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E642A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E642A1" w:rsidRDefault="00E642A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642A1" w:rsidRDefault="003C145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E642A1" w:rsidRDefault="003C145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E642A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E642A1" w:rsidRDefault="003C1454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642A1" w:rsidRDefault="003C1454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Conseil économique 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E642A1" w:rsidRDefault="003C1454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E642A1" w:rsidRDefault="003C1454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E642A1" w:rsidRDefault="003C1454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E642A1" w:rsidRDefault="007B4F1A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3C1454">
              <w:t xml:space="preserve"> </w:t>
            </w:r>
            <w:fldSimple w:instr=" DOCPROPERTY  olang  \* MERGEFORMAT ">
              <w:r w:rsidR="003C1454">
                <w:t>olang</w:t>
              </w:r>
            </w:fldSimple>
          </w:p>
          <w:p w:rsidR="00E642A1" w:rsidRDefault="003C1454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E642A1" w:rsidRDefault="003C1454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b/>
          <w:sz w:val="24"/>
          <w:szCs w:val="24"/>
        </w:rPr>
        <w:t>Comité des droits économiques, sociaux et culturels</w:t>
      </w:r>
    </w:p>
    <w:p w:rsidR="00E642A1" w:rsidRDefault="003C1454">
      <w:pPr>
        <w:pStyle w:val="HMG"/>
        <w:rPr>
          <w:b w:val="0"/>
          <w:sz w:val="20"/>
        </w:rPr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des articles 16 et 17 du Pacte, attendu en </w:t>
      </w:r>
      <w:r>
        <w:rPr>
          <w:color w:val="FF0000"/>
        </w:rPr>
        <w:t>année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E642A1" w:rsidRDefault="003C1454">
      <w:pPr>
        <w:pStyle w:val="SingleTxtG"/>
        <w:jc w:val="right"/>
      </w:pPr>
      <w:r>
        <w:t>[Date de réception :</w:t>
      </w:r>
      <w:r>
        <w:rPr>
          <w:color w:val="FF0000"/>
        </w:rPr>
        <w:t xml:space="preserve"> 00 mois </w:t>
      </w:r>
      <w:r w:rsidR="002C6432">
        <w:rPr>
          <w:color w:val="FF0000"/>
        </w:rPr>
        <w:t>AAAA</w:t>
      </w:r>
      <w:r>
        <w:t>]</w:t>
      </w:r>
    </w:p>
    <w:p w:rsidR="00E642A1" w:rsidRDefault="003C1454">
      <w:pPr>
        <w:pStyle w:val="SingleTxtG"/>
      </w:pPr>
      <w:r>
        <w:rPr>
          <w:rFonts w:eastAsia="Times New Roman"/>
          <w:color w:val="0000FF"/>
        </w:rPr>
        <w:t>[Le texte commence à la page suivante]</w:t>
      </w:r>
    </w:p>
    <w:p w:rsidR="00E642A1" w:rsidRDefault="00E642A1">
      <w:pPr>
        <w:pStyle w:val="SingleTxtG"/>
      </w:pPr>
    </w:p>
    <w:sectPr w:rsidR="00E642A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2A1" w:rsidRDefault="00E642A1">
      <w:pPr>
        <w:spacing w:line="240" w:lineRule="auto"/>
      </w:pPr>
    </w:p>
  </w:endnote>
  <w:endnote w:type="continuationSeparator" w:id="0">
    <w:p w:rsidR="00E642A1" w:rsidRDefault="00E642A1">
      <w:pPr>
        <w:pStyle w:val="Footer"/>
      </w:pPr>
    </w:p>
  </w:endnote>
  <w:endnote w:type="continuationNotice" w:id="1">
    <w:p w:rsidR="00E642A1" w:rsidRDefault="00E642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E642A1">
      <w:tc>
        <w:tcPr>
          <w:tcW w:w="1848" w:type="dxa"/>
          <w:vAlign w:val="bottom"/>
        </w:tcPr>
        <w:p w:rsidR="00E642A1" w:rsidRDefault="003C1454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E642A1" w:rsidRDefault="00E642A1">
          <w:pPr>
            <w:spacing w:line="240" w:lineRule="auto"/>
            <w:jc w:val="right"/>
            <w:rPr>
              <w:sz w:val="16"/>
            </w:rPr>
          </w:pPr>
        </w:p>
      </w:tc>
    </w:tr>
  </w:tbl>
  <w:p w:rsidR="00E642A1" w:rsidRDefault="003C1454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C6432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2A1" w:rsidRDefault="003C145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642A1" w:rsidRDefault="003C145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642A1" w:rsidRDefault="00E642A1">
      <w:pPr>
        <w:spacing w:line="240" w:lineRule="auto"/>
        <w:rPr>
          <w:sz w:val="2"/>
          <w:szCs w:val="2"/>
        </w:rPr>
      </w:pPr>
    </w:p>
  </w:footnote>
  <w:footnote w:id="2">
    <w:p w:rsidR="00E642A1" w:rsidRDefault="003C1454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2A1" w:rsidRDefault="003C1454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A1"/>
    <w:rsid w:val="002C6432"/>
    <w:rsid w:val="003C1454"/>
    <w:rsid w:val="007B4F1A"/>
    <w:rsid w:val="00D91D58"/>
    <w:rsid w:val="00E6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13</cp:revision>
  <cp:lastPrinted>2017-02-27T14:31:00Z</cp:lastPrinted>
  <dcterms:created xsi:type="dcterms:W3CDTF">2018-03-21T11:48:00Z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