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  <w:r>
        <w:rPr>
          <w:b w:val="0"/>
          <w:sz w:val="20"/>
        </w:rPr>
        <w:footnoteReference w:customMarkFollows="1" w:id="2"/>
        <w:t>*</w:t>
      </w:r>
    </w:p>
    <w:p>
      <w:pPr>
        <w:pStyle w:val="H1G"/>
      </w:pPr>
      <w:r>
        <w:rPr>
          <w:color w:val="FF0000"/>
        </w:rPr>
        <w:tab/>
      </w:r>
      <w:r>
        <w:t>A.</w:t>
      </w:r>
      <w:r>
        <w:tab/>
        <w:t xml:space="preserve">Purpose and general obligations (arts. 1-4) </w:t>
      </w:r>
    </w:p>
    <w:p>
      <w:pPr>
        <w:pStyle w:val="H1G"/>
      </w:pPr>
      <w:r>
        <w:tab/>
        <w:t>B.</w:t>
      </w:r>
      <w:r>
        <w:tab/>
        <w:t>Specific rights (arts. 5-30)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Equality and non-discrimination (art. 5) </w:t>
      </w:r>
      <w:r>
        <w:rPr>
          <w:b/>
          <w:highlight w:val="yellow"/>
        </w:rPr>
        <w:t>[[Not all H2 (10-point bold) subheadings are included in all lists of issues.]]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Women with disabilities (art. 6) 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Children with disabilities (art. 7)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Awareness-raising (art. 8)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Accessibility (art. 9)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Right to life (art. 10)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Situations of risk and humanitarian emergencies (art. 11)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Equal recognition before the law (art. 12) 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Access to justice (art. 13)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Liberty and security of the person (art. 14)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Freedom from torture or cruel, inhuman or degrading treatment or punishment (art. 15)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Freedom from exploitation, violence and abuse (art. 16)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Protecting the integrity of the person (art. 17) 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Liberty of movement and nationality (art. 18)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Living independently and being included in the community (art. 19) 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Personal mobility (art. 20)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lastRenderedPageBreak/>
        <w:t>Freedom of expression and opinion, and access to information (art. 21)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Respect for privacy (art. 22)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Respect for home and the family (art. 23)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Education (art. 24)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Health (art. 25)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Habilitation and rehabilitation (art. 26)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Work and employment (art. 27) 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Adequate standard of living and social protection (art. 28) 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Participation in political and public life (art. 29)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Participation in cultural life, recreation, leisure and sport (art. 30)</w:t>
      </w:r>
    </w:p>
    <w:p>
      <w:pPr>
        <w:pStyle w:val="H1G"/>
      </w:pPr>
      <w:r>
        <w:tab/>
        <w:t>C.</w:t>
      </w:r>
      <w:r>
        <w:tab/>
        <w:t>Specific obligations (arts. 31-33)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Statistics and data collection (art. 31)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 xml:space="preserve">International cooperation (art. 32) </w:t>
      </w:r>
    </w:p>
    <w:p>
      <w:pPr>
        <w:pStyle w:val="SingleTxtG"/>
        <w:spacing w:before="240" w:line="240" w:lineRule="exact"/>
        <w:rPr>
          <w:b/>
        </w:rPr>
      </w:pPr>
      <w:r>
        <w:rPr>
          <w:b/>
        </w:rPr>
        <w:t>National implementation and monitoring (art. 33)</w:t>
      </w:r>
    </w:p>
    <w:p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pStyle w:val="H23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Adopted by the pre-sessional working group at its </w:t>
      </w:r>
      <w:r>
        <w:rPr>
          <w:color w:val="FF0000"/>
        </w:rPr>
        <w:t>number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567"/>
  <w:hyphenationZone w:val="425"/>
  <w:evenAndOddHeaders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6</cp:revision>
  <cp:lastPrinted>2017-10-25T12:09:00Z</cp:lastPrinted>
  <dcterms:created xsi:type="dcterms:W3CDTF">2018-03-16T12:48:00Z</dcterms:created>
  <dcterms:modified xsi:type="dcterms:W3CDTF">2018-03-22T15:14:00Z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