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CR</w:t>
            </w:r>
            <w:r w:rsidR="00CB2A6A">
              <w:rPr>
                <w:sz w:val="40"/>
              </w:rPr>
              <w:t>PD</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CB2A6A" w:rsidP="00684555">
            <w:pPr>
              <w:spacing w:before="120" w:line="380" w:lineRule="exact"/>
            </w:pPr>
            <w:r w:rsidRPr="00F10076">
              <w:rPr>
                <w:b/>
                <w:sz w:val="34"/>
              </w:rPr>
              <w:t>Convention relative</w:t>
            </w:r>
            <w:r>
              <w:rPr>
                <w:b/>
                <w:sz w:val="34"/>
              </w:rPr>
              <w:t xml:space="preserve"> </w:t>
            </w:r>
            <w:r w:rsidRPr="00F10076">
              <w:rPr>
                <w:b/>
                <w:sz w:val="34"/>
              </w:rPr>
              <w:t>aux droits</w:t>
            </w:r>
            <w:r>
              <w:rPr>
                <w:b/>
                <w:sz w:val="34"/>
              </w:rPr>
              <w:br/>
            </w:r>
            <w:r w:rsidRPr="00F10076">
              <w:rPr>
                <w:b/>
                <w:sz w:val="34"/>
              </w:rPr>
              <w:t>des personnes handicapées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484F44" w:rsidP="00981901">
            <w:pPr>
              <w:suppressAutoHyphens w:val="0"/>
            </w:pPr>
            <w:fldSimple w:instr=" DOCPROPERTY  date  \* MERGEFORMAT ">
              <w:r w:rsidR="006056E0" w:rsidRPr="00F43810">
                <w:t>date</w:t>
              </w:r>
            </w:fldSimple>
          </w:p>
          <w:p w:rsidR="006056E0" w:rsidRPr="00F43810" w:rsidRDefault="00484F44" w:rsidP="00981901">
            <w:pPr>
              <w:suppressAutoHyphens w:val="0"/>
            </w:pPr>
            <w:fldSimple w:instr=" DOCPROPERTY  tlang  \* MERGEFORMAT ">
              <w:r w:rsidR="006056E0" w:rsidRPr="00F43810">
                <w:t>tlang</w:t>
              </w:r>
            </w:fldSimple>
          </w:p>
          <w:p w:rsidR="001E498C" w:rsidRPr="00F43810" w:rsidRDefault="00140239"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484F44" w:rsidP="00981901">
            <w:pPr>
              <w:suppressAutoHyphens w:val="0"/>
            </w:pPr>
            <w:fldSimple w:instr=" DOCPROPERTY  virs  \* MERGEFORMAT ">
              <w:r w:rsidR="006056E0" w:rsidRPr="00F43810">
                <w:t>virs</w:t>
              </w:r>
            </w:fldSimple>
          </w:p>
        </w:tc>
      </w:tr>
    </w:tbl>
    <w:p w:rsidR="00AA69DF" w:rsidRDefault="00684555" w:rsidP="00AA69DF">
      <w:pPr>
        <w:spacing w:before="120"/>
        <w:rPr>
          <w:b/>
          <w:sz w:val="24"/>
          <w:szCs w:val="24"/>
        </w:rPr>
      </w:pPr>
      <w:r w:rsidRPr="004407B7">
        <w:rPr>
          <w:b/>
          <w:sz w:val="24"/>
          <w:szCs w:val="24"/>
        </w:rPr>
        <w:t>Comité des droits des personnes handicapées</w:t>
      </w:r>
    </w:p>
    <w:p w:rsidR="00B45582" w:rsidRPr="0042007A" w:rsidRDefault="00B45582" w:rsidP="008C28E6">
      <w:pPr>
        <w:pStyle w:val="HChG"/>
      </w:pPr>
      <w:r>
        <w:tab/>
      </w:r>
      <w:r>
        <w:tab/>
      </w:r>
      <w:r w:rsidR="00B929B6" w:rsidRPr="000D2D65">
        <w:t>Observations finales</w:t>
      </w:r>
      <w:r w:rsidR="00B929B6" w:rsidRPr="0042007A">
        <w:t xml:space="preserve"> </w:t>
      </w:r>
      <w:r w:rsidRPr="0042007A">
        <w:t xml:space="preserve">concernant le </w:t>
      </w:r>
      <w:fldSimple w:instr=" DOCPROPERTY  prep  \* MERGEFORMAT ">
        <w:r w:rsidRPr="00B45582">
          <w:t>prep</w:t>
        </w:r>
      </w:fldSimple>
      <w:r w:rsidR="00AF5E7A" w:rsidRPr="00BF7EFC">
        <w:rPr>
          <w:b w:val="0"/>
          <w:sz w:val="20"/>
        </w:rPr>
        <w:footnoteReference w:customMarkFollows="1" w:id="2"/>
        <w:t>*</w:t>
      </w:r>
    </w:p>
    <w:p w:rsidR="00AF5E7A" w:rsidRPr="00BE48C5" w:rsidRDefault="00AF5E7A" w:rsidP="00AF5E7A">
      <w:pPr>
        <w:pStyle w:val="HChG"/>
      </w:pPr>
      <w:r w:rsidRPr="005C4252">
        <w:rPr>
          <w:lang w:val="en-GB"/>
        </w:rPr>
        <w:tab/>
      </w:r>
      <w:r w:rsidRPr="00BE48C5">
        <w:t>I.</w:t>
      </w:r>
      <w:r w:rsidRPr="00BE48C5">
        <w:tab/>
        <w:t>Introduction</w:t>
      </w:r>
    </w:p>
    <w:p w:rsidR="00AF5E7A" w:rsidRPr="00BF7EFC" w:rsidRDefault="00AF5E7A" w:rsidP="00AF5E7A">
      <w:pPr>
        <w:pStyle w:val="SingleTxtG"/>
      </w:pPr>
      <w:r w:rsidRPr="00BF7EFC">
        <w:t>1.</w:t>
      </w:r>
      <w:r w:rsidRPr="00BF7EFC">
        <w:tab/>
        <w:t xml:space="preserve">Le Comité a examiné le </w:t>
      </w:r>
      <w:r w:rsidRPr="00BF7EFC">
        <w:rPr>
          <w:color w:val="FF0000"/>
        </w:rPr>
        <w:t>[</w:t>
      </w:r>
      <w:r w:rsidRPr="00132722">
        <w:rPr>
          <w:color w:val="FF0000"/>
        </w:rPr>
        <w:t>rapport initial</w:t>
      </w:r>
      <w:r w:rsidRPr="00BF7EFC">
        <w:rPr>
          <w:color w:val="FF0000"/>
        </w:rPr>
        <w:t xml:space="preserve">] [énième </w:t>
      </w:r>
      <w:r w:rsidRPr="00132722">
        <w:rPr>
          <w:color w:val="FF0000"/>
        </w:rPr>
        <w:t>rapport périodique</w:t>
      </w:r>
      <w:r w:rsidRPr="00BF7EFC">
        <w:rPr>
          <w:color w:val="FF0000"/>
        </w:rPr>
        <w:t>] [</w:t>
      </w:r>
      <w:r w:rsidRPr="00132722">
        <w:rPr>
          <w:color w:val="FF0000"/>
        </w:rPr>
        <w:t>rapport valant énième à/et énième rapports périodiques</w:t>
      </w:r>
      <w:r w:rsidRPr="00827149">
        <w:rPr>
          <w:color w:val="FF0000"/>
        </w:rPr>
        <w:t>]</w:t>
      </w:r>
      <w:r w:rsidRPr="00BF7EFC">
        <w:t xml:space="preserve"> de </w:t>
      </w:r>
      <w:r>
        <w:rPr>
          <w:color w:val="FF0000"/>
        </w:rPr>
        <w:t>p</w:t>
      </w:r>
      <w:r w:rsidRPr="00BF7EFC">
        <w:rPr>
          <w:color w:val="FF0000"/>
        </w:rPr>
        <w:t>ays</w:t>
      </w:r>
      <w:r>
        <w:rPr>
          <w:color w:val="FF0000"/>
        </w:rPr>
        <w:t xml:space="preserve"> </w:t>
      </w:r>
      <w:r w:rsidRPr="00BF7EFC">
        <w:t>(CRPD/C/</w:t>
      </w:r>
      <w:r w:rsidRPr="00BF7EFC">
        <w:rPr>
          <w:color w:val="FF0000"/>
        </w:rPr>
        <w:t>XXX</w:t>
      </w:r>
      <w:r w:rsidRPr="00BF7EFC">
        <w:t>/</w:t>
      </w:r>
      <w:r w:rsidRPr="00BF7EFC">
        <w:rPr>
          <w:color w:val="FF0000"/>
        </w:rPr>
        <w:t>Y</w:t>
      </w:r>
      <w:r w:rsidRPr="00BF7EFC">
        <w:t xml:space="preserve">) à ses </w:t>
      </w:r>
      <w:r w:rsidRPr="00132722">
        <w:rPr>
          <w:color w:val="FF0000"/>
        </w:rPr>
        <w:t xml:space="preserve">énième </w:t>
      </w:r>
      <w:r w:rsidRPr="00BF7EFC">
        <w:t xml:space="preserve">et </w:t>
      </w:r>
      <w:r w:rsidRPr="00132722">
        <w:rPr>
          <w:color w:val="FF0000"/>
        </w:rPr>
        <w:t xml:space="preserve">énième </w:t>
      </w:r>
      <w:r w:rsidRPr="00BF7EFC">
        <w:t xml:space="preserve">séances </w:t>
      </w:r>
      <w:r w:rsidRPr="00BF7EFC">
        <w:rPr>
          <w:rFonts w:eastAsia="MS Mincho"/>
        </w:rPr>
        <w:t>(voir CRPD/C/SR.</w:t>
      </w:r>
      <w:r w:rsidRPr="00BF7EFC">
        <w:rPr>
          <w:rFonts w:eastAsia="MS Mincho"/>
          <w:color w:val="FF0000"/>
        </w:rPr>
        <w:t>XXX</w:t>
      </w:r>
      <w:r w:rsidRPr="00BF7EFC">
        <w:rPr>
          <w:rFonts w:eastAsia="MS Mincho"/>
        </w:rPr>
        <w:t xml:space="preserve"> et </w:t>
      </w:r>
      <w:r w:rsidRPr="00BF7EFC">
        <w:rPr>
          <w:rFonts w:eastAsia="MS Mincho"/>
          <w:color w:val="FF0000"/>
        </w:rPr>
        <w:t>XXX</w:t>
      </w:r>
      <w:r w:rsidRPr="00BF7EFC">
        <w:rPr>
          <w:rFonts w:eastAsia="MS Mincho"/>
        </w:rPr>
        <w:t>)</w:t>
      </w:r>
      <w:r w:rsidRPr="00BF7EFC">
        <w:t xml:space="preserve">, les </w:t>
      </w:r>
      <w:r w:rsidRPr="00BF7EFC">
        <w:rPr>
          <w:color w:val="FF0000"/>
        </w:rPr>
        <w:t>date</w:t>
      </w:r>
      <w:r w:rsidRPr="00BF7EFC">
        <w:t xml:space="preserve"> et </w:t>
      </w:r>
      <w:r w:rsidRPr="00BF7EFC">
        <w:rPr>
          <w:color w:val="FF0000"/>
        </w:rPr>
        <w:t>date</w:t>
      </w:r>
      <w:r w:rsidRPr="00BF7EFC">
        <w:t xml:space="preserve">. Il a adopté les observations finales ci-après à sa </w:t>
      </w:r>
      <w:r w:rsidRPr="00BF7EFC">
        <w:rPr>
          <w:color w:val="FF0000"/>
        </w:rPr>
        <w:t xml:space="preserve">énième </w:t>
      </w:r>
      <w:r w:rsidRPr="00BF7EFC">
        <w:t>séance</w:t>
      </w:r>
      <w:r w:rsidRPr="00BF7EFC">
        <w:rPr>
          <w:color w:val="FF0000"/>
        </w:rPr>
        <w:t xml:space="preserve">, </w:t>
      </w:r>
      <w:r w:rsidRPr="00BF7EFC">
        <w:t xml:space="preserve">le </w:t>
      </w:r>
      <w:r w:rsidRPr="00BF7EFC">
        <w:rPr>
          <w:color w:val="FF0000"/>
        </w:rPr>
        <w:t>date</w:t>
      </w:r>
      <w:r w:rsidRPr="00BF7EFC">
        <w:t>.</w:t>
      </w:r>
    </w:p>
    <w:p w:rsidR="00AF5E7A" w:rsidRPr="0013095B" w:rsidRDefault="00AF5E7A" w:rsidP="00AF5E7A">
      <w:pPr>
        <w:pStyle w:val="SingleTxtG"/>
      </w:pPr>
      <w:r w:rsidRPr="0013095B">
        <w:t>2.</w:t>
      </w:r>
      <w:r w:rsidRPr="0013095B">
        <w:tab/>
        <w:t xml:space="preserve">Le Comité accueille avec satisfaction le </w:t>
      </w:r>
      <w:r w:rsidRPr="0013095B">
        <w:rPr>
          <w:color w:val="FF0000"/>
        </w:rPr>
        <w:t>[</w:t>
      </w:r>
      <w:r w:rsidRPr="00132722">
        <w:rPr>
          <w:color w:val="FF0000"/>
        </w:rPr>
        <w:t>rapport initial</w:t>
      </w:r>
      <w:r w:rsidRPr="0013095B">
        <w:rPr>
          <w:color w:val="FF0000"/>
        </w:rPr>
        <w:t xml:space="preserve">] [énième </w:t>
      </w:r>
      <w:r w:rsidRPr="00132722">
        <w:rPr>
          <w:color w:val="FF0000"/>
        </w:rPr>
        <w:t>rapport périodique</w:t>
      </w:r>
      <w:r w:rsidRPr="0013095B">
        <w:rPr>
          <w:color w:val="FF0000"/>
        </w:rPr>
        <w:t>] [</w:t>
      </w:r>
      <w:r w:rsidRPr="00132722">
        <w:rPr>
          <w:color w:val="FF0000"/>
        </w:rPr>
        <w:t>rapport valant énième à/et énième rapports périodiques]</w:t>
      </w:r>
      <w:r w:rsidRPr="0013095B">
        <w:t xml:space="preserve"> de l’État partie, qui </w:t>
      </w:r>
      <w:r w:rsidRPr="0013095B">
        <w:rPr>
          <w:color w:val="FF0000"/>
        </w:rPr>
        <w:t xml:space="preserve">a été établi </w:t>
      </w:r>
      <w:r w:rsidRPr="0013095B">
        <w:t>conformément aux directives du Comité concernant l’établissement des rapports, et remercie l’État partie des réponses écrites (CRPD/C/</w:t>
      </w:r>
      <w:r w:rsidRPr="0013095B">
        <w:rPr>
          <w:color w:val="FF0000"/>
        </w:rPr>
        <w:t>XXX</w:t>
      </w:r>
      <w:r w:rsidRPr="0013095B">
        <w:t>/Q/</w:t>
      </w:r>
      <w:r w:rsidRPr="0013095B">
        <w:rPr>
          <w:color w:val="FF0000"/>
        </w:rPr>
        <w:t>Y</w:t>
      </w:r>
      <w:r w:rsidRPr="0013095B">
        <w:t>/Add.1) apportées à la liste de points établie par le Comité (CRPD/C/</w:t>
      </w:r>
      <w:r w:rsidRPr="0013095B">
        <w:rPr>
          <w:color w:val="FF0000"/>
        </w:rPr>
        <w:t>XXX</w:t>
      </w:r>
      <w:r w:rsidRPr="0013095B">
        <w:t>/Q/</w:t>
      </w:r>
      <w:r w:rsidRPr="0013095B">
        <w:rPr>
          <w:color w:val="FF0000"/>
        </w:rPr>
        <w:t>Y</w:t>
      </w:r>
      <w:r w:rsidRPr="0013095B">
        <w:t xml:space="preserve">). </w:t>
      </w:r>
      <w:r w:rsidRPr="0013095B">
        <w:rPr>
          <w:b/>
          <w:bCs/>
          <w:highlight w:val="yellow"/>
        </w:rPr>
        <w:t>[[La formulation peut varier.]]</w:t>
      </w:r>
    </w:p>
    <w:p w:rsidR="00AF5E7A" w:rsidRPr="00BE48C5" w:rsidRDefault="00AF5E7A" w:rsidP="00AF5E7A">
      <w:pPr>
        <w:pStyle w:val="HChG"/>
        <w:keepNext w:val="0"/>
        <w:keepLines w:val="0"/>
      </w:pPr>
      <w:r w:rsidRPr="00BE48C5">
        <w:tab/>
        <w:t>II.</w:t>
      </w:r>
      <w:r w:rsidRPr="00BE48C5">
        <w:tab/>
      </w:r>
      <w:r>
        <w:t>Aspects positifs</w:t>
      </w:r>
    </w:p>
    <w:p w:rsidR="00AF5E7A" w:rsidRPr="00BE48C5" w:rsidRDefault="00AF5E7A" w:rsidP="00AF5E7A">
      <w:pPr>
        <w:pStyle w:val="HChG"/>
        <w:keepNext w:val="0"/>
        <w:keepLines w:val="0"/>
      </w:pPr>
      <w:r w:rsidRPr="00BE48C5">
        <w:tab/>
        <w:t>III.</w:t>
      </w:r>
      <w:r w:rsidRPr="00BE48C5">
        <w:tab/>
        <w:t>Princip</w:t>
      </w:r>
      <w:r>
        <w:t>aux sujets de préoccupation et recommandations</w:t>
      </w:r>
    </w:p>
    <w:p w:rsidR="00AF5E7A" w:rsidRPr="006613A1" w:rsidRDefault="00AF5E7A" w:rsidP="00AF5E7A">
      <w:pPr>
        <w:pStyle w:val="H1G"/>
        <w:keepNext w:val="0"/>
        <w:keepLines w:val="0"/>
        <w:rPr>
          <w:sz w:val="20"/>
        </w:rPr>
      </w:pPr>
      <w:r w:rsidRPr="00BE48C5">
        <w:tab/>
        <w:t>A.</w:t>
      </w:r>
      <w:r w:rsidRPr="00BE48C5">
        <w:tab/>
      </w:r>
      <w:r w:rsidRPr="00912D8F">
        <w:t>Principes généraux et obligations générales (art.</w:t>
      </w:r>
      <w:r>
        <w:t> </w:t>
      </w:r>
      <w:r w:rsidRPr="00912D8F">
        <w:t>1</w:t>
      </w:r>
      <w:r w:rsidRPr="000F42B9">
        <w:rPr>
          <w:vertAlign w:val="superscript"/>
        </w:rPr>
        <w:t>er</w:t>
      </w:r>
      <w:r w:rsidRPr="00912D8F">
        <w:t xml:space="preserve"> à 4</w:t>
      </w:r>
      <w:r w:rsidRPr="006613A1">
        <w:t>)</w:t>
      </w:r>
    </w:p>
    <w:p w:rsidR="00AF5E7A" w:rsidRPr="00BE48C5" w:rsidRDefault="00AF5E7A" w:rsidP="00AF5E7A">
      <w:pPr>
        <w:pStyle w:val="H1G"/>
        <w:keepNext w:val="0"/>
        <w:keepLines w:val="0"/>
      </w:pPr>
      <w:r w:rsidRPr="00BE48C5">
        <w:tab/>
        <w:t>B.</w:t>
      </w:r>
      <w:r w:rsidRPr="00BE48C5">
        <w:tab/>
      </w:r>
      <w:r>
        <w:t>Droits particuliers</w:t>
      </w:r>
      <w:r w:rsidRPr="00BE48C5">
        <w:t xml:space="preserve"> (art.</w:t>
      </w:r>
      <w:r>
        <w:t> </w:t>
      </w:r>
      <w:r w:rsidRPr="00BE48C5">
        <w:t>5</w:t>
      </w:r>
      <w:r>
        <w:t xml:space="preserve"> à </w:t>
      </w:r>
      <w:r w:rsidRPr="00BE48C5">
        <w:t>30)</w:t>
      </w:r>
    </w:p>
    <w:p w:rsidR="00AF5E7A" w:rsidRPr="00BE48C5" w:rsidRDefault="00AF5E7A" w:rsidP="00AF5E7A">
      <w:pPr>
        <w:pStyle w:val="H23G"/>
        <w:keepNext w:val="0"/>
        <w:keepLines w:val="0"/>
      </w:pPr>
      <w:r w:rsidRPr="00BE48C5">
        <w:tab/>
      </w:r>
      <w:r>
        <w:tab/>
        <w:t>Égalité et non-discrimination</w:t>
      </w:r>
      <w:r w:rsidRPr="00BE48C5">
        <w:t xml:space="preserve"> (art.</w:t>
      </w:r>
      <w:r>
        <w:t> </w:t>
      </w:r>
      <w:r w:rsidRPr="00BE48C5">
        <w:t xml:space="preserve">5) </w:t>
      </w:r>
      <w:r w:rsidRPr="00BE48C5">
        <w:rPr>
          <w:bCs/>
          <w:highlight w:val="yellow"/>
        </w:rPr>
        <w:t>[[</w:t>
      </w:r>
      <w:r>
        <w:rPr>
          <w:highlight w:val="yellow"/>
        </w:rPr>
        <w:t>Les sous-titres ci-après ne figurent pas systématiquement dans toutes les observations finales</w:t>
      </w:r>
      <w:r w:rsidRPr="00BE48C5">
        <w:rPr>
          <w:highlight w:val="yellow"/>
        </w:rPr>
        <w:t>.</w:t>
      </w:r>
      <w:r w:rsidRPr="00BE48C5">
        <w:rPr>
          <w:bCs/>
          <w:highlight w:val="yellow"/>
        </w:rPr>
        <w:t>]]</w:t>
      </w:r>
    </w:p>
    <w:p w:rsidR="00AF5E7A" w:rsidRPr="001F7B28" w:rsidRDefault="00AF5E7A" w:rsidP="00AF5E7A">
      <w:pPr>
        <w:pStyle w:val="H23G"/>
        <w:keepNext w:val="0"/>
        <w:keepLines w:val="0"/>
      </w:pPr>
      <w:r w:rsidRPr="00BE48C5">
        <w:tab/>
      </w:r>
      <w:r w:rsidRPr="00BE48C5">
        <w:tab/>
      </w:r>
      <w:r>
        <w:t>Femmes handicapées</w:t>
      </w:r>
      <w:r w:rsidRPr="00BE48C5">
        <w:t xml:space="preserve"> (art.</w:t>
      </w:r>
      <w:r>
        <w:t> </w:t>
      </w:r>
      <w:r w:rsidRPr="00BE48C5">
        <w:t>6)</w:t>
      </w:r>
    </w:p>
    <w:p w:rsidR="00AF5E7A" w:rsidRPr="00BE48C5" w:rsidRDefault="00AF5E7A" w:rsidP="00AF5E7A">
      <w:pPr>
        <w:pStyle w:val="H23G"/>
        <w:keepNext w:val="0"/>
        <w:keepLines w:val="0"/>
      </w:pPr>
      <w:r w:rsidRPr="00BE48C5">
        <w:tab/>
      </w:r>
      <w:r w:rsidRPr="00BE48C5">
        <w:tab/>
      </w:r>
      <w:r>
        <w:t>Enfants handicapés</w:t>
      </w:r>
      <w:r w:rsidRPr="00BE48C5">
        <w:t xml:space="preserve"> (art.</w:t>
      </w:r>
      <w:r>
        <w:t> 7)</w:t>
      </w:r>
    </w:p>
    <w:p w:rsidR="00AF5E7A" w:rsidRPr="00BE48C5" w:rsidRDefault="00AF5E7A" w:rsidP="00AF5E7A">
      <w:pPr>
        <w:pStyle w:val="H23G"/>
        <w:keepNext w:val="0"/>
        <w:keepLines w:val="0"/>
      </w:pPr>
      <w:r w:rsidRPr="00BE48C5">
        <w:tab/>
      </w:r>
      <w:r w:rsidRPr="00BE48C5">
        <w:tab/>
      </w:r>
      <w:r>
        <w:t>Sensibilisation (art. </w:t>
      </w:r>
      <w:r w:rsidRPr="00BE48C5">
        <w:t>8)</w:t>
      </w:r>
    </w:p>
    <w:p w:rsidR="00AF5E7A" w:rsidRPr="00BE48C5" w:rsidRDefault="00AF5E7A" w:rsidP="00AF5E7A">
      <w:pPr>
        <w:pStyle w:val="H23G"/>
        <w:keepNext w:val="0"/>
        <w:keepLines w:val="0"/>
      </w:pPr>
      <w:r w:rsidRPr="00BE48C5">
        <w:tab/>
      </w:r>
      <w:r w:rsidRPr="00BE48C5">
        <w:tab/>
        <w:t>Accessibilit</w:t>
      </w:r>
      <w:r>
        <w:t>é</w:t>
      </w:r>
      <w:r w:rsidRPr="00BE48C5">
        <w:t xml:space="preserve"> (art.</w:t>
      </w:r>
      <w:r>
        <w:t> </w:t>
      </w:r>
      <w:r w:rsidRPr="00BE48C5">
        <w:t>9)</w:t>
      </w:r>
    </w:p>
    <w:p w:rsidR="00AF5E7A" w:rsidRPr="00BE48C5" w:rsidRDefault="00AF5E7A" w:rsidP="00AF5E7A">
      <w:pPr>
        <w:pStyle w:val="H23G"/>
        <w:keepNext w:val="0"/>
        <w:keepLines w:val="0"/>
      </w:pPr>
      <w:r w:rsidRPr="00BE48C5">
        <w:tab/>
      </w:r>
      <w:r w:rsidRPr="00BE48C5">
        <w:tab/>
      </w:r>
      <w:r>
        <w:t>Droit à la vie</w:t>
      </w:r>
      <w:r w:rsidRPr="00BE48C5">
        <w:t xml:space="preserve"> (art. 10)</w:t>
      </w:r>
    </w:p>
    <w:p w:rsidR="00AF5E7A" w:rsidRPr="00BE48C5" w:rsidRDefault="00AF5E7A" w:rsidP="00AF5E7A">
      <w:pPr>
        <w:pStyle w:val="H23G"/>
        <w:keepNext w:val="0"/>
        <w:keepLines w:val="0"/>
      </w:pPr>
      <w:r w:rsidRPr="00BE48C5">
        <w:tab/>
      </w:r>
      <w:r w:rsidRPr="00BE48C5">
        <w:tab/>
        <w:t xml:space="preserve">Situations </w:t>
      </w:r>
      <w:r>
        <w:t>de risque et situations d</w:t>
      </w:r>
      <w:r w:rsidRPr="009120B6">
        <w:t>’</w:t>
      </w:r>
      <w:r>
        <w:t>urgence humanitaire</w:t>
      </w:r>
      <w:r w:rsidRPr="00BE48C5">
        <w:t xml:space="preserve"> (art.</w:t>
      </w:r>
      <w:r>
        <w:t> </w:t>
      </w:r>
      <w:r w:rsidRPr="00BE48C5">
        <w:t>11)</w:t>
      </w:r>
    </w:p>
    <w:p w:rsidR="00AF5E7A" w:rsidRPr="00BE48C5" w:rsidRDefault="00AF5E7A" w:rsidP="00AF5E7A">
      <w:pPr>
        <w:pStyle w:val="H23G"/>
      </w:pPr>
      <w:r w:rsidRPr="00BE48C5">
        <w:lastRenderedPageBreak/>
        <w:tab/>
      </w:r>
      <w:r w:rsidRPr="00BE48C5">
        <w:tab/>
      </w:r>
      <w:r>
        <w:t>Reconnaissance de la personnalité juridique dans des conditions d</w:t>
      </w:r>
      <w:r w:rsidRPr="009120B6">
        <w:t>’</w:t>
      </w:r>
      <w:r>
        <w:t>égalité (art. </w:t>
      </w:r>
      <w:r w:rsidRPr="00BE48C5">
        <w:t>12)</w:t>
      </w:r>
    </w:p>
    <w:p w:rsidR="00AF5E7A" w:rsidRPr="00BE48C5" w:rsidRDefault="00AF5E7A" w:rsidP="00AF5E7A">
      <w:pPr>
        <w:pStyle w:val="H23G"/>
      </w:pPr>
      <w:r w:rsidRPr="00BE48C5">
        <w:tab/>
      </w:r>
      <w:r w:rsidRPr="00BE48C5">
        <w:tab/>
      </w:r>
      <w:r>
        <w:t>Accès à la</w:t>
      </w:r>
      <w:r w:rsidRPr="00BE48C5">
        <w:t xml:space="preserve"> justice (art.</w:t>
      </w:r>
      <w:r>
        <w:t> 13)</w:t>
      </w:r>
    </w:p>
    <w:p w:rsidR="00AF5E7A" w:rsidRPr="00BE48C5" w:rsidRDefault="00AF5E7A" w:rsidP="00AF5E7A">
      <w:pPr>
        <w:pStyle w:val="H23G"/>
      </w:pPr>
      <w:r w:rsidRPr="00BE48C5">
        <w:tab/>
      </w:r>
      <w:r w:rsidRPr="00BE48C5">
        <w:tab/>
      </w:r>
      <w:r>
        <w:t>Liberté et sécurité de la personne</w:t>
      </w:r>
      <w:r w:rsidRPr="00BE48C5">
        <w:t xml:space="preserve"> (art.</w:t>
      </w:r>
      <w:r>
        <w:t> </w:t>
      </w:r>
      <w:r w:rsidRPr="00BE48C5">
        <w:t>14)</w:t>
      </w:r>
    </w:p>
    <w:p w:rsidR="00AF5E7A" w:rsidRPr="00BE48C5" w:rsidRDefault="00AF5E7A" w:rsidP="00AF5E7A">
      <w:pPr>
        <w:pStyle w:val="H23G"/>
      </w:pPr>
      <w:r w:rsidRPr="00BE48C5">
        <w:tab/>
      </w:r>
      <w:r w:rsidRPr="00BE48C5">
        <w:tab/>
      </w:r>
      <w:r w:rsidRPr="009120B6">
        <w:t>Droit de ne pas être soumis à la torture ni à des peines ou traitements cruels, inhumains ou dégradants</w:t>
      </w:r>
      <w:r w:rsidRPr="00BE48C5">
        <w:t xml:space="preserve"> (art.</w:t>
      </w:r>
      <w:r>
        <w:t> </w:t>
      </w:r>
      <w:r w:rsidRPr="00BE48C5">
        <w:t>15)</w:t>
      </w:r>
    </w:p>
    <w:p w:rsidR="00AF5E7A" w:rsidRPr="00BE48C5" w:rsidRDefault="00AF5E7A" w:rsidP="00AF5E7A">
      <w:pPr>
        <w:pStyle w:val="H23G"/>
      </w:pPr>
      <w:r w:rsidRPr="00BE48C5">
        <w:tab/>
      </w:r>
      <w:r>
        <w:tab/>
      </w:r>
      <w:r w:rsidRPr="009120B6">
        <w:t>Droit de ne pas être soumis à l’exploitation, à la violence et à la maltraitance</w:t>
      </w:r>
      <w:r w:rsidRPr="00BE48C5">
        <w:t xml:space="preserve"> (art.</w:t>
      </w:r>
      <w:r>
        <w:t> </w:t>
      </w:r>
      <w:r w:rsidRPr="00BE48C5">
        <w:t>16)</w:t>
      </w:r>
    </w:p>
    <w:p w:rsidR="00AF5E7A" w:rsidRPr="00BE48C5" w:rsidRDefault="00AF5E7A" w:rsidP="00AF5E7A">
      <w:pPr>
        <w:pStyle w:val="H23G"/>
      </w:pPr>
      <w:r w:rsidRPr="00BE48C5">
        <w:tab/>
      </w:r>
      <w:r>
        <w:tab/>
      </w:r>
      <w:r w:rsidRPr="009120B6">
        <w:t>Protection de l’intégrité de la personne</w:t>
      </w:r>
      <w:r w:rsidRPr="00BE48C5">
        <w:t xml:space="preserve"> (art.</w:t>
      </w:r>
      <w:r>
        <w:t> </w:t>
      </w:r>
      <w:r w:rsidRPr="00BE48C5">
        <w:t>17)</w:t>
      </w:r>
    </w:p>
    <w:p w:rsidR="00AF5E7A" w:rsidRPr="00BE48C5" w:rsidRDefault="00AF5E7A" w:rsidP="00AF5E7A">
      <w:pPr>
        <w:pStyle w:val="H23G"/>
      </w:pPr>
      <w:r w:rsidRPr="00BE48C5">
        <w:tab/>
      </w:r>
      <w:r w:rsidRPr="00BE48C5">
        <w:tab/>
      </w:r>
      <w:r>
        <w:t>Droit de circuler librement et nationalité</w:t>
      </w:r>
      <w:r w:rsidRPr="00BE48C5">
        <w:t xml:space="preserve"> (art.</w:t>
      </w:r>
      <w:r>
        <w:t> </w:t>
      </w:r>
      <w:r w:rsidRPr="00BE48C5">
        <w:t>18)</w:t>
      </w:r>
    </w:p>
    <w:p w:rsidR="00AF5E7A" w:rsidRPr="00BE48C5" w:rsidRDefault="00AF5E7A" w:rsidP="00AF5E7A">
      <w:pPr>
        <w:pStyle w:val="H23G"/>
      </w:pPr>
      <w:r w:rsidRPr="00BE48C5">
        <w:tab/>
      </w:r>
      <w:r>
        <w:tab/>
      </w:r>
      <w:r w:rsidRPr="00BF4CDE">
        <w:t>Autonomie de vie et inclusion dans la société</w:t>
      </w:r>
      <w:r w:rsidRPr="00BE48C5">
        <w:t xml:space="preserve"> (art.</w:t>
      </w:r>
      <w:r>
        <w:t> </w:t>
      </w:r>
      <w:r w:rsidRPr="00BE48C5">
        <w:t>19)</w:t>
      </w:r>
    </w:p>
    <w:p w:rsidR="00AF5E7A" w:rsidRPr="00BE48C5" w:rsidRDefault="00AF5E7A" w:rsidP="00AF5E7A">
      <w:pPr>
        <w:pStyle w:val="H23G"/>
      </w:pPr>
      <w:r w:rsidRPr="00BE48C5">
        <w:tab/>
      </w:r>
      <w:r w:rsidRPr="00BE48C5">
        <w:tab/>
      </w:r>
      <w:r>
        <w:t>Mobilité personnelle</w:t>
      </w:r>
      <w:r w:rsidRPr="00BE48C5">
        <w:t xml:space="preserve"> (art.</w:t>
      </w:r>
      <w:r>
        <w:t> </w:t>
      </w:r>
      <w:r w:rsidRPr="00BE48C5">
        <w:t>20)</w:t>
      </w:r>
    </w:p>
    <w:p w:rsidR="00AF5E7A" w:rsidRPr="00BE48C5" w:rsidRDefault="00AF5E7A" w:rsidP="00AF5E7A">
      <w:pPr>
        <w:pStyle w:val="H23G"/>
      </w:pPr>
      <w:r w:rsidRPr="00BE48C5">
        <w:tab/>
      </w:r>
      <w:r w:rsidRPr="00BE48C5">
        <w:tab/>
      </w:r>
      <w:r w:rsidRPr="00BF4CDE">
        <w:t>Liberté d’expression et d’opinion et accès à l’information</w:t>
      </w:r>
      <w:r w:rsidRPr="00BE48C5">
        <w:t xml:space="preserve"> (</w:t>
      </w:r>
      <w:r>
        <w:t>art. 21)</w:t>
      </w:r>
    </w:p>
    <w:p w:rsidR="00AF5E7A" w:rsidRPr="00BE48C5" w:rsidRDefault="00AF5E7A" w:rsidP="00AF5E7A">
      <w:pPr>
        <w:pStyle w:val="H23G"/>
      </w:pPr>
      <w:r w:rsidRPr="00BE48C5">
        <w:tab/>
      </w:r>
      <w:r w:rsidRPr="00BE48C5">
        <w:tab/>
        <w:t xml:space="preserve">Respect </w:t>
      </w:r>
      <w:r>
        <w:t>de la vie privée</w:t>
      </w:r>
      <w:r w:rsidRPr="00BE48C5">
        <w:t xml:space="preserve"> (art.</w:t>
      </w:r>
      <w:r>
        <w:t> </w:t>
      </w:r>
      <w:r w:rsidRPr="00BE48C5">
        <w:t>22)</w:t>
      </w:r>
    </w:p>
    <w:p w:rsidR="00AF5E7A" w:rsidRPr="00BE48C5" w:rsidRDefault="00AF5E7A" w:rsidP="00AF5E7A">
      <w:pPr>
        <w:pStyle w:val="H23G"/>
      </w:pPr>
      <w:r w:rsidRPr="00BE48C5">
        <w:tab/>
      </w:r>
      <w:r w:rsidRPr="00BE48C5">
        <w:tab/>
      </w:r>
      <w:r>
        <w:t>Respect du domicile et de la famille</w:t>
      </w:r>
      <w:r w:rsidRPr="00BE48C5">
        <w:t xml:space="preserve"> (art.</w:t>
      </w:r>
      <w:r>
        <w:t> </w:t>
      </w:r>
      <w:r w:rsidRPr="00BE48C5">
        <w:t>23)</w:t>
      </w:r>
    </w:p>
    <w:p w:rsidR="00AF5E7A" w:rsidRPr="00BE48C5" w:rsidRDefault="00AF5E7A" w:rsidP="00AF5E7A">
      <w:pPr>
        <w:pStyle w:val="H23G"/>
      </w:pPr>
      <w:r w:rsidRPr="00BE48C5">
        <w:tab/>
      </w:r>
      <w:r w:rsidRPr="00BE48C5">
        <w:tab/>
      </w:r>
      <w:r>
        <w:t>É</w:t>
      </w:r>
      <w:r w:rsidRPr="00BE48C5">
        <w:t>ducation (art.</w:t>
      </w:r>
      <w:r>
        <w:t> </w:t>
      </w:r>
      <w:r w:rsidRPr="00BE48C5">
        <w:t>24)</w:t>
      </w:r>
    </w:p>
    <w:p w:rsidR="00AF5E7A" w:rsidRPr="00BE48C5" w:rsidRDefault="00AF5E7A" w:rsidP="00AF5E7A">
      <w:pPr>
        <w:pStyle w:val="H23G"/>
      </w:pPr>
      <w:r w:rsidRPr="00BE48C5">
        <w:tab/>
      </w:r>
      <w:r w:rsidRPr="00BE48C5">
        <w:tab/>
      </w:r>
      <w:r>
        <w:t>Santé</w:t>
      </w:r>
      <w:r w:rsidRPr="00BE48C5">
        <w:t xml:space="preserve"> (art.</w:t>
      </w:r>
      <w:r>
        <w:t> </w:t>
      </w:r>
      <w:r w:rsidRPr="00BE48C5">
        <w:t>25)</w:t>
      </w:r>
    </w:p>
    <w:p w:rsidR="00AF5E7A" w:rsidRPr="00BE48C5" w:rsidRDefault="00AF5E7A" w:rsidP="00AF5E7A">
      <w:pPr>
        <w:pStyle w:val="H23G"/>
      </w:pPr>
      <w:r w:rsidRPr="00BE48C5">
        <w:tab/>
      </w:r>
      <w:r w:rsidRPr="00BE48C5">
        <w:tab/>
      </w:r>
      <w:r>
        <w:t>Adaptation et réadaptation</w:t>
      </w:r>
      <w:r w:rsidRPr="00BE48C5">
        <w:t xml:space="preserve"> (art.</w:t>
      </w:r>
      <w:r>
        <w:t> </w:t>
      </w:r>
      <w:r w:rsidRPr="00BE48C5">
        <w:t>26)</w:t>
      </w:r>
    </w:p>
    <w:p w:rsidR="00AF5E7A" w:rsidRPr="00BE48C5" w:rsidRDefault="00AF5E7A" w:rsidP="00AF5E7A">
      <w:pPr>
        <w:pStyle w:val="H23G"/>
      </w:pPr>
      <w:r w:rsidRPr="00BE48C5">
        <w:tab/>
      </w:r>
      <w:r w:rsidRPr="00BE48C5">
        <w:tab/>
      </w:r>
      <w:r>
        <w:t>Travail et emploi</w:t>
      </w:r>
      <w:r w:rsidRPr="00BE48C5">
        <w:t xml:space="preserve"> (art.</w:t>
      </w:r>
      <w:r>
        <w:t> </w:t>
      </w:r>
      <w:r w:rsidRPr="00BE48C5">
        <w:t xml:space="preserve">27) </w:t>
      </w:r>
    </w:p>
    <w:p w:rsidR="00AF5E7A" w:rsidRPr="00BE48C5" w:rsidRDefault="00AF5E7A" w:rsidP="00AF5E7A">
      <w:pPr>
        <w:pStyle w:val="H23G"/>
      </w:pPr>
      <w:r w:rsidRPr="00BE48C5">
        <w:tab/>
      </w:r>
      <w:r w:rsidRPr="00BE48C5">
        <w:tab/>
      </w:r>
      <w:r>
        <w:t>Niveau de vie adéquat et protection sociale</w:t>
      </w:r>
      <w:r w:rsidRPr="00BE48C5">
        <w:t xml:space="preserve"> (art.</w:t>
      </w:r>
      <w:r>
        <w:t> </w:t>
      </w:r>
      <w:r w:rsidRPr="00BE48C5">
        <w:t>28)</w:t>
      </w:r>
    </w:p>
    <w:p w:rsidR="00AF5E7A" w:rsidRPr="00BE48C5" w:rsidRDefault="00AF5E7A" w:rsidP="00AF5E7A">
      <w:pPr>
        <w:pStyle w:val="H23G"/>
      </w:pPr>
      <w:r w:rsidRPr="00BE48C5">
        <w:tab/>
      </w:r>
      <w:r w:rsidRPr="00BE48C5">
        <w:tab/>
        <w:t xml:space="preserve">Participation </w:t>
      </w:r>
      <w:r>
        <w:t>à la vie politique et à la vie publique</w:t>
      </w:r>
      <w:r w:rsidRPr="00BE48C5">
        <w:t xml:space="preserve"> (art.</w:t>
      </w:r>
      <w:r>
        <w:t> </w:t>
      </w:r>
      <w:r w:rsidRPr="00BE48C5">
        <w:t>29)</w:t>
      </w:r>
    </w:p>
    <w:p w:rsidR="00AF5E7A" w:rsidRPr="00BE48C5" w:rsidRDefault="00AF5E7A" w:rsidP="00AF5E7A">
      <w:pPr>
        <w:pStyle w:val="H23G"/>
      </w:pPr>
      <w:r w:rsidRPr="00BE48C5">
        <w:tab/>
      </w:r>
      <w:r w:rsidRPr="00BE48C5">
        <w:tab/>
        <w:t xml:space="preserve">Participation </w:t>
      </w:r>
      <w:r>
        <w:t xml:space="preserve">à la vie culturelle et récréative, aux loisirs et aux sports </w:t>
      </w:r>
      <w:r w:rsidRPr="00BE48C5">
        <w:t>(art.</w:t>
      </w:r>
      <w:r>
        <w:t> </w:t>
      </w:r>
      <w:r w:rsidRPr="00BE48C5">
        <w:t>30)</w:t>
      </w:r>
    </w:p>
    <w:p w:rsidR="00AF5E7A" w:rsidRPr="00BE48C5" w:rsidRDefault="00AF5E7A" w:rsidP="00AF5E7A">
      <w:pPr>
        <w:pStyle w:val="H1G"/>
      </w:pPr>
      <w:r w:rsidRPr="00BE48C5">
        <w:tab/>
        <w:t>C.</w:t>
      </w:r>
      <w:r w:rsidRPr="00BE48C5">
        <w:tab/>
      </w:r>
      <w:r>
        <w:t>Obligations particulières</w:t>
      </w:r>
      <w:r w:rsidRPr="00BE48C5">
        <w:t xml:space="preserve"> (art.</w:t>
      </w:r>
      <w:r>
        <w:t> </w:t>
      </w:r>
      <w:r w:rsidRPr="00BE48C5">
        <w:t>31</w:t>
      </w:r>
      <w:r>
        <w:t xml:space="preserve"> à </w:t>
      </w:r>
      <w:r w:rsidRPr="00BE48C5">
        <w:t>33)</w:t>
      </w:r>
    </w:p>
    <w:p w:rsidR="00AF5E7A" w:rsidRPr="00BE48C5" w:rsidRDefault="00AF5E7A" w:rsidP="00AF5E7A">
      <w:pPr>
        <w:pStyle w:val="H23G"/>
      </w:pPr>
      <w:r w:rsidRPr="00BE48C5">
        <w:tab/>
      </w:r>
      <w:r>
        <w:tab/>
        <w:t>Statistiques et collecte des données</w:t>
      </w:r>
      <w:r w:rsidRPr="00BE48C5">
        <w:t xml:space="preserve"> (art.</w:t>
      </w:r>
      <w:r>
        <w:t> </w:t>
      </w:r>
      <w:r w:rsidRPr="00BE48C5">
        <w:t>31)</w:t>
      </w:r>
    </w:p>
    <w:p w:rsidR="00AF5E7A" w:rsidRPr="00BE48C5" w:rsidRDefault="00AF5E7A" w:rsidP="00AF5E7A">
      <w:pPr>
        <w:pStyle w:val="H23G"/>
        <w:rPr>
          <w:szCs w:val="22"/>
        </w:rPr>
      </w:pPr>
      <w:r w:rsidRPr="00BE48C5">
        <w:tab/>
      </w:r>
      <w:r w:rsidRPr="00BE48C5">
        <w:tab/>
      </w:r>
      <w:r>
        <w:t>Coopération internationale</w:t>
      </w:r>
      <w:r w:rsidRPr="00BE48C5">
        <w:t xml:space="preserve"> (art.</w:t>
      </w:r>
      <w:r>
        <w:t> </w:t>
      </w:r>
      <w:r w:rsidRPr="00BE48C5">
        <w:t>32)</w:t>
      </w:r>
    </w:p>
    <w:p w:rsidR="00AF5E7A" w:rsidRPr="00BE48C5" w:rsidRDefault="00AF5E7A" w:rsidP="00AF5E7A">
      <w:pPr>
        <w:pStyle w:val="H23G"/>
      </w:pPr>
      <w:r>
        <w:tab/>
      </w:r>
      <w:r w:rsidRPr="00BE48C5">
        <w:tab/>
      </w:r>
      <w:r>
        <w:t>Application et suivi au niveau national</w:t>
      </w:r>
      <w:r w:rsidRPr="00BE48C5">
        <w:t xml:space="preserve"> (art.</w:t>
      </w:r>
      <w:r>
        <w:t> </w:t>
      </w:r>
      <w:r w:rsidRPr="00BE48C5">
        <w:t>33)</w:t>
      </w:r>
    </w:p>
    <w:p w:rsidR="00AF5E7A" w:rsidRPr="00BE48C5" w:rsidRDefault="00AF5E7A" w:rsidP="00AF5E7A">
      <w:pPr>
        <w:pStyle w:val="HChG"/>
      </w:pPr>
      <w:r w:rsidRPr="00BE48C5">
        <w:tab/>
        <w:t>IV.</w:t>
      </w:r>
      <w:r w:rsidRPr="00BE48C5">
        <w:tab/>
      </w:r>
      <w:r>
        <w:t>Suivi</w:t>
      </w:r>
    </w:p>
    <w:p w:rsidR="00AF5E7A" w:rsidRPr="00BE48C5" w:rsidRDefault="00AF5E7A" w:rsidP="00AF5E7A">
      <w:pPr>
        <w:pStyle w:val="H23G"/>
      </w:pPr>
      <w:r w:rsidRPr="00BE48C5">
        <w:tab/>
      </w:r>
      <w:r w:rsidRPr="00BE48C5">
        <w:tab/>
      </w:r>
      <w:r>
        <w:t>Diffusion de l</w:t>
      </w:r>
      <w:r w:rsidRPr="00BF4CDE">
        <w:t>’</w:t>
      </w:r>
      <w:r>
        <w:t>information</w:t>
      </w:r>
    </w:p>
    <w:p w:rsidR="00AF5E7A" w:rsidRPr="00BE48C5" w:rsidRDefault="00AF5E7A" w:rsidP="00AF5E7A">
      <w:pPr>
        <w:tabs>
          <w:tab w:val="left" w:pos="1701"/>
          <w:tab w:val="left" w:pos="2410"/>
        </w:tabs>
        <w:kinsoku/>
        <w:overflowPunct/>
        <w:autoSpaceDE/>
        <w:autoSpaceDN/>
        <w:adjustRightInd/>
        <w:snapToGrid/>
        <w:spacing w:after="100" w:line="220" w:lineRule="atLeast"/>
        <w:ind w:left="1134" w:right="1134"/>
        <w:jc w:val="both"/>
        <w:rPr>
          <w:b/>
          <w:bCs/>
        </w:rPr>
      </w:pPr>
      <w:r w:rsidRPr="00BE48C5">
        <w:t>63.</w:t>
      </w:r>
      <w:r w:rsidRPr="00BE48C5">
        <w:tab/>
      </w:r>
      <w:r w:rsidRPr="00BF4CDE">
        <w:rPr>
          <w:rFonts w:eastAsia="MS Mincho"/>
          <w:b/>
          <w:bCs/>
        </w:rPr>
        <w:t>Le Comité demande à l’État partie de lui faire parvenir, dans un délai de douze mois, des renseignements sur l’adoption des présentes observations finales et, conformément au paragraphe</w:t>
      </w:r>
      <w:r>
        <w:rPr>
          <w:rFonts w:eastAsia="MS Mincho"/>
          <w:b/>
          <w:bCs/>
        </w:rPr>
        <w:t> </w:t>
      </w:r>
      <w:r w:rsidRPr="00BF4CDE">
        <w:rPr>
          <w:rFonts w:eastAsia="MS Mincho"/>
          <w:b/>
          <w:bCs/>
        </w:rPr>
        <w:t>2 de l’article</w:t>
      </w:r>
      <w:r>
        <w:rPr>
          <w:rFonts w:eastAsia="MS Mincho"/>
          <w:b/>
          <w:bCs/>
        </w:rPr>
        <w:t> </w:t>
      </w:r>
      <w:r w:rsidRPr="00BF4CDE">
        <w:rPr>
          <w:rFonts w:eastAsia="MS Mincho"/>
          <w:b/>
          <w:bCs/>
        </w:rPr>
        <w:t xml:space="preserve">35 de la Convention, sur les mesures prises pour mettre en œuvre les recommandations figurant aux paragraphes </w:t>
      </w:r>
      <w:r w:rsidRPr="00BE48C5">
        <w:rPr>
          <w:rFonts w:eastAsia="MS Mincho"/>
          <w:b/>
          <w:bCs/>
          <w:color w:val="FF0000"/>
        </w:rPr>
        <w:t>XX</w:t>
      </w:r>
      <w:r w:rsidRPr="00BE48C5">
        <w:rPr>
          <w:rFonts w:eastAsia="MS Mincho"/>
          <w:b/>
          <w:bCs/>
        </w:rPr>
        <w:t xml:space="preserve"> (</w:t>
      </w:r>
      <w:r>
        <w:rPr>
          <w:rFonts w:eastAsia="MS Mincho"/>
          <w:b/>
          <w:bCs/>
          <w:color w:val="FF0000"/>
        </w:rPr>
        <w:t>sujet de la recommandation</w:t>
      </w:r>
      <w:r w:rsidRPr="00BE48C5">
        <w:rPr>
          <w:rFonts w:eastAsia="MS Mincho"/>
          <w:b/>
          <w:bCs/>
        </w:rPr>
        <w:t xml:space="preserve">) </w:t>
      </w:r>
      <w:r>
        <w:rPr>
          <w:rFonts w:eastAsia="MS Mincho"/>
          <w:b/>
          <w:bCs/>
        </w:rPr>
        <w:t>et</w:t>
      </w:r>
      <w:r w:rsidRPr="00BE48C5">
        <w:rPr>
          <w:rFonts w:eastAsia="MS Mincho"/>
          <w:b/>
          <w:bCs/>
        </w:rPr>
        <w:t xml:space="preserve"> </w:t>
      </w:r>
      <w:r w:rsidRPr="00BE48C5">
        <w:rPr>
          <w:rFonts w:eastAsia="MS Mincho"/>
          <w:b/>
          <w:bCs/>
          <w:color w:val="FF0000"/>
        </w:rPr>
        <w:t>XX</w:t>
      </w:r>
      <w:r w:rsidRPr="00BE48C5">
        <w:rPr>
          <w:rFonts w:eastAsia="MS Mincho"/>
          <w:b/>
          <w:bCs/>
        </w:rPr>
        <w:t xml:space="preserve"> (</w:t>
      </w:r>
      <w:r>
        <w:rPr>
          <w:rFonts w:eastAsia="MS Mincho"/>
          <w:b/>
          <w:bCs/>
          <w:color w:val="FF0000"/>
        </w:rPr>
        <w:t>sujet de la recommandation</w:t>
      </w:r>
      <w:r w:rsidRPr="00BE48C5">
        <w:rPr>
          <w:rFonts w:eastAsia="MS Mincho"/>
          <w:b/>
          <w:bCs/>
        </w:rPr>
        <w:t>).</w:t>
      </w:r>
    </w:p>
    <w:p w:rsidR="00AF5E7A" w:rsidRPr="00BE48C5" w:rsidRDefault="00AF5E7A" w:rsidP="00AF5E7A">
      <w:pPr>
        <w:keepLines/>
        <w:tabs>
          <w:tab w:val="left" w:pos="1701"/>
          <w:tab w:val="left" w:pos="2410"/>
        </w:tabs>
        <w:kinsoku/>
        <w:overflowPunct/>
        <w:autoSpaceDE/>
        <w:autoSpaceDN/>
        <w:adjustRightInd/>
        <w:snapToGrid/>
        <w:spacing w:after="100" w:line="220" w:lineRule="atLeast"/>
        <w:ind w:left="1134" w:right="1134"/>
        <w:jc w:val="both"/>
        <w:rPr>
          <w:b/>
          <w:bCs/>
        </w:rPr>
      </w:pPr>
      <w:r w:rsidRPr="00BE48C5">
        <w:lastRenderedPageBreak/>
        <w:t>64.</w:t>
      </w:r>
      <w:r w:rsidRPr="00BE48C5">
        <w:tab/>
      </w:r>
      <w:r w:rsidRPr="00BF4CDE">
        <w:rPr>
          <w:b/>
          <w:bCs/>
        </w:rPr>
        <w:t>Le Comité demande à l’État partie de mettre en œuvre ses recommandations figurant dans les présentes observations finales</w:t>
      </w:r>
      <w:r w:rsidRPr="00BE48C5">
        <w:rPr>
          <w:b/>
          <w:bCs/>
        </w:rPr>
        <w:t xml:space="preserve">. </w:t>
      </w:r>
      <w:r w:rsidRPr="00BF4CDE">
        <w:rPr>
          <w:b/>
          <w:bCs/>
        </w:rPr>
        <w:t xml:space="preserve">Il lui recommande de transmettre </w:t>
      </w:r>
      <w:r>
        <w:rPr>
          <w:b/>
          <w:bCs/>
        </w:rPr>
        <w:t>les présentes</w:t>
      </w:r>
      <w:r w:rsidRPr="00BF4CDE">
        <w:rPr>
          <w:b/>
          <w:bCs/>
        </w:rPr>
        <w:t xml:space="preserve"> observations finales, pour examen et suite à donner, aux membres du Gouvernement et du Parlement, aux responsables des différents ministères, </w:t>
      </w:r>
      <w:r>
        <w:rPr>
          <w:b/>
          <w:bCs/>
        </w:rPr>
        <w:t xml:space="preserve">au système judiciaire et aux membres des professions concernées, tels </w:t>
      </w:r>
      <w:r w:rsidRPr="00BF4CDE">
        <w:rPr>
          <w:b/>
          <w:bCs/>
        </w:rPr>
        <w:t xml:space="preserve">les professionnels de l’éducation, de la santé et </w:t>
      </w:r>
      <w:r>
        <w:rPr>
          <w:b/>
          <w:bCs/>
        </w:rPr>
        <w:t>du droit</w:t>
      </w:r>
      <w:r w:rsidRPr="00BF4CDE">
        <w:rPr>
          <w:b/>
          <w:bCs/>
        </w:rPr>
        <w:t xml:space="preserve">, </w:t>
      </w:r>
      <w:r>
        <w:rPr>
          <w:b/>
          <w:bCs/>
        </w:rPr>
        <w:t>ainsi qu</w:t>
      </w:r>
      <w:r w:rsidRPr="00972244">
        <w:rPr>
          <w:b/>
          <w:bCs/>
        </w:rPr>
        <w:t>’</w:t>
      </w:r>
      <w:r>
        <w:rPr>
          <w:b/>
          <w:bCs/>
        </w:rPr>
        <w:t xml:space="preserve">aux autorités locales, au secteur privé et aux médias, </w:t>
      </w:r>
      <w:r w:rsidRPr="00BF4CDE">
        <w:rPr>
          <w:b/>
          <w:bCs/>
        </w:rPr>
        <w:t>en utilisant pour ce faire les stratégies de communication sociale modernes.</w:t>
      </w:r>
      <w:r>
        <w:rPr>
          <w:b/>
          <w:bCs/>
        </w:rPr>
        <w:t xml:space="preserve"> </w:t>
      </w:r>
      <w:r w:rsidRPr="00BE48C5">
        <w:rPr>
          <w:b/>
          <w:bCs/>
          <w:highlight w:val="yellow"/>
        </w:rPr>
        <w:t>[[</w:t>
      </w:r>
      <w:r>
        <w:rPr>
          <w:b/>
          <w:bCs/>
          <w:highlight w:val="yellow"/>
        </w:rPr>
        <w:t>La formulation peut varier</w:t>
      </w:r>
      <w:r w:rsidRPr="00BE48C5">
        <w:rPr>
          <w:b/>
          <w:bCs/>
          <w:highlight w:val="yellow"/>
        </w:rPr>
        <w:t>.]]</w:t>
      </w:r>
    </w:p>
    <w:p w:rsidR="00AF5E7A" w:rsidRPr="00BE48C5" w:rsidRDefault="00AF5E7A" w:rsidP="00AF5E7A">
      <w:pPr>
        <w:tabs>
          <w:tab w:val="left" w:pos="1701"/>
          <w:tab w:val="left" w:pos="2410"/>
        </w:tabs>
        <w:kinsoku/>
        <w:overflowPunct/>
        <w:autoSpaceDE/>
        <w:autoSpaceDN/>
        <w:adjustRightInd/>
        <w:snapToGrid/>
        <w:spacing w:after="100" w:line="220" w:lineRule="atLeast"/>
        <w:ind w:left="1134" w:right="1134"/>
        <w:jc w:val="both"/>
        <w:rPr>
          <w:b/>
          <w:bCs/>
        </w:rPr>
      </w:pPr>
      <w:r w:rsidRPr="00BE48C5">
        <w:t>65.</w:t>
      </w:r>
      <w:r w:rsidRPr="00BE48C5">
        <w:tab/>
      </w:r>
      <w:r w:rsidRPr="00972244">
        <w:rPr>
          <w:b/>
          <w:bCs/>
        </w:rPr>
        <w:t>Le Comité encourage vivement l’État partie à associer les organisations de la société civile, en particulier les organisations de personnes handicapées, à l’élaboration de ses rapports périodiques</w:t>
      </w:r>
      <w:r w:rsidRPr="00BE48C5">
        <w:rPr>
          <w:b/>
          <w:bCs/>
        </w:rPr>
        <w:t>.</w:t>
      </w:r>
    </w:p>
    <w:p w:rsidR="00AF5E7A" w:rsidRPr="00BE48C5" w:rsidRDefault="00AF5E7A" w:rsidP="00AF5E7A">
      <w:pPr>
        <w:tabs>
          <w:tab w:val="left" w:pos="1701"/>
          <w:tab w:val="left" w:pos="2410"/>
        </w:tabs>
        <w:kinsoku/>
        <w:overflowPunct/>
        <w:autoSpaceDE/>
        <w:autoSpaceDN/>
        <w:adjustRightInd/>
        <w:snapToGrid/>
        <w:spacing w:after="100" w:line="220" w:lineRule="atLeast"/>
        <w:ind w:left="1134" w:right="1134"/>
        <w:jc w:val="both"/>
        <w:rPr>
          <w:b/>
          <w:bCs/>
        </w:rPr>
      </w:pPr>
      <w:r w:rsidRPr="00BE48C5">
        <w:t>66.</w:t>
      </w:r>
      <w:r w:rsidRPr="00BE48C5">
        <w:tab/>
      </w:r>
      <w:r w:rsidRPr="00972244">
        <w:rPr>
          <w:b/>
          <w:bCs/>
        </w:rPr>
        <w:t xml:space="preserve">Le Comité prie l’État partie de diffuser largement les présentes observations finales, notamment auprès des organisations non gouvernementales et des organisations de personnes handicapées, ainsi qu’auprès des personnes handicapées elles-mêmes et de leurs proches, dans les langues nationales et minoritaires, notamment en langue des signes, et sous des formes accessibles. Il lui demande aussi de les diffuser sur le site Web </w:t>
      </w:r>
      <w:r>
        <w:rPr>
          <w:b/>
          <w:bCs/>
        </w:rPr>
        <w:t>public</w:t>
      </w:r>
      <w:r w:rsidRPr="00972244">
        <w:rPr>
          <w:b/>
          <w:bCs/>
        </w:rPr>
        <w:t xml:space="preserve"> consacré aux droits de l’homme</w:t>
      </w:r>
      <w:r w:rsidRPr="00BE48C5">
        <w:rPr>
          <w:b/>
          <w:bCs/>
        </w:rPr>
        <w:t>.</w:t>
      </w:r>
    </w:p>
    <w:p w:rsidR="00AF5E7A" w:rsidRPr="00BE48C5" w:rsidRDefault="00AF5E7A" w:rsidP="00AF5E7A">
      <w:pPr>
        <w:pStyle w:val="H23G"/>
      </w:pPr>
      <w:r w:rsidRPr="00BE48C5">
        <w:tab/>
      </w:r>
      <w:r w:rsidRPr="00BE48C5">
        <w:tab/>
      </w:r>
      <w:r>
        <w:t>Prochain rapport périodique</w:t>
      </w:r>
    </w:p>
    <w:p w:rsidR="00AF5E7A" w:rsidRDefault="00AF5E7A" w:rsidP="00AF5E7A">
      <w:pPr>
        <w:tabs>
          <w:tab w:val="left" w:pos="1701"/>
          <w:tab w:val="left" w:pos="2410"/>
        </w:tabs>
        <w:kinsoku/>
        <w:overflowPunct/>
        <w:autoSpaceDE/>
        <w:autoSpaceDN/>
        <w:adjustRightInd/>
        <w:snapToGrid/>
        <w:spacing w:after="100" w:line="220" w:lineRule="atLeast"/>
        <w:ind w:left="1134" w:right="1134"/>
        <w:jc w:val="both"/>
        <w:rPr>
          <w:b/>
          <w:bCs/>
        </w:rPr>
      </w:pPr>
      <w:r w:rsidRPr="00BE48C5">
        <w:t>67.</w:t>
      </w:r>
      <w:r w:rsidRPr="00BE48C5">
        <w:tab/>
      </w:r>
      <w:r w:rsidRPr="00972244">
        <w:rPr>
          <w:b/>
          <w:bCs/>
        </w:rPr>
        <w:t xml:space="preserve">Le Comité prie l’État partie de lui soumettre </w:t>
      </w:r>
      <w:r>
        <w:rPr>
          <w:b/>
          <w:bCs/>
        </w:rPr>
        <w:t xml:space="preserve">son prochain </w:t>
      </w:r>
      <w:r w:rsidRPr="00BE48C5">
        <w:rPr>
          <w:b/>
          <w:bCs/>
          <w:color w:val="FF0000"/>
        </w:rPr>
        <w:t>[</w:t>
      </w:r>
      <w:r>
        <w:rPr>
          <w:b/>
          <w:bCs/>
          <w:color w:val="FF0000"/>
        </w:rPr>
        <w:t>énième</w:t>
      </w:r>
      <w:r w:rsidRPr="00BE48C5">
        <w:rPr>
          <w:b/>
          <w:bCs/>
          <w:color w:val="FF0000"/>
        </w:rPr>
        <w:t xml:space="preserve"> </w:t>
      </w:r>
      <w:r w:rsidRPr="00F27944">
        <w:rPr>
          <w:b/>
          <w:bCs/>
          <w:color w:val="FF0000"/>
        </w:rPr>
        <w:t>rapport périodique] [rapport valant énième à/et énième rapports périodiques]</w:t>
      </w:r>
      <w:r w:rsidRPr="00BE48C5">
        <w:rPr>
          <w:b/>
          <w:bCs/>
        </w:rPr>
        <w:t xml:space="preserve"> </w:t>
      </w:r>
      <w:r>
        <w:rPr>
          <w:b/>
          <w:bCs/>
        </w:rPr>
        <w:t>le</w:t>
      </w:r>
      <w:r w:rsidRPr="00BE48C5">
        <w:rPr>
          <w:b/>
          <w:bCs/>
        </w:rPr>
        <w:t xml:space="preserve"> </w:t>
      </w:r>
      <w:r w:rsidRPr="00BE48C5">
        <w:rPr>
          <w:b/>
          <w:bCs/>
          <w:color w:val="FF0000"/>
        </w:rPr>
        <w:t>date</w:t>
      </w:r>
      <w:r w:rsidRPr="00BE48C5">
        <w:rPr>
          <w:b/>
          <w:bCs/>
        </w:rPr>
        <w:t xml:space="preserve"> </w:t>
      </w:r>
      <w:r>
        <w:rPr>
          <w:b/>
          <w:bCs/>
        </w:rPr>
        <w:t>au plus tard et d</w:t>
      </w:r>
      <w:r w:rsidRPr="00972244">
        <w:rPr>
          <w:b/>
          <w:bCs/>
        </w:rPr>
        <w:t>’</w:t>
      </w:r>
      <w:r>
        <w:rPr>
          <w:b/>
          <w:bCs/>
        </w:rPr>
        <w:t xml:space="preserve">y faire figurer </w:t>
      </w:r>
      <w:r w:rsidRPr="00972244">
        <w:rPr>
          <w:b/>
          <w:bCs/>
        </w:rPr>
        <w:t>des renseignements sur la mise en œuvre des présentes observations finales</w:t>
      </w:r>
      <w:r w:rsidRPr="00BE48C5">
        <w:rPr>
          <w:b/>
          <w:bCs/>
        </w:rPr>
        <w:t xml:space="preserve">. </w:t>
      </w:r>
      <w:r w:rsidRPr="00972244">
        <w:rPr>
          <w:b/>
          <w:bCs/>
        </w:rPr>
        <w:t>Il invite également l’État partie à envisager de soumettre ce rapport selon la procédure simplifiée de présentation des rapports, dans le cadre de laquelle le Comité établit une liste de points au moins un an avant la date prévue pour la soumission du rapport</w:t>
      </w:r>
      <w:r w:rsidRPr="00BE48C5">
        <w:rPr>
          <w:b/>
          <w:bCs/>
        </w:rPr>
        <w:t xml:space="preserve">. </w:t>
      </w:r>
      <w:r w:rsidRPr="00972244">
        <w:rPr>
          <w:b/>
          <w:bCs/>
        </w:rPr>
        <w:t>Les réponses de l’État partie à cette liste de points constituent son rapport périodique</w:t>
      </w:r>
      <w:r w:rsidRPr="00BE48C5">
        <w:rPr>
          <w:b/>
          <w:bCs/>
        </w:rPr>
        <w:t>.</w:t>
      </w:r>
    </w:p>
    <w:p w:rsidR="000C1293" w:rsidRPr="00AF5E7A" w:rsidRDefault="00AF5E7A" w:rsidP="00AF5E7A">
      <w:pPr>
        <w:pStyle w:val="SingleTxtG"/>
        <w:spacing w:before="240" w:after="0"/>
        <w:jc w:val="center"/>
        <w:rPr>
          <w:u w:val="single"/>
        </w:rPr>
      </w:pPr>
      <w:r>
        <w:rPr>
          <w:u w:val="single"/>
        </w:rPr>
        <w:tab/>
      </w:r>
      <w:r>
        <w:rPr>
          <w:u w:val="single"/>
        </w:rPr>
        <w:tab/>
      </w:r>
      <w:r>
        <w:rPr>
          <w:u w:val="single"/>
        </w:rPr>
        <w:tab/>
      </w:r>
    </w:p>
    <w:sectPr w:rsidR="000C1293" w:rsidRPr="00AF5E7A"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140239">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484F44"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140239">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B97936">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AF5E7A" w:rsidRPr="00406DF1" w:rsidRDefault="00AF5E7A" w:rsidP="00AF5E7A">
      <w:pPr>
        <w:pStyle w:val="FootnoteText"/>
      </w:pPr>
      <w:r>
        <w:tab/>
      </w:r>
      <w:r w:rsidRPr="00406DF1">
        <w:rPr>
          <w:sz w:val="20"/>
        </w:rPr>
        <w:t>*</w:t>
      </w:r>
      <w:r>
        <w:rPr>
          <w:sz w:val="20"/>
        </w:rPr>
        <w:tab/>
      </w:r>
      <w:r w:rsidRPr="00406DF1">
        <w:t xml:space="preserve">Adoptées par le Comité à sa </w:t>
      </w:r>
      <w:r w:rsidRPr="005831D9">
        <w:rPr>
          <w:color w:val="FF0000"/>
        </w:rPr>
        <w:t>[</w:t>
      </w:r>
      <w:r>
        <w:rPr>
          <w:color w:val="FF0000"/>
        </w:rPr>
        <w:t>énième</w:t>
      </w:r>
      <w:r w:rsidRPr="005831D9">
        <w:rPr>
          <w:color w:val="FF0000"/>
        </w:rPr>
        <w:t>]</w:t>
      </w:r>
      <w:r w:rsidRPr="00406DF1">
        <w:t xml:space="preserve"> session (</w:t>
      </w:r>
      <w:r w:rsidRPr="005831D9">
        <w:rPr>
          <w:color w:val="FF0000"/>
        </w:rPr>
        <w:t>dates</w:t>
      </w:r>
      <w:r w:rsidRPr="00406DF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484F44">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484F44"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5F9B05C1"/>
    <w:multiLevelType w:val="hybridMultilevel"/>
    <w:tmpl w:val="CEE24AC8"/>
    <w:lvl w:ilvl="0" w:tplc="100C000F">
      <w:start w:val="1"/>
      <w:numFmt w:val="decimal"/>
      <w:lvlText w:val="%1."/>
      <w:lvlJc w:val="left"/>
      <w:pPr>
        <w:ind w:left="1920" w:hanging="360"/>
      </w:pPr>
    </w:lvl>
    <w:lvl w:ilvl="1" w:tplc="100C0019" w:tentative="1">
      <w:start w:val="1"/>
      <w:numFmt w:val="lowerLetter"/>
      <w:lvlText w:val="%2."/>
      <w:lvlJc w:val="left"/>
      <w:pPr>
        <w:ind w:left="2640" w:hanging="360"/>
      </w:pPr>
    </w:lvl>
    <w:lvl w:ilvl="2" w:tplc="100C001B" w:tentative="1">
      <w:start w:val="1"/>
      <w:numFmt w:val="lowerRoman"/>
      <w:lvlText w:val="%3."/>
      <w:lvlJc w:val="right"/>
      <w:pPr>
        <w:ind w:left="3360" w:hanging="180"/>
      </w:pPr>
    </w:lvl>
    <w:lvl w:ilvl="3" w:tplc="100C000F" w:tentative="1">
      <w:start w:val="1"/>
      <w:numFmt w:val="decimal"/>
      <w:lvlText w:val="%4."/>
      <w:lvlJc w:val="left"/>
      <w:pPr>
        <w:ind w:left="4080" w:hanging="360"/>
      </w:pPr>
    </w:lvl>
    <w:lvl w:ilvl="4" w:tplc="100C0019" w:tentative="1">
      <w:start w:val="1"/>
      <w:numFmt w:val="lowerLetter"/>
      <w:lvlText w:val="%5."/>
      <w:lvlJc w:val="left"/>
      <w:pPr>
        <w:ind w:left="4800" w:hanging="360"/>
      </w:pPr>
    </w:lvl>
    <w:lvl w:ilvl="5" w:tplc="100C001B" w:tentative="1">
      <w:start w:val="1"/>
      <w:numFmt w:val="lowerRoman"/>
      <w:lvlText w:val="%6."/>
      <w:lvlJc w:val="right"/>
      <w:pPr>
        <w:ind w:left="5520" w:hanging="180"/>
      </w:pPr>
    </w:lvl>
    <w:lvl w:ilvl="6" w:tplc="100C000F" w:tentative="1">
      <w:start w:val="1"/>
      <w:numFmt w:val="decimal"/>
      <w:lvlText w:val="%7."/>
      <w:lvlJc w:val="left"/>
      <w:pPr>
        <w:ind w:left="6240" w:hanging="360"/>
      </w:pPr>
    </w:lvl>
    <w:lvl w:ilvl="7" w:tplc="100C0019" w:tentative="1">
      <w:start w:val="1"/>
      <w:numFmt w:val="lowerLetter"/>
      <w:lvlText w:val="%8."/>
      <w:lvlJc w:val="left"/>
      <w:pPr>
        <w:ind w:left="6960" w:hanging="360"/>
      </w:pPr>
    </w:lvl>
    <w:lvl w:ilvl="8" w:tplc="100C001B" w:tentative="1">
      <w:start w:val="1"/>
      <w:numFmt w:val="lowerRoman"/>
      <w:lvlText w:val="%9."/>
      <w:lvlJc w:val="right"/>
      <w:pPr>
        <w:ind w:left="7680" w:hanging="180"/>
      </w:pPr>
    </w:lvl>
  </w:abstractNum>
  <w:abstractNum w:abstractNumId="13"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3"/>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1"/>
  </w:num>
  <w:num w:numId="16">
    <w:abstractNumId w:val="10"/>
  </w:num>
  <w:num w:numId="17">
    <w:abstractNumId w:val="13"/>
  </w:num>
  <w:num w:numId="18">
    <w:abstractNumId w:val="11"/>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3891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0239"/>
    <w:rsid w:val="0014365E"/>
    <w:rsid w:val="001459C9"/>
    <w:rsid w:val="00150DB2"/>
    <w:rsid w:val="00176178"/>
    <w:rsid w:val="001D64AF"/>
    <w:rsid w:val="001E498C"/>
    <w:rsid w:val="001F525A"/>
    <w:rsid w:val="00214CB3"/>
    <w:rsid w:val="00223272"/>
    <w:rsid w:val="0024779E"/>
    <w:rsid w:val="002760C9"/>
    <w:rsid w:val="00291F1D"/>
    <w:rsid w:val="002A0540"/>
    <w:rsid w:val="002D340A"/>
    <w:rsid w:val="00353ED5"/>
    <w:rsid w:val="0037014C"/>
    <w:rsid w:val="0039005B"/>
    <w:rsid w:val="00394681"/>
    <w:rsid w:val="003D1AD0"/>
    <w:rsid w:val="003F1369"/>
    <w:rsid w:val="0041336D"/>
    <w:rsid w:val="00437041"/>
    <w:rsid w:val="00437383"/>
    <w:rsid w:val="00446FE5"/>
    <w:rsid w:val="00452396"/>
    <w:rsid w:val="00455667"/>
    <w:rsid w:val="00470737"/>
    <w:rsid w:val="00475149"/>
    <w:rsid w:val="00484F44"/>
    <w:rsid w:val="00494BBC"/>
    <w:rsid w:val="004F4E8D"/>
    <w:rsid w:val="005505B7"/>
    <w:rsid w:val="00573BE5"/>
    <w:rsid w:val="00582D63"/>
    <w:rsid w:val="00586ED3"/>
    <w:rsid w:val="00596AA9"/>
    <w:rsid w:val="005B2412"/>
    <w:rsid w:val="005B6BC9"/>
    <w:rsid w:val="005E2B17"/>
    <w:rsid w:val="006056E0"/>
    <w:rsid w:val="00613A58"/>
    <w:rsid w:val="006613A1"/>
    <w:rsid w:val="00684555"/>
    <w:rsid w:val="006910CE"/>
    <w:rsid w:val="006A70BC"/>
    <w:rsid w:val="006D44E0"/>
    <w:rsid w:val="00706E82"/>
    <w:rsid w:val="0071601D"/>
    <w:rsid w:val="00766CEC"/>
    <w:rsid w:val="007A62E6"/>
    <w:rsid w:val="0080684C"/>
    <w:rsid w:val="00815502"/>
    <w:rsid w:val="00824D57"/>
    <w:rsid w:val="00867D17"/>
    <w:rsid w:val="00871C75"/>
    <w:rsid w:val="008776DC"/>
    <w:rsid w:val="008A0E26"/>
    <w:rsid w:val="008C28E6"/>
    <w:rsid w:val="008C6C1B"/>
    <w:rsid w:val="008C7952"/>
    <w:rsid w:val="008F5D35"/>
    <w:rsid w:val="00957790"/>
    <w:rsid w:val="009705C8"/>
    <w:rsid w:val="00981901"/>
    <w:rsid w:val="009E06AD"/>
    <w:rsid w:val="009F65C5"/>
    <w:rsid w:val="00A41291"/>
    <w:rsid w:val="00AA69DF"/>
    <w:rsid w:val="00AC3823"/>
    <w:rsid w:val="00AC7C7A"/>
    <w:rsid w:val="00AE2A62"/>
    <w:rsid w:val="00AE323C"/>
    <w:rsid w:val="00AF5E7A"/>
    <w:rsid w:val="00B00181"/>
    <w:rsid w:val="00B33DFE"/>
    <w:rsid w:val="00B43C66"/>
    <w:rsid w:val="00B45582"/>
    <w:rsid w:val="00B765F7"/>
    <w:rsid w:val="00B80BD3"/>
    <w:rsid w:val="00B929B6"/>
    <w:rsid w:val="00B97936"/>
    <w:rsid w:val="00BA0CA9"/>
    <w:rsid w:val="00BC4CFE"/>
    <w:rsid w:val="00BE4745"/>
    <w:rsid w:val="00BF3C2C"/>
    <w:rsid w:val="00C02897"/>
    <w:rsid w:val="00C02B10"/>
    <w:rsid w:val="00C04DBC"/>
    <w:rsid w:val="00C454D2"/>
    <w:rsid w:val="00C54ED5"/>
    <w:rsid w:val="00C71AAB"/>
    <w:rsid w:val="00CA3912"/>
    <w:rsid w:val="00CB2A6A"/>
    <w:rsid w:val="00CC2887"/>
    <w:rsid w:val="00D00DEE"/>
    <w:rsid w:val="00D02F73"/>
    <w:rsid w:val="00D3439C"/>
    <w:rsid w:val="00DA21C9"/>
    <w:rsid w:val="00DA22F4"/>
    <w:rsid w:val="00DA7434"/>
    <w:rsid w:val="00DB1831"/>
    <w:rsid w:val="00DD3BFD"/>
    <w:rsid w:val="00DF0775"/>
    <w:rsid w:val="00DF6678"/>
    <w:rsid w:val="00E018E1"/>
    <w:rsid w:val="00E0623C"/>
    <w:rsid w:val="00E22CF2"/>
    <w:rsid w:val="00E506F1"/>
    <w:rsid w:val="00E52D9F"/>
    <w:rsid w:val="00E5617B"/>
    <w:rsid w:val="00EA0791"/>
    <w:rsid w:val="00EA4D06"/>
    <w:rsid w:val="00ED7151"/>
    <w:rsid w:val="00F164B0"/>
    <w:rsid w:val="00F43810"/>
    <w:rsid w:val="00F660DF"/>
    <w:rsid w:val="00F80094"/>
    <w:rsid w:val="00F95C08"/>
    <w:rsid w:val="00FA66E5"/>
    <w:rsid w:val="00FE4E9D"/>
    <w:rsid w:val="00FE6059"/>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484F44"/>
    <w:pPr>
      <w:keepNext/>
      <w:keepLines/>
      <w:spacing w:after="0" w:line="240" w:lineRule="auto"/>
      <w:ind w:right="0"/>
      <w:jc w:val="left"/>
      <w:outlineLvl w:val="0"/>
    </w:pPr>
  </w:style>
  <w:style w:type="paragraph" w:styleId="Heading2">
    <w:name w:val="heading 2"/>
    <w:basedOn w:val="Normal"/>
    <w:next w:val="Normal"/>
    <w:link w:val="Heading2Char"/>
    <w:semiHidden/>
    <w:qFormat/>
    <w:rsid w:val="00484F44"/>
    <w:pPr>
      <w:outlineLvl w:val="1"/>
    </w:pPr>
  </w:style>
  <w:style w:type="paragraph" w:styleId="Heading3">
    <w:name w:val="heading 3"/>
    <w:basedOn w:val="Normal"/>
    <w:next w:val="Normal"/>
    <w:link w:val="Heading3Char"/>
    <w:semiHidden/>
    <w:qFormat/>
    <w:rsid w:val="00484F44"/>
    <w:pPr>
      <w:outlineLvl w:val="2"/>
    </w:pPr>
  </w:style>
  <w:style w:type="paragraph" w:styleId="Heading4">
    <w:name w:val="heading 4"/>
    <w:basedOn w:val="Normal"/>
    <w:next w:val="Normal"/>
    <w:link w:val="Heading4Char"/>
    <w:semiHidden/>
    <w:qFormat/>
    <w:rsid w:val="00484F44"/>
    <w:pPr>
      <w:outlineLvl w:val="3"/>
    </w:pPr>
  </w:style>
  <w:style w:type="paragraph" w:styleId="Heading5">
    <w:name w:val="heading 5"/>
    <w:basedOn w:val="Normal"/>
    <w:next w:val="Normal"/>
    <w:link w:val="Heading5Char"/>
    <w:semiHidden/>
    <w:qFormat/>
    <w:rsid w:val="00484F44"/>
    <w:pPr>
      <w:outlineLvl w:val="4"/>
    </w:pPr>
  </w:style>
  <w:style w:type="paragraph" w:styleId="Heading6">
    <w:name w:val="heading 6"/>
    <w:basedOn w:val="Normal"/>
    <w:next w:val="Normal"/>
    <w:link w:val="Heading6Char"/>
    <w:semiHidden/>
    <w:qFormat/>
    <w:rsid w:val="00484F44"/>
    <w:pPr>
      <w:outlineLvl w:val="5"/>
    </w:pPr>
  </w:style>
  <w:style w:type="paragraph" w:styleId="Heading7">
    <w:name w:val="heading 7"/>
    <w:basedOn w:val="Normal"/>
    <w:next w:val="Normal"/>
    <w:link w:val="Heading7Char"/>
    <w:semiHidden/>
    <w:qFormat/>
    <w:rsid w:val="00484F44"/>
    <w:pPr>
      <w:outlineLvl w:val="6"/>
    </w:pPr>
  </w:style>
  <w:style w:type="paragraph" w:styleId="Heading8">
    <w:name w:val="heading 8"/>
    <w:basedOn w:val="Normal"/>
    <w:next w:val="Normal"/>
    <w:link w:val="Heading8Char"/>
    <w:semiHidden/>
    <w:qFormat/>
    <w:rsid w:val="00484F44"/>
    <w:pPr>
      <w:outlineLvl w:val="7"/>
    </w:pPr>
  </w:style>
  <w:style w:type="paragraph" w:styleId="Heading9">
    <w:name w:val="heading 9"/>
    <w:basedOn w:val="Normal"/>
    <w:next w:val="Normal"/>
    <w:link w:val="Heading9Char"/>
    <w:semiHidden/>
    <w:qFormat/>
    <w:rsid w:val="00484F4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484F44"/>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484F44"/>
    <w:rPr>
      <w:rFonts w:ascii="Times New Roman" w:hAnsi="Times New Roman" w:cs="Times New Roman"/>
      <w:b/>
      <w:sz w:val="18"/>
      <w:szCs w:val="20"/>
    </w:rPr>
  </w:style>
  <w:style w:type="paragraph" w:styleId="Footer">
    <w:name w:val="footer"/>
    <w:aliases w:val="3_G"/>
    <w:basedOn w:val="Normal"/>
    <w:next w:val="Normal"/>
    <w:link w:val="FooterChar"/>
    <w:qFormat/>
    <w:rsid w:val="00484F44"/>
    <w:pPr>
      <w:spacing w:line="240" w:lineRule="auto"/>
    </w:pPr>
    <w:rPr>
      <w:sz w:val="16"/>
    </w:rPr>
  </w:style>
  <w:style w:type="character" w:customStyle="1" w:styleId="FooterChar">
    <w:name w:val="Footer Char"/>
    <w:aliases w:val="3_G Char"/>
    <w:basedOn w:val="DefaultParagraphFont"/>
    <w:link w:val="Footer"/>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FootnoteReference">
    <w:name w:val="footnote reference"/>
    <w:aliases w:val="4_G"/>
    <w:basedOn w:val="DefaultParagraphFont"/>
    <w:qFormat/>
    <w:rsid w:val="00484F44"/>
    <w:rPr>
      <w:rFonts w:ascii="Times New Roman" w:hAnsi="Times New Roman"/>
      <w:sz w:val="18"/>
      <w:vertAlign w:val="superscript"/>
      <w:lang w:val="fr-CH"/>
    </w:rPr>
  </w:style>
  <w:style w:type="character" w:styleId="EndnoteReference">
    <w:name w:val="endnote reference"/>
    <w:aliases w:val="1_G"/>
    <w:basedOn w:val="FootnoteReference"/>
    <w:qFormat/>
    <w:rsid w:val="00484F44"/>
    <w:rPr>
      <w:rFonts w:ascii="Times New Roman" w:hAnsi="Times New Roman"/>
      <w:sz w:val="18"/>
      <w:vertAlign w:val="superscript"/>
      <w:lang w:val="fr-CH"/>
    </w:rPr>
  </w:style>
  <w:style w:type="table" w:styleId="TableGrid">
    <w:name w:val="Table Grid"/>
    <w:basedOn w:val="Table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484F44"/>
    <w:rPr>
      <w:color w:val="0000FF"/>
      <w:u w:val="none"/>
    </w:rPr>
  </w:style>
  <w:style w:type="character" w:styleId="FollowedHyperlink">
    <w:name w:val="FollowedHyperlink"/>
    <w:basedOn w:val="DefaultParagraphFont"/>
    <w:unhideWhenUsed/>
    <w:rsid w:val="00484F44"/>
    <w:rPr>
      <w:color w:val="0000FF"/>
      <w:u w:val="none"/>
    </w:rPr>
  </w:style>
  <w:style w:type="paragraph" w:styleId="FootnoteText">
    <w:name w:val="footnote text"/>
    <w:aliases w:val="5_G"/>
    <w:basedOn w:val="Normal"/>
    <w:link w:val="FootnoteTextChar"/>
    <w:qFormat/>
    <w:rsid w:val="00484F44"/>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484F44"/>
    <w:rPr>
      <w:rFonts w:ascii="Times New Roman" w:hAnsi="Times New Roman" w:cs="Times New Roman"/>
      <w:sz w:val="18"/>
      <w:szCs w:val="20"/>
    </w:rPr>
  </w:style>
  <w:style w:type="paragraph" w:styleId="EndnoteText">
    <w:name w:val="endnote text"/>
    <w:aliases w:val="2_G"/>
    <w:basedOn w:val="FootnoteText"/>
    <w:link w:val="EndnoteTextChar"/>
    <w:qFormat/>
    <w:rsid w:val="00484F44"/>
  </w:style>
  <w:style w:type="character" w:customStyle="1" w:styleId="EndnoteTextChar">
    <w:name w:val="Endnote Text Char"/>
    <w:aliases w:val="2_G Char"/>
    <w:basedOn w:val="DefaultParagraphFont"/>
    <w:link w:val="EndnoteText"/>
    <w:rsid w:val="00484F44"/>
    <w:rPr>
      <w:rFonts w:ascii="Times New Roman" w:hAnsi="Times New Roman" w:cs="Times New Roman"/>
      <w:sz w:val="18"/>
      <w:szCs w:val="20"/>
    </w:rPr>
  </w:style>
  <w:style w:type="character" w:styleId="PageNumber">
    <w:name w:val="page number"/>
    <w:aliases w:val="7_G"/>
    <w:basedOn w:val="DefaultParagraphFont"/>
    <w:qFormat/>
    <w:rsid w:val="00484F44"/>
    <w:rPr>
      <w:rFonts w:ascii="Times New Roman" w:hAnsi="Times New Roman"/>
      <w:b/>
      <w:sz w:val="18"/>
      <w:lang w:val="fr-CH"/>
    </w:rPr>
  </w:style>
  <w:style w:type="character" w:customStyle="1" w:styleId="Heading1Char">
    <w:name w:val="Heading 1 Char"/>
    <w:aliases w:val="Table_G Char"/>
    <w:basedOn w:val="DefaultParagraphFont"/>
    <w:link w:val="Heading1"/>
    <w:rsid w:val="00484F44"/>
    <w:rPr>
      <w:rFonts w:ascii="Times New Roman" w:hAnsi="Times New Roman" w:cs="Times New Roman"/>
      <w:sz w:val="20"/>
      <w:szCs w:val="20"/>
    </w:rPr>
  </w:style>
  <w:style w:type="character" w:customStyle="1" w:styleId="Heading2Char">
    <w:name w:val="Heading 2 Char"/>
    <w:basedOn w:val="DefaultParagraphFont"/>
    <w:link w:val="Heading2"/>
    <w:semiHidden/>
    <w:rsid w:val="00484F44"/>
    <w:rPr>
      <w:rFonts w:ascii="Times New Roman" w:hAnsi="Times New Roman" w:cs="Times New Roman"/>
      <w:sz w:val="20"/>
      <w:szCs w:val="20"/>
    </w:rPr>
  </w:style>
  <w:style w:type="character" w:customStyle="1" w:styleId="Heading3Char">
    <w:name w:val="Heading 3 Char"/>
    <w:basedOn w:val="DefaultParagraphFont"/>
    <w:link w:val="Heading3"/>
    <w:semiHidden/>
    <w:rsid w:val="00484F44"/>
    <w:rPr>
      <w:rFonts w:ascii="Times New Roman" w:hAnsi="Times New Roman" w:cs="Times New Roman"/>
      <w:sz w:val="20"/>
      <w:szCs w:val="20"/>
    </w:rPr>
  </w:style>
  <w:style w:type="character" w:customStyle="1" w:styleId="Heading4Char">
    <w:name w:val="Heading 4 Char"/>
    <w:basedOn w:val="DefaultParagraphFont"/>
    <w:link w:val="Heading4"/>
    <w:semiHidden/>
    <w:rsid w:val="00484F44"/>
    <w:rPr>
      <w:rFonts w:ascii="Times New Roman" w:hAnsi="Times New Roman" w:cs="Times New Roman"/>
      <w:sz w:val="20"/>
      <w:szCs w:val="20"/>
    </w:rPr>
  </w:style>
  <w:style w:type="character" w:customStyle="1" w:styleId="Heading5Char">
    <w:name w:val="Heading 5 Char"/>
    <w:basedOn w:val="DefaultParagraphFont"/>
    <w:link w:val="Heading5"/>
    <w:semiHidden/>
    <w:rsid w:val="00484F44"/>
    <w:rPr>
      <w:rFonts w:ascii="Times New Roman" w:hAnsi="Times New Roman" w:cs="Times New Roman"/>
      <w:sz w:val="20"/>
      <w:szCs w:val="20"/>
    </w:rPr>
  </w:style>
  <w:style w:type="character" w:customStyle="1" w:styleId="Heading6Char">
    <w:name w:val="Heading 6 Char"/>
    <w:basedOn w:val="DefaultParagraphFont"/>
    <w:link w:val="Heading6"/>
    <w:semiHidden/>
    <w:rsid w:val="00484F44"/>
    <w:rPr>
      <w:rFonts w:ascii="Times New Roman" w:hAnsi="Times New Roman" w:cs="Times New Roman"/>
      <w:sz w:val="20"/>
      <w:szCs w:val="20"/>
    </w:rPr>
  </w:style>
  <w:style w:type="character" w:customStyle="1" w:styleId="Heading7Char">
    <w:name w:val="Heading 7 Char"/>
    <w:basedOn w:val="DefaultParagraphFont"/>
    <w:link w:val="Heading7"/>
    <w:semiHidden/>
    <w:rsid w:val="00484F44"/>
    <w:rPr>
      <w:rFonts w:ascii="Times New Roman" w:hAnsi="Times New Roman" w:cs="Times New Roman"/>
      <w:sz w:val="20"/>
      <w:szCs w:val="20"/>
    </w:rPr>
  </w:style>
  <w:style w:type="character" w:customStyle="1" w:styleId="Heading8Char">
    <w:name w:val="Heading 8 Char"/>
    <w:basedOn w:val="DefaultParagraphFont"/>
    <w:link w:val="Heading8"/>
    <w:semiHidden/>
    <w:rsid w:val="00484F44"/>
    <w:rPr>
      <w:rFonts w:ascii="Times New Roman" w:hAnsi="Times New Roman" w:cs="Times New Roman"/>
      <w:sz w:val="20"/>
      <w:szCs w:val="20"/>
    </w:rPr>
  </w:style>
  <w:style w:type="character" w:customStyle="1" w:styleId="Heading9Char">
    <w:name w:val="Heading 9 Char"/>
    <w:basedOn w:val="DefaultParagraphFont"/>
    <w:link w:val="Heading9"/>
    <w:semiHidden/>
    <w:rsid w:val="00484F4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826</Words>
  <Characters>4546</Characters>
  <Application>Microsoft Office Word</Application>
  <DocSecurity>0</DocSecurity>
  <Lines>37</Lines>
  <Paragraphs>10</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2018-03-23T12:58:00Z</dcterms:created>
  <dcterms:modified xsi:type="dcterms:W3CDTF">2018-06-05T12:21:00Z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