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42" w:rightFromText="142" w:vertAnchor="page" w:horzAnchor="page" w:tblpX="1134" w:tblpY="284"/>
        <w:tblOverlap w:val="nev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268"/>
        <w:gridCol w:w="3260"/>
        <w:gridCol w:w="2835"/>
      </w:tblGrid>
      <w:tr w:rsidR="001E498C" w:rsidRPr="00F43810" w:rsidTr="00981901">
        <w:trPr>
          <w:cantSplit/>
          <w:trHeight w:hRule="exact" w:val="851"/>
        </w:trPr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 w:rsidR="001E498C" w:rsidRPr="00F43810" w:rsidRDefault="001E498C" w:rsidP="00981901">
            <w:pPr>
              <w:spacing w:after="80"/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 w:rsidR="001E498C" w:rsidRPr="00F43810" w:rsidRDefault="00F43810" w:rsidP="00981901">
            <w:pPr>
              <w:spacing w:after="80" w:line="300" w:lineRule="exact"/>
              <w:rPr>
                <w:b/>
                <w:sz w:val="24"/>
                <w:szCs w:val="24"/>
              </w:rPr>
            </w:pPr>
            <w:r w:rsidRPr="00F43810">
              <w:rPr>
                <w:sz w:val="28"/>
              </w:rPr>
              <w:t>Nations Unies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  <w:vAlign w:val="bottom"/>
          </w:tcPr>
          <w:p w:rsidR="001E498C" w:rsidRPr="00F43810" w:rsidRDefault="00073FA4" w:rsidP="00981901">
            <w:pPr>
              <w:suppressAutoHyphens w:val="0"/>
              <w:spacing w:after="20"/>
              <w:jc w:val="right"/>
            </w:pPr>
            <w:r>
              <w:rPr>
                <w:sz w:val="40"/>
              </w:rPr>
              <w:t>A</w:t>
            </w:r>
            <w:r w:rsidR="006D44E0">
              <w:t>/</w:t>
            </w:r>
            <w:fldSimple w:instr=" DOCPROPERTY  sym1  \* MERGEFORMAT ">
              <w:r w:rsidR="00475149" w:rsidRPr="00F43810">
                <w:t>sym1</w:t>
              </w:r>
            </w:fldSimple>
          </w:p>
        </w:tc>
      </w:tr>
      <w:tr w:rsidR="001E498C" w:rsidRPr="00F43810" w:rsidTr="00981901">
        <w:trPr>
          <w:cantSplit/>
          <w:trHeight w:hRule="exact" w:val="2835"/>
        </w:trPr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</w:tcPr>
          <w:p w:rsidR="001E498C" w:rsidRPr="00F43810" w:rsidRDefault="001E498C" w:rsidP="00981901">
            <w:pPr>
              <w:spacing w:before="120"/>
              <w:jc w:val="center"/>
            </w:pPr>
            <w:r w:rsidRPr="00F43810">
              <w:rPr>
                <w:noProof/>
                <w:lang w:val="es-ES" w:eastAsia="es-ES"/>
              </w:rPr>
              <w:drawing>
                <wp:inline distT="0" distB="0" distL="0" distR="0" wp14:anchorId="1FB8F3C8" wp14:editId="156CF276">
                  <wp:extent cx="714375" cy="590550"/>
                  <wp:effectExtent l="0" t="0" r="9525" b="0"/>
                  <wp:docPr id="1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1E498C" w:rsidRPr="00F43810" w:rsidRDefault="00073FA4" w:rsidP="00073FA4">
            <w:pPr>
              <w:spacing w:before="120" w:line="420" w:lineRule="exact"/>
            </w:pPr>
            <w:r w:rsidRPr="005979B6">
              <w:rPr>
                <w:b/>
                <w:sz w:val="40"/>
                <w:lang w:val="fr-FR"/>
              </w:rPr>
              <w:t>Assemblée générale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</w:tcBorders>
          </w:tcPr>
          <w:p w:rsidR="001E498C" w:rsidRPr="00F43810" w:rsidRDefault="000D6818" w:rsidP="00981901">
            <w:pPr>
              <w:suppressAutoHyphens w:val="0"/>
              <w:spacing w:before="240" w:line="240" w:lineRule="exact"/>
            </w:pPr>
            <w:r>
              <w:t>Distr.</w:t>
            </w:r>
            <w:r w:rsidR="001E498C" w:rsidRPr="00F43810">
              <w:t xml:space="preserve"> </w:t>
            </w:r>
            <w:fldSimple w:instr=" DOCPROPERTY  dist  \* MERGEFORMAT ">
              <w:r w:rsidR="006056E0" w:rsidRPr="00F43810">
                <w:t>Dist</w:t>
              </w:r>
            </w:fldSimple>
          </w:p>
          <w:p w:rsidR="001E498C" w:rsidRPr="00F43810" w:rsidRDefault="00F65C1C" w:rsidP="00981901">
            <w:pPr>
              <w:suppressAutoHyphens w:val="0"/>
            </w:pPr>
            <w:fldSimple w:instr=" DOCPROPERTY  date  \* MERGEFORMAT ">
              <w:r w:rsidR="006056E0" w:rsidRPr="00F43810">
                <w:t>date</w:t>
              </w:r>
            </w:fldSimple>
          </w:p>
          <w:p w:rsidR="006056E0" w:rsidRPr="00F43810" w:rsidRDefault="00F65C1C" w:rsidP="00981901">
            <w:pPr>
              <w:suppressAutoHyphens w:val="0"/>
            </w:pPr>
            <w:fldSimple w:instr=" DOCPROPERTY  tlang  \* MERGEFORMAT ">
              <w:r w:rsidR="006056E0" w:rsidRPr="00F43810">
                <w:t>tlang</w:t>
              </w:r>
            </w:fldSimple>
          </w:p>
          <w:p w:rsidR="001E498C" w:rsidRPr="00F43810" w:rsidRDefault="004D78E3" w:rsidP="00981901">
            <w:pPr>
              <w:suppressAutoHyphens w:val="0"/>
            </w:pPr>
            <w:r>
              <w:t>Original :</w:t>
            </w:r>
            <w:bookmarkStart w:id="0" w:name="_GoBack"/>
            <w:bookmarkEnd w:id="0"/>
            <w:r w:rsidR="001E498C" w:rsidRPr="00F43810">
              <w:t xml:space="preserve"> </w:t>
            </w:r>
            <w:fldSimple w:instr=" DOCPROPERTY  olang  \* MERGEFORMAT ">
              <w:r w:rsidR="006056E0" w:rsidRPr="00F43810">
                <w:t>olang</w:t>
              </w:r>
            </w:fldSimple>
          </w:p>
          <w:p w:rsidR="006056E0" w:rsidRPr="00F43810" w:rsidRDefault="00F65C1C" w:rsidP="00981901">
            <w:pPr>
              <w:suppressAutoHyphens w:val="0"/>
            </w:pPr>
            <w:fldSimple w:instr=" DOCPROPERTY  virs  \* MERGEFORMAT ">
              <w:r w:rsidR="006056E0" w:rsidRPr="00F43810">
                <w:t>virs</w:t>
              </w:r>
            </w:fldSimple>
          </w:p>
        </w:tc>
      </w:tr>
    </w:tbl>
    <w:p w:rsidR="00AA69DF" w:rsidRDefault="00073FA4" w:rsidP="00AA69DF">
      <w:pPr>
        <w:spacing w:before="120"/>
        <w:rPr>
          <w:b/>
          <w:sz w:val="24"/>
          <w:szCs w:val="24"/>
          <w:lang w:val="fr-FR"/>
        </w:rPr>
      </w:pPr>
      <w:r w:rsidRPr="00073FA4">
        <w:rPr>
          <w:b/>
          <w:sz w:val="24"/>
          <w:szCs w:val="24"/>
          <w:lang w:val="fr-FR"/>
        </w:rPr>
        <w:t>Conseil des droits de l’homme</w:t>
      </w:r>
    </w:p>
    <w:p w:rsidR="003A0835" w:rsidRPr="00E93C9A" w:rsidRDefault="003A0835" w:rsidP="003A0835">
      <w:pPr>
        <w:rPr>
          <w:b/>
        </w:rPr>
      </w:pPr>
      <w:r w:rsidRPr="00E93C9A">
        <w:rPr>
          <w:b/>
        </w:rPr>
        <w:t>Groupe de travail sur l’Examen périodique universel</w:t>
      </w:r>
    </w:p>
    <w:p w:rsidR="00073FA4" w:rsidRPr="00F43810" w:rsidRDefault="00073FA4" w:rsidP="00073FA4">
      <w:pPr>
        <w:rPr>
          <w:b/>
        </w:rPr>
      </w:pPr>
      <w:r w:rsidRPr="00F43810">
        <w:rPr>
          <w:b/>
        </w:rPr>
        <w:fldChar w:fldCharType="begin"/>
      </w:r>
      <w:r w:rsidRPr="00F43810">
        <w:rPr>
          <w:b/>
        </w:rPr>
        <w:instrText xml:space="preserve"> DOCPROPERTY  snum  \* MERGEFORMAT </w:instrText>
      </w:r>
      <w:r w:rsidRPr="00F43810">
        <w:rPr>
          <w:b/>
        </w:rPr>
        <w:fldChar w:fldCharType="separate"/>
      </w:r>
      <w:r w:rsidRPr="00F43810">
        <w:rPr>
          <w:b/>
        </w:rPr>
        <w:t>snum</w:t>
      </w:r>
      <w:r w:rsidRPr="00F43810">
        <w:rPr>
          <w:b/>
        </w:rPr>
        <w:fldChar w:fldCharType="end"/>
      </w:r>
      <w:r>
        <w:rPr>
          <w:b/>
        </w:rPr>
        <w:t xml:space="preserve"> session</w:t>
      </w:r>
    </w:p>
    <w:p w:rsidR="00073FA4" w:rsidRPr="00F43810" w:rsidRDefault="00F65C1C" w:rsidP="00073FA4">
      <w:fldSimple w:instr=" DOCPROPERTY  sdate  \* MERGEFORMAT ">
        <w:r w:rsidR="00073FA4" w:rsidRPr="00F43810">
          <w:t>sdate</w:t>
        </w:r>
      </w:fldSimple>
    </w:p>
    <w:p w:rsidR="003A0835" w:rsidRDefault="003A0835" w:rsidP="003A0835">
      <w:pPr>
        <w:pStyle w:val="HChG"/>
      </w:pPr>
      <w:r w:rsidRPr="00680A29">
        <w:tab/>
      </w:r>
      <w:r w:rsidRPr="00680A29">
        <w:tab/>
      </w:r>
      <w:r w:rsidRPr="001957F8">
        <w:t>Compilation</w:t>
      </w:r>
      <w:r>
        <w:t xml:space="preserve"> concernant </w:t>
      </w:r>
      <w:fldSimple w:instr=" DOCPROPERTY  Countwd  \* MERGEFORMAT ">
        <w:r>
          <w:t>countwd</w:t>
        </w:r>
      </w:fldSimple>
    </w:p>
    <w:p w:rsidR="003A0835" w:rsidRPr="005677E4" w:rsidRDefault="003A0835" w:rsidP="003A0835">
      <w:pPr>
        <w:pStyle w:val="H1G"/>
      </w:pPr>
      <w:r>
        <w:tab/>
      </w:r>
      <w:r>
        <w:tab/>
      </w:r>
      <w:r w:rsidRPr="005677E4">
        <w:t xml:space="preserve">Rapport du </w:t>
      </w:r>
      <w:r w:rsidRPr="001957F8">
        <w:t>Haut</w:t>
      </w:r>
      <w:r w:rsidRPr="005677E4">
        <w:t xml:space="preserve">-Commissariat des Nations Unies </w:t>
      </w:r>
      <w:r>
        <w:br/>
      </w:r>
      <w:r w:rsidRPr="005677E4">
        <w:t>aux droits de l’homme</w:t>
      </w:r>
    </w:p>
    <w:p w:rsidR="003A0835" w:rsidRDefault="003A0835" w:rsidP="003A0835">
      <w:pPr>
        <w:pStyle w:val="HChG"/>
      </w:pPr>
      <w:r>
        <w:tab/>
        <w:t>I</w:t>
      </w:r>
      <w:r w:rsidRPr="00523CDD">
        <w:t>.</w:t>
      </w:r>
      <w:r w:rsidRPr="00523CDD">
        <w:tab/>
      </w:r>
      <w:r w:rsidRPr="001957F8">
        <w:t>Cadre</w:t>
      </w:r>
      <w:r w:rsidRPr="00523CDD">
        <w:t xml:space="preserve"> général</w:t>
      </w:r>
    </w:p>
    <w:p w:rsidR="003A0835" w:rsidRDefault="003A0835" w:rsidP="003A0835">
      <w:pPr>
        <w:pStyle w:val="SingleTxtG"/>
      </w:pPr>
      <w:r>
        <w:t>1.</w:t>
      </w:r>
      <w:r>
        <w:tab/>
        <w:t xml:space="preserve">Le présent rapport a été établi en application des résolutions 5/1 et 16/21 du Conseil des droits de l’homme, en tenant compte de la périodicité de l'Examen périodique universel. Il consiste en une compilation </w:t>
      </w:r>
      <w:r w:rsidRPr="00E93C9A">
        <w:t xml:space="preserve">des renseignements figurant dans les rapports des organes </w:t>
      </w:r>
      <w:r w:rsidRPr="00526B5F">
        <w:t>conventionnels et des titulaires de mandat au titre des procédures</w:t>
      </w:r>
      <w:r>
        <w:t xml:space="preserve"> spéciales </w:t>
      </w:r>
      <w:r w:rsidRPr="00E93C9A">
        <w:t>e</w:t>
      </w:r>
      <w:r>
        <w:t>t dans</w:t>
      </w:r>
      <w:r w:rsidRPr="00E93C9A">
        <w:t xml:space="preserve"> d’autres documents </w:t>
      </w:r>
      <w:r>
        <w:t>pertinents des Nations Unies, présentée sous une forme résumée en raison des limites fixées à la longueur des documents.</w:t>
      </w:r>
    </w:p>
    <w:p w:rsidR="003A0835" w:rsidRDefault="003A0835" w:rsidP="003A0835">
      <w:pPr>
        <w:pStyle w:val="HChG"/>
      </w:pPr>
      <w:r>
        <w:tab/>
      </w:r>
      <w:r w:rsidRPr="005F415B">
        <w:t>II.</w:t>
      </w:r>
      <w:r>
        <w:tab/>
      </w:r>
      <w:r w:rsidRPr="00AC6C56">
        <w:t xml:space="preserve">Étendue des obligations internationales et coopération avec les </w:t>
      </w:r>
      <w:r w:rsidRPr="001957F8">
        <w:t>mécanismes</w:t>
      </w:r>
      <w:r w:rsidRPr="00AC6C56">
        <w:t xml:space="preserve"> et organes </w:t>
      </w:r>
      <w:r w:rsidRPr="00523CDD">
        <w:t>internationaux de protection des droits</w:t>
      </w:r>
      <w:r w:rsidRPr="00AC6C56">
        <w:t xml:space="preserve"> de l’homme</w:t>
      </w:r>
      <w:r w:rsidRPr="001957F8">
        <w:rPr>
          <w:rStyle w:val="EndnoteReference"/>
          <w:b w:val="0"/>
        </w:rPr>
        <w:endnoteReference w:id="2"/>
      </w:r>
      <w:r w:rsidRPr="003A0835">
        <w:rPr>
          <w:b w:val="0"/>
          <w:position w:val="4"/>
          <w:sz w:val="18"/>
          <w:szCs w:val="18"/>
        </w:rPr>
        <w:t>,</w:t>
      </w:r>
      <w:r w:rsidRPr="001957F8">
        <w:rPr>
          <w:rStyle w:val="FootnoteReference"/>
          <w:b w:val="0"/>
        </w:rPr>
        <w:t xml:space="preserve"> </w:t>
      </w:r>
      <w:r w:rsidRPr="001957F8">
        <w:rPr>
          <w:rStyle w:val="EndnoteReference"/>
          <w:b w:val="0"/>
        </w:rPr>
        <w:endnoteReference w:id="3"/>
      </w:r>
    </w:p>
    <w:p w:rsidR="003A0835" w:rsidRDefault="003A0835" w:rsidP="003A0835">
      <w:pPr>
        <w:pStyle w:val="HChG"/>
      </w:pPr>
      <w:r>
        <w:tab/>
        <w:t>III.</w:t>
      </w:r>
      <w:r>
        <w:tab/>
      </w:r>
      <w:r w:rsidRPr="00523CDD">
        <w:t xml:space="preserve">Cadre national des </w:t>
      </w:r>
      <w:r w:rsidRPr="001957F8">
        <w:t>droits</w:t>
      </w:r>
      <w:r w:rsidRPr="00523CDD">
        <w:t xml:space="preserve"> de l’homme</w:t>
      </w:r>
    </w:p>
    <w:p w:rsidR="003A0835" w:rsidRPr="007749CD" w:rsidRDefault="003A0835" w:rsidP="003A0835">
      <w:pPr>
        <w:pStyle w:val="HChG"/>
      </w:pPr>
      <w:r>
        <w:tab/>
      </w:r>
      <w:r w:rsidRPr="00EC7FD0">
        <w:t>IV.</w:t>
      </w:r>
      <w:r w:rsidRPr="00EC7FD0">
        <w:tab/>
      </w:r>
      <w:r w:rsidRPr="001957F8">
        <w:t>Respect</w:t>
      </w:r>
      <w:r w:rsidRPr="00EC7FD0">
        <w:rPr>
          <w:lang w:val="fr-FR"/>
        </w:rPr>
        <w:t xml:space="preserve"> des obligations internationales en matière de droits </w:t>
      </w:r>
      <w:r w:rsidRPr="00EC7FD0">
        <w:rPr>
          <w:lang w:val="fr-FR"/>
        </w:rPr>
        <w:br/>
      </w:r>
      <w:r w:rsidRPr="00FA4EFD">
        <w:rPr>
          <w:lang w:val="fr-FR"/>
        </w:rPr>
        <w:t>de l’homme</w:t>
      </w:r>
      <w:r w:rsidRPr="00FA4EFD">
        <w:t>, compte tenu du droit inter</w:t>
      </w:r>
      <w:r>
        <w:t>national</w:t>
      </w:r>
      <w:r>
        <w:br/>
      </w:r>
      <w:r w:rsidRPr="00FA4EFD">
        <w:t>humanitaire</w:t>
      </w:r>
      <w:r>
        <w:t xml:space="preserve"> applicable </w:t>
      </w:r>
      <w:r w:rsidRPr="007749CD">
        <w:rPr>
          <w:highlight w:val="yellow"/>
        </w:rPr>
        <w:t>[Les titres et sous-titres ne sont pas tous utilisés dans chaque document]</w:t>
      </w:r>
    </w:p>
    <w:p w:rsidR="003A0835" w:rsidRDefault="003A0835" w:rsidP="003A0835">
      <w:pPr>
        <w:pStyle w:val="H1G"/>
      </w:pPr>
      <w:r>
        <w:tab/>
      </w:r>
      <w:r w:rsidRPr="00523CDD">
        <w:t>A.</w:t>
      </w:r>
      <w:r>
        <w:t xml:space="preserve"> </w:t>
      </w:r>
      <w:r w:rsidRPr="00523CDD">
        <w:tab/>
        <w:t xml:space="preserve">Questions </w:t>
      </w:r>
      <w:r w:rsidRPr="005B2637">
        <w:t>touchant</w:t>
      </w:r>
      <w:r w:rsidRPr="00523CDD">
        <w:t xml:space="preserve"> plusieurs domaines</w:t>
      </w:r>
    </w:p>
    <w:p w:rsidR="003A0835" w:rsidRPr="003901F3" w:rsidRDefault="003A0835" w:rsidP="003A0835">
      <w:pPr>
        <w:pStyle w:val="SingleTxtG"/>
        <w:rPr>
          <w:b/>
        </w:rPr>
      </w:pPr>
      <w:r w:rsidRPr="003901F3">
        <w:rPr>
          <w:b/>
        </w:rPr>
        <w:t>1.</w:t>
      </w:r>
      <w:r w:rsidRPr="003901F3">
        <w:rPr>
          <w:b/>
        </w:rPr>
        <w:tab/>
        <w:t>Égalité et non-discrimination</w:t>
      </w:r>
    </w:p>
    <w:p w:rsidR="003A0835" w:rsidRPr="003901F3" w:rsidRDefault="003A0835" w:rsidP="003A0835">
      <w:pPr>
        <w:pStyle w:val="SingleTxtG"/>
        <w:rPr>
          <w:b/>
        </w:rPr>
      </w:pPr>
      <w:r w:rsidRPr="003901F3">
        <w:rPr>
          <w:b/>
        </w:rPr>
        <w:t>2.</w:t>
      </w:r>
      <w:r w:rsidRPr="003901F3">
        <w:rPr>
          <w:b/>
        </w:rPr>
        <w:tab/>
      </w:r>
      <w:r>
        <w:rPr>
          <w:b/>
        </w:rPr>
        <w:t xml:space="preserve">Développement, </w:t>
      </w:r>
      <w:r w:rsidRPr="003901F3">
        <w:rPr>
          <w:b/>
        </w:rPr>
        <w:t>environnement</w:t>
      </w:r>
      <w:r>
        <w:rPr>
          <w:b/>
        </w:rPr>
        <w:t>, entreprises et droits de l’homme</w:t>
      </w:r>
    </w:p>
    <w:p w:rsidR="003A0835" w:rsidRPr="003901F3" w:rsidRDefault="003A0835" w:rsidP="003A0835">
      <w:pPr>
        <w:pStyle w:val="SingleTxtG"/>
        <w:rPr>
          <w:b/>
        </w:rPr>
      </w:pPr>
      <w:r>
        <w:rPr>
          <w:b/>
        </w:rPr>
        <w:t>3</w:t>
      </w:r>
      <w:r w:rsidRPr="003901F3">
        <w:rPr>
          <w:b/>
        </w:rPr>
        <w:t>.</w:t>
      </w:r>
      <w:r w:rsidRPr="003901F3">
        <w:rPr>
          <w:b/>
        </w:rPr>
        <w:tab/>
        <w:t>Droits de l’homme et lutte antiterroriste</w:t>
      </w:r>
    </w:p>
    <w:p w:rsidR="003A0835" w:rsidRDefault="003A0835" w:rsidP="003A0835">
      <w:pPr>
        <w:pStyle w:val="H1G"/>
      </w:pPr>
      <w:r>
        <w:lastRenderedPageBreak/>
        <w:tab/>
        <w:t>B.</w:t>
      </w:r>
      <w:r>
        <w:tab/>
        <w:t xml:space="preserve">Droits civils et </w:t>
      </w:r>
      <w:r w:rsidRPr="005B2637">
        <w:t>politiques</w:t>
      </w:r>
    </w:p>
    <w:p w:rsidR="003A0835" w:rsidRPr="003901F3" w:rsidRDefault="003A0835" w:rsidP="003A0835">
      <w:pPr>
        <w:pStyle w:val="SingleTxtG"/>
        <w:rPr>
          <w:b/>
        </w:rPr>
      </w:pPr>
      <w:r w:rsidRPr="003901F3">
        <w:rPr>
          <w:b/>
        </w:rPr>
        <w:t>1.</w:t>
      </w:r>
      <w:r w:rsidRPr="003901F3">
        <w:rPr>
          <w:b/>
        </w:rPr>
        <w:tab/>
        <w:t>Droit à la vie, à la liberté et à la sécurité de la personne</w:t>
      </w:r>
    </w:p>
    <w:p w:rsidR="003A0835" w:rsidRPr="003901F3" w:rsidRDefault="003A0835" w:rsidP="003A0835">
      <w:pPr>
        <w:pStyle w:val="SingleTxtG"/>
        <w:rPr>
          <w:b/>
        </w:rPr>
      </w:pPr>
      <w:r w:rsidRPr="003901F3">
        <w:rPr>
          <w:b/>
        </w:rPr>
        <w:t>2.</w:t>
      </w:r>
      <w:r w:rsidRPr="003901F3">
        <w:rPr>
          <w:b/>
        </w:rPr>
        <w:tab/>
        <w:t>Administration de la justice, y compris impunité, et primauté du droit</w:t>
      </w:r>
    </w:p>
    <w:p w:rsidR="003A0835" w:rsidRPr="003901F3" w:rsidRDefault="003A0835" w:rsidP="003A0835">
      <w:pPr>
        <w:pStyle w:val="SingleTxtG"/>
        <w:rPr>
          <w:b/>
        </w:rPr>
      </w:pPr>
      <w:r w:rsidRPr="003901F3">
        <w:rPr>
          <w:b/>
        </w:rPr>
        <w:t>3.</w:t>
      </w:r>
      <w:r w:rsidRPr="003901F3">
        <w:rPr>
          <w:b/>
        </w:rPr>
        <w:tab/>
        <w:t>Libertés fondamentales et droit de participer à la vie publique et politique</w:t>
      </w:r>
    </w:p>
    <w:p w:rsidR="003A0835" w:rsidRPr="003901F3" w:rsidRDefault="003A0835" w:rsidP="003A0835">
      <w:pPr>
        <w:pStyle w:val="SingleTxtG"/>
        <w:rPr>
          <w:b/>
        </w:rPr>
      </w:pPr>
      <w:r w:rsidRPr="003901F3">
        <w:rPr>
          <w:b/>
        </w:rPr>
        <w:t>4.</w:t>
      </w:r>
      <w:r w:rsidRPr="003901F3">
        <w:rPr>
          <w:b/>
        </w:rPr>
        <w:tab/>
        <w:t>Interdiction de toutes les formes d’esclavage</w:t>
      </w:r>
    </w:p>
    <w:p w:rsidR="003A0835" w:rsidRPr="003901F3" w:rsidRDefault="003A0835" w:rsidP="003A0835">
      <w:pPr>
        <w:pStyle w:val="SingleTxtG"/>
        <w:rPr>
          <w:b/>
        </w:rPr>
      </w:pPr>
      <w:r w:rsidRPr="003901F3">
        <w:rPr>
          <w:b/>
        </w:rPr>
        <w:t>5.</w:t>
      </w:r>
      <w:r w:rsidRPr="003901F3">
        <w:rPr>
          <w:b/>
        </w:rPr>
        <w:tab/>
        <w:t>Droit au respect de la vie privée et de la vie de famille</w:t>
      </w:r>
    </w:p>
    <w:p w:rsidR="003A0835" w:rsidRDefault="003A0835" w:rsidP="003A0835">
      <w:pPr>
        <w:pStyle w:val="H1G"/>
      </w:pPr>
      <w:r>
        <w:tab/>
        <w:t>C.</w:t>
      </w:r>
      <w:r>
        <w:tab/>
        <w:t>Droits économiques, sociaux et culturels</w:t>
      </w:r>
    </w:p>
    <w:p w:rsidR="003A0835" w:rsidRPr="003901F3" w:rsidRDefault="003A0835" w:rsidP="003A0835">
      <w:pPr>
        <w:pStyle w:val="SingleTxtG"/>
        <w:rPr>
          <w:b/>
        </w:rPr>
      </w:pPr>
      <w:r w:rsidRPr="003901F3">
        <w:rPr>
          <w:b/>
        </w:rPr>
        <w:t>1.</w:t>
      </w:r>
      <w:r w:rsidRPr="003901F3">
        <w:rPr>
          <w:b/>
        </w:rPr>
        <w:tab/>
        <w:t>Droit au travail et droit à des conditions de travail justes et favorables</w:t>
      </w:r>
    </w:p>
    <w:p w:rsidR="003A0835" w:rsidRPr="003901F3" w:rsidRDefault="003A0835" w:rsidP="003A0835">
      <w:pPr>
        <w:pStyle w:val="SingleTxtG"/>
        <w:rPr>
          <w:b/>
        </w:rPr>
      </w:pPr>
      <w:r w:rsidRPr="003901F3">
        <w:rPr>
          <w:b/>
        </w:rPr>
        <w:t>2.</w:t>
      </w:r>
      <w:r w:rsidRPr="003901F3">
        <w:rPr>
          <w:b/>
        </w:rPr>
        <w:tab/>
        <w:t>Droit à la sécurité sociale</w:t>
      </w:r>
    </w:p>
    <w:p w:rsidR="003A0835" w:rsidRPr="003901F3" w:rsidRDefault="003A0835" w:rsidP="003A0835">
      <w:pPr>
        <w:pStyle w:val="SingleTxtG"/>
        <w:rPr>
          <w:b/>
        </w:rPr>
      </w:pPr>
      <w:r w:rsidRPr="003901F3">
        <w:rPr>
          <w:b/>
        </w:rPr>
        <w:t>3.</w:t>
      </w:r>
      <w:r w:rsidRPr="003901F3">
        <w:rPr>
          <w:b/>
        </w:rPr>
        <w:tab/>
        <w:t>Droit à un niveau de vie suffisant</w:t>
      </w:r>
    </w:p>
    <w:p w:rsidR="003A0835" w:rsidRPr="003901F3" w:rsidRDefault="003A0835" w:rsidP="003A0835">
      <w:pPr>
        <w:pStyle w:val="SingleTxtG"/>
        <w:rPr>
          <w:b/>
        </w:rPr>
      </w:pPr>
      <w:r w:rsidRPr="003901F3">
        <w:rPr>
          <w:b/>
        </w:rPr>
        <w:t>4.</w:t>
      </w:r>
      <w:r w:rsidRPr="003901F3">
        <w:rPr>
          <w:b/>
        </w:rPr>
        <w:tab/>
        <w:t>Droit à la santé</w:t>
      </w:r>
    </w:p>
    <w:p w:rsidR="003A0835" w:rsidRPr="003901F3" w:rsidRDefault="003A0835" w:rsidP="003A0835">
      <w:pPr>
        <w:pStyle w:val="SingleTxtG"/>
        <w:rPr>
          <w:b/>
        </w:rPr>
      </w:pPr>
      <w:r w:rsidRPr="003901F3">
        <w:rPr>
          <w:b/>
        </w:rPr>
        <w:t>5.</w:t>
      </w:r>
      <w:r w:rsidRPr="003901F3">
        <w:rPr>
          <w:b/>
        </w:rPr>
        <w:tab/>
        <w:t>Droit à l’éducation</w:t>
      </w:r>
    </w:p>
    <w:p w:rsidR="003A0835" w:rsidRDefault="003A0835" w:rsidP="003A0835">
      <w:pPr>
        <w:pStyle w:val="H1G"/>
      </w:pPr>
      <w:r>
        <w:tab/>
      </w:r>
      <w:r w:rsidRPr="00EC3F7A">
        <w:t>D.</w:t>
      </w:r>
      <w:r w:rsidRPr="00EC3F7A">
        <w:tab/>
        <w:t>Droits de groupes ou de personnes spécifiques</w:t>
      </w:r>
    </w:p>
    <w:p w:rsidR="003A0835" w:rsidRPr="003901F3" w:rsidRDefault="003A0835" w:rsidP="003A0835">
      <w:pPr>
        <w:pStyle w:val="SingleTxtG"/>
        <w:rPr>
          <w:b/>
        </w:rPr>
      </w:pPr>
      <w:r w:rsidRPr="003901F3">
        <w:rPr>
          <w:b/>
        </w:rPr>
        <w:t>1.</w:t>
      </w:r>
      <w:r w:rsidRPr="003901F3">
        <w:rPr>
          <w:b/>
        </w:rPr>
        <w:tab/>
        <w:t>Femmes</w:t>
      </w:r>
    </w:p>
    <w:p w:rsidR="003A0835" w:rsidRPr="003901F3" w:rsidRDefault="003A0835" w:rsidP="003A0835">
      <w:pPr>
        <w:pStyle w:val="SingleTxtG"/>
        <w:rPr>
          <w:b/>
        </w:rPr>
      </w:pPr>
      <w:r w:rsidRPr="003901F3">
        <w:rPr>
          <w:b/>
        </w:rPr>
        <w:t>2.</w:t>
      </w:r>
      <w:r w:rsidRPr="003901F3">
        <w:rPr>
          <w:b/>
        </w:rPr>
        <w:tab/>
        <w:t>Enfants</w:t>
      </w:r>
    </w:p>
    <w:p w:rsidR="003A0835" w:rsidRPr="003901F3" w:rsidRDefault="003A0835" w:rsidP="003A0835">
      <w:pPr>
        <w:pStyle w:val="SingleTxtG"/>
        <w:rPr>
          <w:b/>
        </w:rPr>
      </w:pPr>
      <w:r w:rsidRPr="003901F3">
        <w:rPr>
          <w:b/>
        </w:rPr>
        <w:t>3.</w:t>
      </w:r>
      <w:r w:rsidRPr="003901F3">
        <w:rPr>
          <w:b/>
        </w:rPr>
        <w:tab/>
        <w:t>Personnes handicapées</w:t>
      </w:r>
    </w:p>
    <w:p w:rsidR="003A0835" w:rsidRPr="003901F3" w:rsidRDefault="003A0835" w:rsidP="003A0835">
      <w:pPr>
        <w:pStyle w:val="SingleTxtG"/>
        <w:rPr>
          <w:b/>
        </w:rPr>
      </w:pPr>
      <w:r w:rsidRPr="003901F3">
        <w:rPr>
          <w:b/>
        </w:rPr>
        <w:t>4.</w:t>
      </w:r>
      <w:r w:rsidRPr="003901F3">
        <w:rPr>
          <w:b/>
        </w:rPr>
        <w:tab/>
        <w:t>Minorités et peuples autochtones</w:t>
      </w:r>
    </w:p>
    <w:p w:rsidR="003A0835" w:rsidRPr="003901F3" w:rsidRDefault="003A0835" w:rsidP="003A0835">
      <w:pPr>
        <w:pStyle w:val="SingleTxtG"/>
        <w:ind w:left="1701" w:hanging="567"/>
        <w:rPr>
          <w:b/>
        </w:rPr>
      </w:pPr>
      <w:r w:rsidRPr="003901F3">
        <w:rPr>
          <w:b/>
        </w:rPr>
        <w:t>5.</w:t>
      </w:r>
      <w:r w:rsidRPr="003901F3">
        <w:rPr>
          <w:b/>
        </w:rPr>
        <w:tab/>
        <w:t>Migrants, réfugiés, demandeurs d’asile et personnes déplacées dans leur propre pays</w:t>
      </w:r>
    </w:p>
    <w:p w:rsidR="003A0835" w:rsidRPr="003901F3" w:rsidRDefault="003A0835" w:rsidP="003A0835">
      <w:pPr>
        <w:pStyle w:val="SingleTxtG"/>
        <w:rPr>
          <w:b/>
        </w:rPr>
      </w:pPr>
      <w:r w:rsidRPr="003901F3">
        <w:rPr>
          <w:b/>
        </w:rPr>
        <w:t>6.</w:t>
      </w:r>
      <w:r w:rsidRPr="003901F3">
        <w:rPr>
          <w:b/>
        </w:rPr>
        <w:tab/>
        <w:t>Apatrides</w:t>
      </w:r>
    </w:p>
    <w:p w:rsidR="003A0835" w:rsidRDefault="003A0835" w:rsidP="003A0835">
      <w:pPr>
        <w:pStyle w:val="H1G"/>
      </w:pPr>
      <w:r>
        <w:tab/>
        <w:t>E.</w:t>
      </w:r>
      <w:r>
        <w:tab/>
        <w:t>Régions ou territoires spécifiques</w:t>
      </w:r>
    </w:p>
    <w:p w:rsidR="003A0835" w:rsidRDefault="003A0835" w:rsidP="003A0835">
      <w:pPr>
        <w:pStyle w:val="H4G"/>
      </w:pPr>
      <w:r>
        <w:rPr>
          <w:b/>
        </w:rPr>
        <w:tab/>
      </w:r>
      <w:r w:rsidRPr="00EC3F7A">
        <w:t>Notes</w:t>
      </w:r>
    </w:p>
    <w:sectPr w:rsidR="003A0835" w:rsidSect="00981901">
      <w:headerReference w:type="even" r:id="rId8"/>
      <w:headerReference w:type="default" r:id="rId9"/>
      <w:footerReference w:type="even" r:id="rId10"/>
      <w:footerReference w:type="default" r:id="rId11"/>
      <w:footerReference w:type="first" r:id="rId12"/>
      <w:endnotePr>
        <w:numFmt w:val="decimal"/>
      </w:endnotePr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67B9" w:rsidRDefault="001067B9" w:rsidP="00F95C08">
      <w:pPr>
        <w:spacing w:line="240" w:lineRule="auto"/>
      </w:pPr>
    </w:p>
  </w:endnote>
  <w:endnote w:type="continuationSeparator" w:id="0">
    <w:p w:rsidR="001067B9" w:rsidRPr="00AC3823" w:rsidRDefault="001067B9" w:rsidP="00AC3823">
      <w:pPr>
        <w:pStyle w:val="Footer"/>
      </w:pPr>
    </w:p>
  </w:endnote>
  <w:endnote w:type="continuationNotice" w:id="1">
    <w:p w:rsidR="001067B9" w:rsidRDefault="001067B9">
      <w:pPr>
        <w:spacing w:line="240" w:lineRule="auto"/>
      </w:pPr>
    </w:p>
  </w:endnote>
  <w:endnote w:id="2">
    <w:p w:rsidR="003A0835" w:rsidRDefault="003A0835" w:rsidP="003A0835">
      <w:pPr>
        <w:pStyle w:val="EndnoteText"/>
        <w:widowControl w:val="0"/>
      </w:pPr>
      <w:r>
        <w:tab/>
      </w:r>
      <w:r>
        <w:rPr>
          <w:rStyle w:val="EndnoteReference"/>
        </w:rPr>
        <w:endnoteRef/>
      </w:r>
      <w:r>
        <w:tab/>
      </w:r>
      <w:r w:rsidRPr="00166E91">
        <w:t xml:space="preserve">Tables containing information on the scope of international obligations and cooperation with international human rights mechanisms and bodies </w:t>
      </w:r>
      <w:r w:rsidRPr="0050646C">
        <w:t xml:space="preserve">for </w:t>
      </w:r>
      <w:r w:rsidRPr="0050646C">
        <w:rPr>
          <w:color w:val="FF0000"/>
        </w:rPr>
        <w:t xml:space="preserve">country </w:t>
      </w:r>
      <w:r>
        <w:t>will be</w:t>
      </w:r>
      <w:r w:rsidRPr="00166E91">
        <w:t xml:space="preserve"> available at </w:t>
      </w:r>
      <w:r w:rsidRPr="0050646C">
        <w:rPr>
          <w:color w:val="FF0000"/>
        </w:rPr>
        <w:t>hyperlink</w:t>
      </w:r>
      <w:r>
        <w:t>.</w:t>
      </w:r>
    </w:p>
  </w:endnote>
  <w:endnote w:id="3">
    <w:p w:rsidR="003A0835" w:rsidRDefault="003A0835" w:rsidP="003A0835">
      <w:pPr>
        <w:pStyle w:val="EndnoteText"/>
      </w:pPr>
      <w:r>
        <w:tab/>
      </w:r>
      <w:r>
        <w:rPr>
          <w:rStyle w:val="EndnoteReference"/>
        </w:rPr>
        <w:endnoteRef/>
      </w:r>
      <w:r>
        <w:tab/>
        <w:t>For relevant recommendations</w:t>
      </w:r>
      <w:r w:rsidRPr="0050646C">
        <w:t xml:space="preserve">, see </w:t>
      </w:r>
      <w:r>
        <w:rPr>
          <w:color w:val="FF0000"/>
        </w:rPr>
        <w:t>A/HRC/XX/YY</w:t>
      </w:r>
      <w:r w:rsidRPr="0050646C">
        <w:t>, paras</w:t>
      </w:r>
      <w:r>
        <w:t xml:space="preserve">. </w:t>
      </w:r>
      <w:r w:rsidRPr="0050646C">
        <w:rPr>
          <w:color w:val="FF0000"/>
        </w:rPr>
        <w:t>XX</w:t>
      </w:r>
      <w:r>
        <w:t>.</w:t>
      </w:r>
    </w:p>
    <w:p w:rsidR="003A0835" w:rsidRPr="005B2637" w:rsidRDefault="003A0835" w:rsidP="003A0835">
      <w:pPr>
        <w:pStyle w:val="SingleTxtG"/>
        <w:spacing w:before="240" w:after="0"/>
        <w:jc w:val="center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56E0" w:rsidRDefault="005B6BC9" w:rsidP="005B6BC9">
    <w:pPr>
      <w:pStyle w:val="Footer"/>
      <w:tabs>
        <w:tab w:val="right" w:pos="9639"/>
      </w:tabs>
    </w:pPr>
    <w:r w:rsidRPr="0072392D">
      <w:rPr>
        <w:b/>
        <w:sz w:val="18"/>
      </w:rPr>
      <w:fldChar w:fldCharType="begin"/>
    </w:r>
    <w:r w:rsidRPr="0072392D">
      <w:rPr>
        <w:b/>
        <w:sz w:val="18"/>
      </w:rPr>
      <w:instrText xml:space="preserve"> PAGE  \* MERGEFORMAT </w:instrText>
    </w:r>
    <w:r w:rsidRPr="0072392D">
      <w:rPr>
        <w:b/>
        <w:sz w:val="18"/>
      </w:rPr>
      <w:fldChar w:fldCharType="separate"/>
    </w:r>
    <w:r w:rsidR="004D78E3">
      <w:rPr>
        <w:b/>
        <w:noProof/>
        <w:sz w:val="18"/>
      </w:rPr>
      <w:t>2</w:t>
    </w:r>
    <w:r w:rsidRPr="0072392D">
      <w:rPr>
        <w:b/>
        <w:sz w:val="18"/>
      </w:rPr>
      <w:fldChar w:fldCharType="end"/>
    </w:r>
    <w:r>
      <w:tab/>
    </w:r>
    <w:fldSimple w:instr=" DOCPROPERTY  gdocf  \* MERGEFORMAT ">
      <w:r w:rsidR="00E018E1">
        <w:t>gdocf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498C" w:rsidRDefault="00F65C1C" w:rsidP="005B6BC9">
    <w:pPr>
      <w:pStyle w:val="Footer"/>
      <w:tabs>
        <w:tab w:val="right" w:pos="9639"/>
      </w:tabs>
      <w:rPr>
        <w:sz w:val="20"/>
      </w:rPr>
    </w:pPr>
    <w:fldSimple w:instr=" DOCPROPERTY  gdocf  \* MERGEFORMAT ">
      <w:r w:rsidR="00E018E1">
        <w:t>gdocf</w:t>
      </w:r>
    </w:fldSimple>
    <w:r w:rsidR="005B6BC9">
      <w:tab/>
    </w:r>
    <w:r w:rsidR="005B6BC9" w:rsidRPr="0072392D">
      <w:rPr>
        <w:b/>
        <w:sz w:val="18"/>
      </w:rPr>
      <w:fldChar w:fldCharType="begin"/>
    </w:r>
    <w:r w:rsidR="005B6BC9" w:rsidRPr="0072392D">
      <w:rPr>
        <w:b/>
        <w:sz w:val="18"/>
      </w:rPr>
      <w:instrText xml:space="preserve"> PAGE  \* MERGEFORMAT </w:instrText>
    </w:r>
    <w:r w:rsidR="005B6BC9" w:rsidRPr="0072392D">
      <w:rPr>
        <w:b/>
        <w:sz w:val="18"/>
      </w:rPr>
      <w:fldChar w:fldCharType="separate"/>
    </w:r>
    <w:r w:rsidR="00D00DEE">
      <w:rPr>
        <w:b/>
        <w:noProof/>
        <w:sz w:val="18"/>
      </w:rPr>
      <w:t>3</w:t>
    </w:r>
    <w:r w:rsidR="005B6BC9" w:rsidRPr="0072392D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2875" w:rsidRDefault="006056E0" w:rsidP="000C2875">
    <w:pPr>
      <w:pStyle w:val="Footer"/>
      <w:spacing w:before="120"/>
      <w:rPr>
        <w:noProof/>
        <w:sz w:val="20"/>
        <w:lang w:eastAsia="fr-FR"/>
      </w:rPr>
    </w:pPr>
    <w:r w:rsidRPr="008A0E26">
      <w:rPr>
        <w:noProof/>
        <w:lang w:val="es-ES" w:eastAsia="es-ES"/>
      </w:rPr>
      <w:drawing>
        <wp:anchor distT="0" distB="0" distL="114300" distR="114300" simplePos="0" relativeHeight="251664384" behindDoc="0" locked="1" layoutInCell="1" allowOverlap="1" wp14:anchorId="79414A1C" wp14:editId="58C5058A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7" name="Image 7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A0E26" w:rsidRPr="008A0E26">
      <w:rPr>
        <w:sz w:val="20"/>
      </w:rPr>
      <w:t>GE.</w:t>
    </w:r>
    <w:r w:rsidR="008A0E26" w:rsidRPr="008A0E26">
      <w:rPr>
        <w:sz w:val="20"/>
      </w:rPr>
      <w:fldChar w:fldCharType="begin"/>
    </w:r>
    <w:r w:rsidR="008A0E26" w:rsidRPr="008A0E26">
      <w:rPr>
        <w:sz w:val="20"/>
      </w:rPr>
      <w:instrText xml:space="preserve"> DOCPROPERTY  gdoc  \* MERGEFORMAT </w:instrText>
    </w:r>
    <w:r w:rsidR="008A0E26" w:rsidRPr="008A0E26">
      <w:rPr>
        <w:sz w:val="20"/>
      </w:rPr>
      <w:fldChar w:fldCharType="separate"/>
    </w:r>
    <w:r w:rsidR="008A0E26" w:rsidRPr="008A0E26">
      <w:rPr>
        <w:sz w:val="20"/>
      </w:rPr>
      <w:t>gdoc</w:t>
    </w:r>
    <w:r w:rsidR="008A0E26" w:rsidRPr="008A0E26">
      <w:rPr>
        <w:sz w:val="20"/>
      </w:rPr>
      <w:fldChar w:fldCharType="end"/>
    </w:r>
    <w:r w:rsidR="008A0E26" w:rsidRPr="008A0E26">
      <w:rPr>
        <w:noProof/>
        <w:sz w:val="20"/>
        <w:lang w:eastAsia="fr-FR"/>
      </w:rPr>
      <w:t xml:space="preserve"> </w:t>
    </w:r>
  </w:p>
  <w:tbl>
    <w:tblPr>
      <w:tblStyle w:val="TableGrid"/>
      <w:tblpPr w:leftFromText="181" w:rightFromText="181" w:horzAnchor="page" w:tblpX="7656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 w:rsidR="000C2875" w:rsidRPr="008F69EF" w:rsidTr="000E7B24">
      <w:tc>
        <w:tcPr>
          <w:tcW w:w="1848" w:type="dxa"/>
          <w:vAlign w:val="bottom"/>
        </w:tcPr>
        <w:p w:rsidR="000C2875" w:rsidRPr="008F69EF" w:rsidRDefault="000C2875" w:rsidP="000C2875">
          <w:pPr>
            <w:spacing w:before="120" w:after="120" w:line="240" w:lineRule="auto"/>
            <w:jc w:val="right"/>
            <w:rPr>
              <w:sz w:val="16"/>
            </w:rPr>
          </w:pPr>
          <w:r>
            <w:rPr>
              <w:noProof/>
              <w:lang w:val="es-ES" w:eastAsia="es-ES"/>
            </w:rPr>
            <w:drawing>
              <wp:inline distT="0" distB="0" distL="0" distR="0">
                <wp:extent cx="1104265" cy="233045"/>
                <wp:effectExtent l="0" t="0" r="635" b="0"/>
                <wp:docPr id="3" name="Image 3" descr="recycle_Frenc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cycle_Frenc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04265" cy="233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 w:rsidR="000C2875" w:rsidRPr="008F69EF" w:rsidRDefault="000C2875" w:rsidP="000C2875">
          <w:pPr>
            <w:spacing w:line="240" w:lineRule="auto"/>
            <w:jc w:val="right"/>
            <w:rPr>
              <w:sz w:val="16"/>
            </w:rPr>
          </w:pPr>
        </w:p>
      </w:tc>
    </w:tr>
  </w:tbl>
  <w:p w:rsidR="006056E0" w:rsidRPr="008A0E26" w:rsidRDefault="008A0E26" w:rsidP="000C2875">
    <w:pPr>
      <w:pStyle w:val="Footer"/>
    </w:pPr>
    <w:r w:rsidRPr="008A0E26">
      <w:rPr>
        <w:rFonts w:ascii="C39T30Lfz" w:hAnsi="C39T30Lfz"/>
        <w:noProof/>
        <w:sz w:val="56"/>
        <w:szCs w:val="56"/>
        <w:lang w:eastAsia="fr-FR"/>
      </w:rPr>
      <w:fldChar w:fldCharType="begin"/>
    </w:r>
    <w:r w:rsidRPr="008A0E26"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 w:rsidRPr="008A0E26">
      <w:rPr>
        <w:rFonts w:ascii="C39T30Lfz" w:hAnsi="C39T30Lfz"/>
        <w:noProof/>
        <w:sz w:val="56"/>
        <w:szCs w:val="56"/>
        <w:lang w:eastAsia="fr-FR"/>
      </w:rPr>
      <w:fldChar w:fldCharType="separate"/>
    </w:r>
    <w:r w:rsidR="00F65C1C">
      <w:rPr>
        <w:rFonts w:ascii="C39T30Lfz" w:hAnsi="C39T30Lfz"/>
        <w:noProof/>
        <w:sz w:val="56"/>
        <w:szCs w:val="56"/>
        <w:lang w:eastAsia="fr-FR"/>
      </w:rPr>
      <w:t>*0123456789</w:t>
    </w:r>
    <w:r w:rsidRPr="008A0E26"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67B9" w:rsidRPr="00AC3823" w:rsidRDefault="001067B9" w:rsidP="00AC3823">
      <w:pPr>
        <w:pStyle w:val="Footer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1067B9" w:rsidRPr="00AC3823" w:rsidRDefault="001067B9" w:rsidP="00AC3823">
      <w:pPr>
        <w:pStyle w:val="Footer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Notice" w:id="1">
    <w:p w:rsidR="001067B9" w:rsidRPr="00AC3823" w:rsidRDefault="001067B9">
      <w:pPr>
        <w:spacing w:line="240" w:lineRule="auto"/>
        <w:rPr>
          <w:sz w:val="2"/>
          <w:szCs w:val="2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56E0" w:rsidRDefault="00F65C1C">
    <w:pPr>
      <w:pStyle w:val="Header"/>
    </w:pPr>
    <w:fldSimple w:instr=" DOCPROPERTY  symh  \* MERGEFORMAT ">
      <w:r w:rsidR="00E018E1">
        <w:t>symh</w:t>
      </w:r>
    </w:fldSimple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6BC9" w:rsidRDefault="00F65C1C" w:rsidP="005B6BC9">
    <w:pPr>
      <w:pStyle w:val="Header"/>
      <w:jc w:val="right"/>
    </w:pPr>
    <w:fldSimple w:instr=" DOCPROPERTY  symh  \* MERGEFORMAT ">
      <w:r w:rsidR="00E018E1">
        <w:t>symh</w:t>
      </w:r>
    </w:fldSimple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34EE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084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D5003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4CBC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A624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9AED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9AA6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1AE6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5C69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0402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954887"/>
    <w:multiLevelType w:val="hybridMultilevel"/>
    <w:tmpl w:val="7118FF44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ACF4EB2"/>
    <w:multiLevelType w:val="hybridMultilevel"/>
    <w:tmpl w:val="4E06C5B6"/>
    <w:lvl w:ilvl="0" w:tplc="78607ACC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2" w15:restartNumberingAfterBreak="0">
    <w:nsid w:val="68AD07B2"/>
    <w:multiLevelType w:val="hybridMultilevel"/>
    <w:tmpl w:val="3DC886D6"/>
    <w:lvl w:ilvl="0" w:tplc="3B64B3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10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2"/>
  </w:num>
  <w:num w:numId="15">
    <w:abstractNumId w:val="11"/>
  </w:num>
  <w:num w:numId="16">
    <w:abstractNumId w:val="10"/>
  </w:num>
  <w:num w:numId="17">
    <w:abstractNumId w:val="12"/>
  </w:num>
  <w:num w:numId="18">
    <w:abstractNumId w:val="11"/>
  </w:num>
  <w:num w:numId="19">
    <w:abstractNumId w:val="10"/>
  </w:num>
  <w:num w:numId="20">
    <w:abstractNumId w:val="12"/>
  </w:num>
  <w:num w:numId="21">
    <w:abstractNumId w:val="11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4"/>
  <w:defaultTabStop w:val="567"/>
  <w:hyphenationZone w:val="425"/>
  <w:evenAndOddHeaders/>
  <w:characterSpacingControl w:val="doNotCompress"/>
  <w:hdrShapeDefaults>
    <o:shapedefaults v:ext="edit" spidmax="34817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4E9D"/>
    <w:rsid w:val="00017F94"/>
    <w:rsid w:val="00023842"/>
    <w:rsid w:val="000334F9"/>
    <w:rsid w:val="00065CBF"/>
    <w:rsid w:val="000714FD"/>
    <w:rsid w:val="00073FA4"/>
    <w:rsid w:val="0007796D"/>
    <w:rsid w:val="000860BB"/>
    <w:rsid w:val="000B7790"/>
    <w:rsid w:val="000C1293"/>
    <w:rsid w:val="000C2875"/>
    <w:rsid w:val="000C390E"/>
    <w:rsid w:val="000D1A91"/>
    <w:rsid w:val="000D6818"/>
    <w:rsid w:val="001067B9"/>
    <w:rsid w:val="00111F2F"/>
    <w:rsid w:val="0014365E"/>
    <w:rsid w:val="001459C9"/>
    <w:rsid w:val="00150DB2"/>
    <w:rsid w:val="00176178"/>
    <w:rsid w:val="001D64AF"/>
    <w:rsid w:val="001E498C"/>
    <w:rsid w:val="001F525A"/>
    <w:rsid w:val="00214CB3"/>
    <w:rsid w:val="00223272"/>
    <w:rsid w:val="0024779E"/>
    <w:rsid w:val="00291F1D"/>
    <w:rsid w:val="002A0540"/>
    <w:rsid w:val="002D340A"/>
    <w:rsid w:val="00353ED5"/>
    <w:rsid w:val="0037014C"/>
    <w:rsid w:val="0039005B"/>
    <w:rsid w:val="003A0835"/>
    <w:rsid w:val="003D1AD0"/>
    <w:rsid w:val="003F1369"/>
    <w:rsid w:val="0041336D"/>
    <w:rsid w:val="00437041"/>
    <w:rsid w:val="00446FE5"/>
    <w:rsid w:val="00452396"/>
    <w:rsid w:val="00475149"/>
    <w:rsid w:val="00484F44"/>
    <w:rsid w:val="00494BBC"/>
    <w:rsid w:val="004D78E3"/>
    <w:rsid w:val="005505B7"/>
    <w:rsid w:val="00573BE5"/>
    <w:rsid w:val="00582D63"/>
    <w:rsid w:val="00586ED3"/>
    <w:rsid w:val="00596AA9"/>
    <w:rsid w:val="005B2412"/>
    <w:rsid w:val="005B6BC9"/>
    <w:rsid w:val="005E2B17"/>
    <w:rsid w:val="006056E0"/>
    <w:rsid w:val="00613A58"/>
    <w:rsid w:val="00676950"/>
    <w:rsid w:val="006910CE"/>
    <w:rsid w:val="006D44E0"/>
    <w:rsid w:val="00706E82"/>
    <w:rsid w:val="0071601D"/>
    <w:rsid w:val="00766CEC"/>
    <w:rsid w:val="007A62E6"/>
    <w:rsid w:val="0080684C"/>
    <w:rsid w:val="00815502"/>
    <w:rsid w:val="00824D57"/>
    <w:rsid w:val="00867D17"/>
    <w:rsid w:val="00871C75"/>
    <w:rsid w:val="008776DC"/>
    <w:rsid w:val="008A0E26"/>
    <w:rsid w:val="008C6C1B"/>
    <w:rsid w:val="008C7952"/>
    <w:rsid w:val="008F5D35"/>
    <w:rsid w:val="00957790"/>
    <w:rsid w:val="009705C8"/>
    <w:rsid w:val="00981901"/>
    <w:rsid w:val="009E06AD"/>
    <w:rsid w:val="009F65C5"/>
    <w:rsid w:val="00A41291"/>
    <w:rsid w:val="00AA69DF"/>
    <w:rsid w:val="00AC3823"/>
    <w:rsid w:val="00AC7C7A"/>
    <w:rsid w:val="00AE2A62"/>
    <w:rsid w:val="00AE323C"/>
    <w:rsid w:val="00B00181"/>
    <w:rsid w:val="00B33DFE"/>
    <w:rsid w:val="00B43C66"/>
    <w:rsid w:val="00B765F7"/>
    <w:rsid w:val="00B80BD3"/>
    <w:rsid w:val="00BA0CA9"/>
    <w:rsid w:val="00BC4CFE"/>
    <w:rsid w:val="00BE4745"/>
    <w:rsid w:val="00BF3C2C"/>
    <w:rsid w:val="00C02897"/>
    <w:rsid w:val="00C02B10"/>
    <w:rsid w:val="00C04DBC"/>
    <w:rsid w:val="00C454D2"/>
    <w:rsid w:val="00C54ED5"/>
    <w:rsid w:val="00C71AAB"/>
    <w:rsid w:val="00CA3912"/>
    <w:rsid w:val="00CC2887"/>
    <w:rsid w:val="00D00DEE"/>
    <w:rsid w:val="00D02F73"/>
    <w:rsid w:val="00D07C96"/>
    <w:rsid w:val="00D3439C"/>
    <w:rsid w:val="00DA21C9"/>
    <w:rsid w:val="00DA22F4"/>
    <w:rsid w:val="00DA7434"/>
    <w:rsid w:val="00DB1831"/>
    <w:rsid w:val="00DD3BFD"/>
    <w:rsid w:val="00DF0775"/>
    <w:rsid w:val="00DF6678"/>
    <w:rsid w:val="00E018E1"/>
    <w:rsid w:val="00E0623C"/>
    <w:rsid w:val="00E22CF2"/>
    <w:rsid w:val="00E506F1"/>
    <w:rsid w:val="00E52D9F"/>
    <w:rsid w:val="00E8287B"/>
    <w:rsid w:val="00EA0791"/>
    <w:rsid w:val="00EA4D06"/>
    <w:rsid w:val="00F164B0"/>
    <w:rsid w:val="00F43810"/>
    <w:rsid w:val="00F65C1C"/>
    <w:rsid w:val="00F660DF"/>
    <w:rsid w:val="00F80094"/>
    <w:rsid w:val="00F95C08"/>
    <w:rsid w:val="00FA66E5"/>
    <w:rsid w:val="00FE4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7"/>
    <o:shapelayout v:ext="edit">
      <o:idmap v:ext="edit" data="1"/>
    </o:shapelayout>
  </w:shapeDefaults>
  <w:decimalSymbol w:val="."/>
  <w:listSeparator w:val=";"/>
  <w15:docId w15:val="{E8B0DFD6-6B61-4602-8401-D001C7A59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73FA4"/>
    <w:pPr>
      <w:suppressAutoHyphens/>
      <w:kinsoku w:val="0"/>
      <w:overflowPunct w:val="0"/>
      <w:autoSpaceDE w:val="0"/>
      <w:autoSpaceDN w:val="0"/>
      <w:adjustRightInd w:val="0"/>
      <w:snapToGrid w:val="0"/>
      <w:spacing w:after="0" w:line="240" w:lineRule="atLeast"/>
    </w:pPr>
    <w:rPr>
      <w:rFonts w:ascii="Times New Roman" w:hAnsi="Times New Roman" w:cs="Times New Roman"/>
      <w:sz w:val="20"/>
      <w:szCs w:val="20"/>
    </w:rPr>
  </w:style>
  <w:style w:type="paragraph" w:styleId="Heading1">
    <w:name w:val="heading 1"/>
    <w:aliases w:val="Table_G"/>
    <w:basedOn w:val="SingleTxtG"/>
    <w:next w:val="SingleTxtG"/>
    <w:link w:val="Heading1Char"/>
    <w:qFormat/>
    <w:rsid w:val="00073FA4"/>
    <w:pPr>
      <w:keepNext/>
      <w:keepLines/>
      <w:spacing w:after="0" w:line="240" w:lineRule="auto"/>
      <w:ind w:right="0"/>
      <w:jc w:val="left"/>
      <w:outlineLvl w:val="0"/>
    </w:pPr>
  </w:style>
  <w:style w:type="paragraph" w:styleId="Heading2">
    <w:name w:val="heading 2"/>
    <w:basedOn w:val="Normal"/>
    <w:next w:val="Normal"/>
    <w:link w:val="Heading2Char"/>
    <w:semiHidden/>
    <w:qFormat/>
    <w:rsid w:val="00073FA4"/>
    <w:pPr>
      <w:outlineLvl w:val="1"/>
    </w:pPr>
  </w:style>
  <w:style w:type="paragraph" w:styleId="Heading3">
    <w:name w:val="heading 3"/>
    <w:basedOn w:val="Normal"/>
    <w:next w:val="Normal"/>
    <w:link w:val="Heading3Char"/>
    <w:semiHidden/>
    <w:qFormat/>
    <w:rsid w:val="00073FA4"/>
    <w:pPr>
      <w:outlineLvl w:val="2"/>
    </w:pPr>
  </w:style>
  <w:style w:type="paragraph" w:styleId="Heading4">
    <w:name w:val="heading 4"/>
    <w:basedOn w:val="Normal"/>
    <w:next w:val="Normal"/>
    <w:link w:val="Heading4Char"/>
    <w:semiHidden/>
    <w:qFormat/>
    <w:rsid w:val="00073FA4"/>
    <w:pPr>
      <w:outlineLvl w:val="3"/>
    </w:pPr>
  </w:style>
  <w:style w:type="paragraph" w:styleId="Heading5">
    <w:name w:val="heading 5"/>
    <w:basedOn w:val="Normal"/>
    <w:next w:val="Normal"/>
    <w:link w:val="Heading5Char"/>
    <w:semiHidden/>
    <w:qFormat/>
    <w:rsid w:val="00073FA4"/>
    <w:pPr>
      <w:outlineLvl w:val="4"/>
    </w:pPr>
  </w:style>
  <w:style w:type="paragraph" w:styleId="Heading6">
    <w:name w:val="heading 6"/>
    <w:basedOn w:val="Normal"/>
    <w:next w:val="Normal"/>
    <w:link w:val="Heading6Char"/>
    <w:semiHidden/>
    <w:qFormat/>
    <w:rsid w:val="00073FA4"/>
    <w:pPr>
      <w:outlineLvl w:val="5"/>
    </w:pPr>
  </w:style>
  <w:style w:type="paragraph" w:styleId="Heading7">
    <w:name w:val="heading 7"/>
    <w:basedOn w:val="Normal"/>
    <w:next w:val="Normal"/>
    <w:link w:val="Heading7Char"/>
    <w:semiHidden/>
    <w:qFormat/>
    <w:rsid w:val="00073FA4"/>
    <w:pPr>
      <w:outlineLvl w:val="6"/>
    </w:pPr>
  </w:style>
  <w:style w:type="paragraph" w:styleId="Heading8">
    <w:name w:val="heading 8"/>
    <w:basedOn w:val="Normal"/>
    <w:next w:val="Normal"/>
    <w:link w:val="Heading8Char"/>
    <w:semiHidden/>
    <w:qFormat/>
    <w:rsid w:val="00073FA4"/>
    <w:pPr>
      <w:outlineLvl w:val="7"/>
    </w:pPr>
  </w:style>
  <w:style w:type="paragraph" w:styleId="Heading9">
    <w:name w:val="heading 9"/>
    <w:basedOn w:val="Normal"/>
    <w:next w:val="Normal"/>
    <w:link w:val="Heading9Char"/>
    <w:semiHidden/>
    <w:qFormat/>
    <w:rsid w:val="00073FA4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6_G"/>
    <w:basedOn w:val="Normal"/>
    <w:next w:val="Normal"/>
    <w:link w:val="HeaderChar"/>
    <w:qFormat/>
    <w:rsid w:val="00073FA4"/>
    <w:pPr>
      <w:pBdr>
        <w:bottom w:val="single" w:sz="4" w:space="4" w:color="auto"/>
      </w:pBdr>
      <w:spacing w:line="240" w:lineRule="auto"/>
    </w:pPr>
    <w:rPr>
      <w:b/>
      <w:sz w:val="18"/>
    </w:rPr>
  </w:style>
  <w:style w:type="character" w:customStyle="1" w:styleId="HeaderChar">
    <w:name w:val="Header Char"/>
    <w:aliases w:val="6_G Char"/>
    <w:basedOn w:val="DefaultParagraphFont"/>
    <w:link w:val="Header"/>
    <w:rsid w:val="00073FA4"/>
    <w:rPr>
      <w:rFonts w:ascii="Times New Roman" w:hAnsi="Times New Roman" w:cs="Times New Roman"/>
      <w:b/>
      <w:sz w:val="18"/>
      <w:szCs w:val="20"/>
    </w:rPr>
  </w:style>
  <w:style w:type="paragraph" w:styleId="Footer">
    <w:name w:val="footer"/>
    <w:aliases w:val="3_G"/>
    <w:basedOn w:val="Normal"/>
    <w:next w:val="Normal"/>
    <w:link w:val="FooterChar"/>
    <w:qFormat/>
    <w:rsid w:val="00073FA4"/>
    <w:pPr>
      <w:spacing w:line="240" w:lineRule="auto"/>
    </w:pPr>
    <w:rPr>
      <w:sz w:val="16"/>
    </w:rPr>
  </w:style>
  <w:style w:type="character" w:customStyle="1" w:styleId="FooterChar">
    <w:name w:val="Footer Char"/>
    <w:aliases w:val="3_G Char"/>
    <w:basedOn w:val="DefaultParagraphFont"/>
    <w:link w:val="Footer"/>
    <w:rsid w:val="00073FA4"/>
    <w:rPr>
      <w:rFonts w:ascii="Times New Roman" w:hAnsi="Times New Roman" w:cs="Times New Roman"/>
      <w:sz w:val="16"/>
      <w:szCs w:val="20"/>
    </w:rPr>
  </w:style>
  <w:style w:type="paragraph" w:customStyle="1" w:styleId="HMG">
    <w:name w:val="_ H __M_G"/>
    <w:basedOn w:val="Normal"/>
    <w:next w:val="Normal"/>
    <w:qFormat/>
    <w:rsid w:val="00073FA4"/>
    <w:pPr>
      <w:keepNext/>
      <w:keepLines/>
      <w:tabs>
        <w:tab w:val="right" w:pos="851"/>
      </w:tabs>
      <w:spacing w:before="240" w:after="240" w:line="360" w:lineRule="exact"/>
      <w:ind w:left="1134" w:right="1134" w:hanging="1134"/>
    </w:pPr>
    <w:rPr>
      <w:b/>
      <w:sz w:val="34"/>
    </w:rPr>
  </w:style>
  <w:style w:type="paragraph" w:customStyle="1" w:styleId="HChG">
    <w:name w:val="_ H _Ch_G"/>
    <w:basedOn w:val="Normal"/>
    <w:next w:val="Normal"/>
    <w:link w:val="HChGChar"/>
    <w:qFormat/>
    <w:rsid w:val="00073FA4"/>
    <w:pPr>
      <w:keepNext/>
      <w:keepLines/>
      <w:tabs>
        <w:tab w:val="right" w:pos="851"/>
      </w:tabs>
      <w:spacing w:before="360" w:after="240" w:line="300" w:lineRule="exact"/>
      <w:ind w:left="1134" w:right="1134" w:hanging="1134"/>
    </w:pPr>
    <w:rPr>
      <w:b/>
      <w:sz w:val="28"/>
    </w:rPr>
  </w:style>
  <w:style w:type="paragraph" w:customStyle="1" w:styleId="H1G">
    <w:name w:val="_ H_1_G"/>
    <w:basedOn w:val="Normal"/>
    <w:next w:val="Normal"/>
    <w:link w:val="H1GChar"/>
    <w:qFormat/>
    <w:rsid w:val="00073FA4"/>
    <w:pPr>
      <w:keepNext/>
      <w:keepLines/>
      <w:tabs>
        <w:tab w:val="right" w:pos="851"/>
      </w:tabs>
      <w:spacing w:before="360" w:after="240" w:line="270" w:lineRule="exact"/>
      <w:ind w:left="1134" w:right="1134" w:hanging="1134"/>
    </w:pPr>
    <w:rPr>
      <w:b/>
      <w:sz w:val="24"/>
    </w:rPr>
  </w:style>
  <w:style w:type="paragraph" w:customStyle="1" w:styleId="H23G">
    <w:name w:val="_ H_2/3_G"/>
    <w:basedOn w:val="Normal"/>
    <w:next w:val="Normal"/>
    <w:link w:val="H23GChar"/>
    <w:qFormat/>
    <w:rsid w:val="00073FA4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b/>
    </w:rPr>
  </w:style>
  <w:style w:type="paragraph" w:customStyle="1" w:styleId="H4G">
    <w:name w:val="_ H_4_G"/>
    <w:basedOn w:val="Normal"/>
    <w:next w:val="Normal"/>
    <w:qFormat/>
    <w:rsid w:val="00073FA4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i/>
    </w:rPr>
  </w:style>
  <w:style w:type="paragraph" w:customStyle="1" w:styleId="H56G">
    <w:name w:val="_ H_5/6_G"/>
    <w:basedOn w:val="Normal"/>
    <w:next w:val="Normal"/>
    <w:qFormat/>
    <w:rsid w:val="00073FA4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</w:style>
  <w:style w:type="paragraph" w:customStyle="1" w:styleId="SingleTxtG">
    <w:name w:val="_ Single Txt_G"/>
    <w:basedOn w:val="Normal"/>
    <w:link w:val="SingleTxtGChar"/>
    <w:qFormat/>
    <w:rsid w:val="00073FA4"/>
    <w:pPr>
      <w:spacing w:after="120"/>
      <w:ind w:left="1134" w:right="1134"/>
      <w:jc w:val="both"/>
    </w:pPr>
  </w:style>
  <w:style w:type="paragraph" w:customStyle="1" w:styleId="SLG">
    <w:name w:val="__S_L_G"/>
    <w:basedOn w:val="Normal"/>
    <w:next w:val="Normal"/>
    <w:rsid w:val="00073FA4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rsid w:val="00073FA4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rsid w:val="00073FA4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rsid w:val="00073FA4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rsid w:val="00073FA4"/>
    <w:pPr>
      <w:numPr>
        <w:numId w:val="20"/>
      </w:numPr>
      <w:spacing w:after="120"/>
      <w:ind w:right="1134"/>
      <w:jc w:val="both"/>
    </w:pPr>
  </w:style>
  <w:style w:type="paragraph" w:customStyle="1" w:styleId="Bullet2G">
    <w:name w:val="_Bullet 2_G"/>
    <w:basedOn w:val="Normal"/>
    <w:qFormat/>
    <w:rsid w:val="00073FA4"/>
    <w:pPr>
      <w:numPr>
        <w:numId w:val="21"/>
      </w:numPr>
      <w:spacing w:after="120"/>
      <w:ind w:right="1134"/>
      <w:jc w:val="both"/>
    </w:pPr>
  </w:style>
  <w:style w:type="paragraph" w:customStyle="1" w:styleId="ParNoG">
    <w:name w:val="_ParNo_G"/>
    <w:basedOn w:val="Normal"/>
    <w:qFormat/>
    <w:rsid w:val="00073FA4"/>
    <w:pPr>
      <w:numPr>
        <w:numId w:val="22"/>
      </w:numPr>
      <w:tabs>
        <w:tab w:val="clear" w:pos="1701"/>
      </w:tabs>
      <w:spacing w:after="120"/>
      <w:ind w:right="1134"/>
      <w:jc w:val="both"/>
    </w:pPr>
  </w:style>
  <w:style w:type="character" w:styleId="EndnoteReference">
    <w:name w:val="endnote reference"/>
    <w:aliases w:val="1_G"/>
    <w:basedOn w:val="DefaultParagraphFont"/>
    <w:qFormat/>
    <w:rsid w:val="00073FA4"/>
    <w:rPr>
      <w:rFonts w:ascii="Times New Roman" w:hAnsi="Times New Roman"/>
      <w:sz w:val="18"/>
      <w:vertAlign w:val="superscript"/>
      <w:lang w:val="fr-CH"/>
    </w:rPr>
  </w:style>
  <w:style w:type="table" w:styleId="TableGrid">
    <w:name w:val="Table Grid"/>
    <w:basedOn w:val="TableNormal"/>
    <w:rsid w:val="00073FA4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Hyperlink">
    <w:name w:val="Hyperlink"/>
    <w:basedOn w:val="DefaultParagraphFont"/>
    <w:unhideWhenUsed/>
    <w:rsid w:val="00073FA4"/>
    <w:rPr>
      <w:color w:val="0000FF"/>
      <w:u w:val="none"/>
    </w:rPr>
  </w:style>
  <w:style w:type="character" w:styleId="FollowedHyperlink">
    <w:name w:val="FollowedHyperlink"/>
    <w:basedOn w:val="DefaultParagraphFont"/>
    <w:unhideWhenUsed/>
    <w:rsid w:val="00073FA4"/>
    <w:rPr>
      <w:color w:val="0000FF"/>
      <w:u w:val="none"/>
    </w:rPr>
  </w:style>
  <w:style w:type="paragraph" w:styleId="FootnoteText">
    <w:name w:val="footnote text"/>
    <w:aliases w:val="5_G"/>
    <w:basedOn w:val="Normal"/>
    <w:link w:val="FootnoteTextChar"/>
    <w:qFormat/>
    <w:rsid w:val="00073FA4"/>
    <w:pPr>
      <w:tabs>
        <w:tab w:val="right" w:pos="1021"/>
      </w:tabs>
      <w:spacing w:line="220" w:lineRule="exact"/>
      <w:ind w:left="1134" w:right="1134" w:hanging="1134"/>
    </w:pPr>
    <w:rPr>
      <w:sz w:val="18"/>
    </w:rPr>
  </w:style>
  <w:style w:type="character" w:customStyle="1" w:styleId="FootnoteTextChar">
    <w:name w:val="Footnote Text Char"/>
    <w:aliases w:val="5_G Char"/>
    <w:basedOn w:val="DefaultParagraphFont"/>
    <w:link w:val="FootnoteText"/>
    <w:rsid w:val="00073FA4"/>
    <w:rPr>
      <w:rFonts w:ascii="Times New Roman" w:hAnsi="Times New Roman" w:cs="Times New Roman"/>
      <w:sz w:val="18"/>
      <w:szCs w:val="20"/>
    </w:rPr>
  </w:style>
  <w:style w:type="paragraph" w:styleId="EndnoteText">
    <w:name w:val="endnote text"/>
    <w:aliases w:val="2_G"/>
    <w:basedOn w:val="FootnoteText"/>
    <w:link w:val="EndnoteTextChar"/>
    <w:qFormat/>
    <w:rsid w:val="00073FA4"/>
  </w:style>
  <w:style w:type="character" w:customStyle="1" w:styleId="EndnoteTextChar">
    <w:name w:val="Endnote Text Char"/>
    <w:aliases w:val="2_G Char"/>
    <w:basedOn w:val="DefaultParagraphFont"/>
    <w:link w:val="EndnoteText"/>
    <w:rsid w:val="00073FA4"/>
    <w:rPr>
      <w:rFonts w:ascii="Times New Roman" w:hAnsi="Times New Roman" w:cs="Times New Roman"/>
      <w:sz w:val="18"/>
      <w:szCs w:val="20"/>
    </w:rPr>
  </w:style>
  <w:style w:type="character" w:styleId="PageNumber">
    <w:name w:val="page number"/>
    <w:aliases w:val="7_G"/>
    <w:basedOn w:val="DefaultParagraphFont"/>
    <w:qFormat/>
    <w:rsid w:val="00073FA4"/>
    <w:rPr>
      <w:rFonts w:ascii="Times New Roman" w:hAnsi="Times New Roman"/>
      <w:b/>
      <w:sz w:val="18"/>
      <w:lang w:val="fr-CH"/>
    </w:rPr>
  </w:style>
  <w:style w:type="character" w:customStyle="1" w:styleId="Heading1Char">
    <w:name w:val="Heading 1 Char"/>
    <w:aliases w:val="Table_G Char"/>
    <w:basedOn w:val="DefaultParagraphFont"/>
    <w:link w:val="Heading1"/>
    <w:rsid w:val="00073FA4"/>
    <w:rPr>
      <w:rFonts w:ascii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semiHidden/>
    <w:rsid w:val="00073FA4"/>
    <w:rPr>
      <w:rFonts w:ascii="Times New Roman" w:hAnsi="Times New Roman" w:cs="Times New Roman"/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073FA4"/>
    <w:rPr>
      <w:rFonts w:ascii="Times New Roman" w:hAnsi="Times New Roman" w:cs="Times New Roman"/>
      <w:sz w:val="20"/>
      <w:szCs w:val="20"/>
    </w:rPr>
  </w:style>
  <w:style w:type="character" w:customStyle="1" w:styleId="Heading4Char">
    <w:name w:val="Heading 4 Char"/>
    <w:basedOn w:val="DefaultParagraphFont"/>
    <w:link w:val="Heading4"/>
    <w:semiHidden/>
    <w:rsid w:val="00073FA4"/>
    <w:rPr>
      <w:rFonts w:ascii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semiHidden/>
    <w:rsid w:val="00073FA4"/>
    <w:rPr>
      <w:rFonts w:ascii="Times New Roman" w:hAnsi="Times New Roman" w:cs="Times New Roman"/>
      <w:sz w:val="20"/>
      <w:szCs w:val="20"/>
    </w:rPr>
  </w:style>
  <w:style w:type="character" w:customStyle="1" w:styleId="Heading6Char">
    <w:name w:val="Heading 6 Char"/>
    <w:basedOn w:val="DefaultParagraphFont"/>
    <w:link w:val="Heading6"/>
    <w:semiHidden/>
    <w:rsid w:val="00073FA4"/>
    <w:rPr>
      <w:rFonts w:ascii="Times New Roman" w:hAnsi="Times New Roman" w:cs="Times New Roman"/>
      <w:sz w:val="20"/>
      <w:szCs w:val="20"/>
    </w:rPr>
  </w:style>
  <w:style w:type="character" w:customStyle="1" w:styleId="Heading7Char">
    <w:name w:val="Heading 7 Char"/>
    <w:basedOn w:val="DefaultParagraphFont"/>
    <w:link w:val="Heading7"/>
    <w:semiHidden/>
    <w:rsid w:val="00073FA4"/>
    <w:rPr>
      <w:rFonts w:ascii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semiHidden/>
    <w:rsid w:val="00073FA4"/>
    <w:rPr>
      <w:rFonts w:ascii="Times New Roman" w:hAnsi="Times New Roman" w:cs="Times New Roman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073FA4"/>
    <w:rPr>
      <w:rFonts w:ascii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498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498C"/>
    <w:rPr>
      <w:rFonts w:ascii="Tahoma" w:eastAsia="Times New Roman" w:hAnsi="Tahoma" w:cs="Tahoma"/>
      <w:sz w:val="16"/>
      <w:szCs w:val="16"/>
      <w:lang w:val="en-GB"/>
    </w:rPr>
  </w:style>
  <w:style w:type="character" w:customStyle="1" w:styleId="SingleTxtGChar">
    <w:name w:val="_ Single Txt_G Char"/>
    <w:link w:val="SingleTxtG"/>
    <w:rsid w:val="00C54ED5"/>
    <w:rPr>
      <w:rFonts w:ascii="Times New Roman" w:hAnsi="Times New Roman" w:cs="Times New Roman"/>
      <w:sz w:val="20"/>
      <w:szCs w:val="20"/>
    </w:rPr>
  </w:style>
  <w:style w:type="character" w:customStyle="1" w:styleId="HChGChar">
    <w:name w:val="_ H _Ch_G Char"/>
    <w:link w:val="HChG"/>
    <w:rsid w:val="0037014C"/>
    <w:rPr>
      <w:rFonts w:ascii="Times New Roman" w:hAnsi="Times New Roman" w:cs="Times New Roman"/>
      <w:b/>
      <w:sz w:val="28"/>
      <w:szCs w:val="20"/>
    </w:rPr>
  </w:style>
  <w:style w:type="character" w:customStyle="1" w:styleId="H1GChar">
    <w:name w:val="_ H_1_G Char"/>
    <w:link w:val="H1G"/>
    <w:locked/>
    <w:rsid w:val="0037014C"/>
    <w:rPr>
      <w:rFonts w:ascii="Times New Roman" w:hAnsi="Times New Roman" w:cs="Times New Roman"/>
      <w:b/>
      <w:sz w:val="24"/>
      <w:szCs w:val="20"/>
    </w:rPr>
  </w:style>
  <w:style w:type="character" w:customStyle="1" w:styleId="H23GChar">
    <w:name w:val="_ H_2/3_G Char"/>
    <w:link w:val="H23G"/>
    <w:locked/>
    <w:rsid w:val="0037014C"/>
    <w:rPr>
      <w:rFonts w:ascii="Times New Roman" w:hAnsi="Times New Roman" w:cs="Times New Roman"/>
      <w:b/>
      <w:sz w:val="20"/>
      <w:szCs w:val="20"/>
    </w:rPr>
  </w:style>
  <w:style w:type="character" w:styleId="FootnoteReference">
    <w:name w:val="footnote reference"/>
    <w:aliases w:val="4_G"/>
    <w:basedOn w:val="DefaultParagraphFont"/>
    <w:rsid w:val="003A0835"/>
    <w:rPr>
      <w:rFonts w:ascii="Times New Roman" w:hAnsi="Times New Roman"/>
      <w:sz w:val="18"/>
      <w:vertAlign w:val="superscript"/>
      <w:lang w:val="fr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402</Words>
  <Characters>2217</Characters>
  <Application>Microsoft Office Word</Application>
  <DocSecurity>0</DocSecurity>
  <Lines>18</Lines>
  <Paragraphs>5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>a/hthhhh</vt:lpstr>
      <vt:lpstr>a/hthhhh</vt:lpstr>
    </vt:vector>
  </TitlesOfParts>
  <Company>DCM</Company>
  <LinksUpToDate>false</LinksUpToDate>
  <CharactersWithSpaces>2614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Gloria de la Rosa</dc:creator>
  <cp:keywords/>
  <dc:description/>
  <cp:lastModifiedBy>Gloria de la Rosa</cp:lastModifiedBy>
  <cp:revision>5</cp:revision>
  <cp:lastPrinted>2017-02-27T14:31:00Z</cp:lastPrinted>
  <dcterms:created xsi:type="dcterms:W3CDTF">2018-03-23T13:31:00Z</dcterms:created>
  <dcterms:modified xsi:type="dcterms:W3CDTF">2018-06-05T12:22:00Z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  <property fmtid="{D5CDD505-2E9C-101B-9397-08002B2CF9AE}" pid="22" name="Countwd">
    <vt:lpwstr>countwd</vt:lpwstr>
  </property>
</Properties>
</file>