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B41FDC" w:rsidRDefault="005A14CB" w:rsidP="005C06D4">
            <w:pPr>
              <w:suppressAutoHyphens w:val="0"/>
              <w:spacing w:after="20"/>
              <w:jc w:val="right"/>
            </w:pPr>
            <w:r>
              <w:rPr>
                <w:sz w:val="40"/>
              </w:rPr>
              <w:t>CCPR</w:t>
            </w:r>
            <w:r w:rsidR="001E498C" w:rsidRPr="00B41FDC">
              <w:t>/</w:t>
            </w:r>
            <w:r w:rsidR="009B2059">
              <w:fldChar w:fldCharType="begin"/>
            </w:r>
            <w:r w:rsidR="009B2059">
              <w:instrText xml:space="preserve"> DOCPROPERTY  sym1  \* MERGEFORMAT </w:instrText>
            </w:r>
            <w:r w:rsidR="009B2059">
              <w:fldChar w:fldCharType="separate"/>
            </w:r>
            <w:r w:rsidR="006056E0" w:rsidRPr="00B41FDC">
              <w:t>C/AFG/CO/2</w:t>
            </w:r>
            <w:r w:rsidR="009B2059">
              <w:fldChar w:fldCharType="end"/>
            </w:r>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n-US"/>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B41FDC" w:rsidRDefault="000C4A15" w:rsidP="005C06D4">
            <w:pPr>
              <w:spacing w:before="120" w:line="380" w:lineRule="exact"/>
            </w:pPr>
            <w:r w:rsidRPr="00BA4104">
              <w:rPr>
                <w:b/>
                <w:sz w:val="34"/>
                <w:szCs w:val="40"/>
              </w:rPr>
              <w:t>International Covenant on</w:t>
            </w:r>
            <w:r w:rsidRPr="00BA4104">
              <w:rPr>
                <w:b/>
                <w:sz w:val="34"/>
                <w:szCs w:val="40"/>
              </w:rPr>
              <w:br/>
              <w:t>Civil and Political Rights</w:t>
            </w:r>
          </w:p>
        </w:tc>
        <w:tc>
          <w:tcPr>
            <w:tcW w:w="2835" w:type="dxa"/>
            <w:tcBorders>
              <w:top w:val="single" w:sz="4" w:space="0" w:color="auto"/>
              <w:bottom w:val="single" w:sz="12" w:space="0" w:color="auto"/>
            </w:tcBorders>
          </w:tcPr>
          <w:p w:rsidR="001E498C" w:rsidRPr="00B41FDC" w:rsidRDefault="001E498C" w:rsidP="005C06D4">
            <w:pPr>
              <w:suppressAutoHyphens w:val="0"/>
              <w:spacing w:before="240" w:line="240" w:lineRule="exact"/>
            </w:pPr>
            <w:r w:rsidRPr="00B41FDC">
              <w:t xml:space="preserve">Distr.: </w:t>
            </w:r>
            <w:r w:rsidR="009B2059">
              <w:fldChar w:fldCharType="begin"/>
            </w:r>
            <w:r w:rsidR="009B2059">
              <w:instrText xml:space="preserve"> DOCPROPERTY  dist  \* MERGEFORMAT </w:instrText>
            </w:r>
            <w:r w:rsidR="009B2059">
              <w:fldChar w:fldCharType="separate"/>
            </w:r>
            <w:r w:rsidR="006056E0" w:rsidRPr="00B41FDC">
              <w:t>General</w:t>
            </w:r>
            <w:r w:rsidR="009B2059">
              <w:fldChar w:fldCharType="end"/>
            </w:r>
          </w:p>
          <w:p w:rsidR="001E498C" w:rsidRPr="00B41FDC" w:rsidRDefault="008B611C" w:rsidP="005C06D4">
            <w:pPr>
              <w:suppressAutoHyphens w:val="0"/>
            </w:pPr>
            <w:fldSimple w:instr=" DOCPROPERTY  date  \* MERGEFORMAT ">
              <w:r w:rsidR="006056E0" w:rsidRPr="00B41FDC">
                <w:t>4 July 2017</w:t>
              </w:r>
            </w:fldSimple>
          </w:p>
          <w:p w:rsidR="006056E0" w:rsidRPr="00B41FDC" w:rsidRDefault="009B2059" w:rsidP="005C06D4">
            <w:pPr>
              <w:suppressAutoHyphens w:val="0"/>
            </w:pPr>
            <w:r>
              <w:fldChar w:fldCharType="begin"/>
            </w:r>
            <w:r>
              <w:instrText xml:space="preserve"> DOCPROPERTY  tlang  \* MERGEFORMAT </w:instrText>
            </w:r>
            <w:r>
              <w:fldChar w:fldCharType="separate"/>
            </w:r>
            <w:r w:rsidR="006056E0" w:rsidRPr="00B41FDC">
              <w:t>English</w:t>
            </w:r>
            <w:r>
              <w:fldChar w:fldCharType="end"/>
            </w:r>
          </w:p>
          <w:p w:rsidR="001E498C" w:rsidRPr="00B41FDC" w:rsidRDefault="001E498C" w:rsidP="005C06D4">
            <w:pPr>
              <w:suppressAutoHyphens w:val="0"/>
            </w:pPr>
            <w:r w:rsidRPr="00B41FDC">
              <w:t xml:space="preserve">Original: </w:t>
            </w:r>
            <w:r w:rsidR="009B2059">
              <w:fldChar w:fldCharType="begin"/>
            </w:r>
            <w:r w:rsidR="009B2059">
              <w:instrText xml:space="preserve"> DOCPROPERTY  olang  \* MERGEFORMAT </w:instrText>
            </w:r>
            <w:r w:rsidR="009B2059">
              <w:fldChar w:fldCharType="separate"/>
            </w:r>
            <w:r w:rsidR="006056E0" w:rsidRPr="00B41FDC">
              <w:t>French</w:t>
            </w:r>
            <w:r w:rsidR="009B2059">
              <w:fldChar w:fldCharType="end"/>
            </w:r>
          </w:p>
          <w:p w:rsidR="006056E0" w:rsidRPr="00B41FDC" w:rsidRDefault="009B2059" w:rsidP="005C06D4">
            <w:pPr>
              <w:suppressAutoHyphens w:val="0"/>
            </w:pPr>
            <w:r>
              <w:fldChar w:fldCharType="begin"/>
            </w:r>
            <w:r>
              <w:instrText xml:space="preserve"> DOCPROPERTY  virs  \* MERGEFORMAT </w:instrText>
            </w:r>
            <w:r>
              <w:fldChar w:fldCharType="separate"/>
            </w:r>
            <w:r w:rsidR="006056E0" w:rsidRPr="00B41FDC">
              <w:t/>
            </w:r>
            <w:r>
              <w:fldChar w:fldCharType="end"/>
            </w:r>
          </w:p>
        </w:tc>
      </w:tr>
    </w:tbl>
    <w:p w:rsidR="005A14CB" w:rsidRDefault="005A14CB" w:rsidP="005A14CB">
      <w:pPr>
        <w:spacing w:before="120"/>
        <w:rPr>
          <w:b/>
          <w:sz w:val="24"/>
        </w:rPr>
      </w:pPr>
      <w:r>
        <w:rPr>
          <w:b/>
          <w:sz w:val="24"/>
        </w:rPr>
        <w:t>Human Rights Committee</w:t>
      </w:r>
    </w:p>
    <w:p w:rsidR="00C715D0" w:rsidRPr="001B1E13" w:rsidRDefault="00C715D0" w:rsidP="008B611C">
      <w:pPr>
        <w:pStyle w:val="HChG"/>
      </w:pPr>
      <w:r w:rsidRPr="001B1E13">
        <w:tab/>
      </w:r>
      <w:r w:rsidRPr="001B1E13">
        <w:tab/>
        <w:t xml:space="preserve">Concluding observations on the </w:t>
      </w:r>
      <w:r w:rsidR="009B2059">
        <w:fldChar w:fldCharType="begin"/>
      </w:r>
      <w:r w:rsidR="009B2059">
        <w:instrText xml:space="preserve"> DOCPROPERTY  prep  \* MERGEFORMAT </w:instrText>
      </w:r>
      <w:r w:rsidR="009B2059">
        <w:fldChar w:fldCharType="separate"/>
      </w:r>
      <w:r w:rsidRPr="00C715D0">
        <w:t>second periodic report of Afghanistan</w:t>
      </w:r>
      <w:r w:rsidR="009B2059">
        <w:fldChar w:fldCharType="end"/>
      </w:r>
      <w:bookmarkStart w:id="0" w:name="_GoBack"/>
      <w:bookmarkEnd w:id="0"/>
      <w:r w:rsidR="000532BB" w:rsidRPr="000532BB">
        <w:rPr>
          <w:rStyle w:val="FootnoteReference"/>
          <w:b w:val="0"/>
          <w:sz w:val="20"/>
          <w:vertAlign w:val="baseline"/>
        </w:rPr>
        <w:footnoteReference w:customMarkFollows="1" w:id="2"/>
        <w:t>*</w:t>
      </w:r>
    </w:p>
    <w:p w:rsidR="000532BB" w:rsidRDefault="000532BB" w:rsidP="000532BB">
      <w:pPr>
        <w:pStyle w:val="SingleTxtG"/>
      </w:pPr>
      <w:r>
        <w:t>1.</w:t>
      </w:r>
      <w:r>
        <w:tab/>
      </w:r>
      <w:r w:rsidRPr="007E5611">
        <w:t xml:space="preserve">The Committee considered the </w:t>
      </w:r>
      <w:r w:rsidRPr="00C4374F">
        <w:rPr>
          <w:color w:val="FF0000"/>
        </w:rPr>
        <w:t>[</w:t>
      </w:r>
      <w:r w:rsidRPr="0055681B">
        <w:rPr>
          <w:color w:val="FF0000"/>
        </w:rPr>
        <w:t>initial] [</w:t>
      </w:r>
      <w:r>
        <w:rPr>
          <w:color w:val="FF0000"/>
        </w:rPr>
        <w:t xml:space="preserve">combined </w:t>
      </w:r>
      <w:r w:rsidRPr="0055681B">
        <w:rPr>
          <w:color w:val="FF0000"/>
        </w:rPr>
        <w:t>number periodic] [number periodic</w:t>
      </w:r>
      <w:r w:rsidRPr="00C4374F">
        <w:rPr>
          <w:color w:val="FF0000"/>
        </w:rPr>
        <w:t>]</w:t>
      </w:r>
      <w:r w:rsidRPr="00D12008">
        <w:t xml:space="preserve"> report</w:t>
      </w:r>
      <w:r w:rsidRPr="0055681B">
        <w:rPr>
          <w:color w:val="FF0000"/>
        </w:rPr>
        <w:t>s</w:t>
      </w:r>
      <w:r w:rsidRPr="007E5611">
        <w:t xml:space="preserve"> </w:t>
      </w:r>
      <w:r>
        <w:t>of</w:t>
      </w:r>
      <w:r w:rsidRPr="007E5611">
        <w:t xml:space="preserve"> </w:t>
      </w:r>
      <w:r w:rsidRPr="00AD4901">
        <w:rPr>
          <w:color w:val="FF0000"/>
        </w:rPr>
        <w:t>c</w:t>
      </w:r>
      <w:r w:rsidRPr="00536507">
        <w:rPr>
          <w:color w:val="FF0000"/>
        </w:rPr>
        <w:t>ountry</w:t>
      </w:r>
      <w:r>
        <w:t xml:space="preserve"> </w:t>
      </w:r>
      <w:r w:rsidRPr="007E5611">
        <w:t>(CCPR/C/</w:t>
      </w:r>
      <w:r w:rsidRPr="00536507">
        <w:rPr>
          <w:color w:val="FF0000"/>
        </w:rPr>
        <w:t>XXX</w:t>
      </w:r>
      <w:r w:rsidRPr="007E5611">
        <w:t>/</w:t>
      </w:r>
      <w:r w:rsidRPr="00536507">
        <w:rPr>
          <w:color w:val="FF0000"/>
        </w:rPr>
        <w:t>Y</w:t>
      </w:r>
      <w:r w:rsidRPr="007E5611">
        <w:t xml:space="preserve">) at its </w:t>
      </w:r>
      <w:r w:rsidRPr="00536507">
        <w:rPr>
          <w:color w:val="FF0000"/>
        </w:rPr>
        <w:t>number</w:t>
      </w:r>
      <w:r w:rsidRPr="007E5611">
        <w:t xml:space="preserve"> and </w:t>
      </w:r>
      <w:r w:rsidRPr="00536507">
        <w:rPr>
          <w:color w:val="FF0000"/>
        </w:rPr>
        <w:t>number</w:t>
      </w:r>
      <w:r w:rsidRPr="007E5611">
        <w:t xml:space="preserve"> meetings (</w:t>
      </w:r>
      <w:r>
        <w:t xml:space="preserve">see </w:t>
      </w:r>
      <w:r w:rsidRPr="007E5611">
        <w:t>CCPR/C/SR.</w:t>
      </w:r>
      <w:r>
        <w:rPr>
          <w:color w:val="FF0000"/>
        </w:rPr>
        <w:t>XXX</w:t>
      </w:r>
      <w:r w:rsidRPr="007E5611">
        <w:t xml:space="preserve"> and </w:t>
      </w:r>
      <w:r>
        <w:rPr>
          <w:color w:val="FF0000"/>
        </w:rPr>
        <w:t>XXX</w:t>
      </w:r>
      <w:r w:rsidRPr="007E5611">
        <w:t xml:space="preserve">), held on </w:t>
      </w:r>
      <w:r>
        <w:rPr>
          <w:color w:val="FF0000"/>
        </w:rPr>
        <w:t>dates</w:t>
      </w:r>
      <w:r>
        <w:t>.</w:t>
      </w:r>
      <w:r w:rsidRPr="00EF1EA6">
        <w:t xml:space="preserve"> </w:t>
      </w:r>
      <w:r>
        <w:t>A</w:t>
      </w:r>
      <w:r w:rsidRPr="00EF1EA6">
        <w:t>t</w:t>
      </w:r>
      <w:r>
        <w:rPr>
          <w:color w:val="FF0000"/>
        </w:rPr>
        <w:t xml:space="preserve"> </w:t>
      </w:r>
      <w:r w:rsidRPr="007E5611">
        <w:t xml:space="preserve">its </w:t>
      </w:r>
      <w:r w:rsidRPr="00536507">
        <w:rPr>
          <w:color w:val="FF0000"/>
        </w:rPr>
        <w:t>number</w:t>
      </w:r>
      <w:r w:rsidRPr="007E5611">
        <w:t xml:space="preserve"> meeting, held on </w:t>
      </w:r>
      <w:r>
        <w:rPr>
          <w:color w:val="FF0000"/>
        </w:rPr>
        <w:t>date</w:t>
      </w:r>
      <w:r w:rsidRPr="007E5611">
        <w:t xml:space="preserve">, </w:t>
      </w:r>
      <w:r>
        <w:t xml:space="preserve">it adopted </w:t>
      </w:r>
      <w:r w:rsidRPr="007E5611">
        <w:t xml:space="preserve">the </w:t>
      </w:r>
      <w:r>
        <w:t>present</w:t>
      </w:r>
      <w:r w:rsidRPr="007E5611">
        <w:t xml:space="preserve"> concluding observations.</w:t>
      </w:r>
    </w:p>
    <w:p w:rsidR="000532BB" w:rsidRPr="00266FAE" w:rsidRDefault="000532BB" w:rsidP="000532BB">
      <w:pPr>
        <w:pStyle w:val="H1G"/>
      </w:pPr>
      <w:r w:rsidRPr="00E83B5D">
        <w:tab/>
        <w:t>A.</w:t>
      </w:r>
      <w:r w:rsidRPr="00E83B5D">
        <w:tab/>
      </w:r>
      <w:r w:rsidRPr="00266FAE">
        <w:t>Introduction</w:t>
      </w:r>
    </w:p>
    <w:p w:rsidR="000532BB" w:rsidRPr="007A424D" w:rsidRDefault="000532BB" w:rsidP="000532BB">
      <w:pPr>
        <w:pStyle w:val="SingleTxtG"/>
        <w:rPr>
          <w:b/>
          <w:bCs/>
        </w:rPr>
      </w:pPr>
      <w:r w:rsidRPr="0055681B">
        <w:rPr>
          <w:color w:val="FF0000"/>
        </w:rPr>
        <w:t>[</w:t>
      </w:r>
      <w:r w:rsidRPr="00FF540B">
        <w:t>2.</w:t>
      </w:r>
      <w:r w:rsidRPr="00FF540B">
        <w:tab/>
        <w:t xml:space="preserve">The Committee welcomes the </w:t>
      </w:r>
      <w:r w:rsidRPr="00C4374F">
        <w:rPr>
          <w:color w:val="FF0000"/>
        </w:rPr>
        <w:t>[</w:t>
      </w:r>
      <w:r>
        <w:rPr>
          <w:color w:val="FF0000"/>
        </w:rPr>
        <w:t>timely</w:t>
      </w:r>
      <w:r w:rsidRPr="0055681B">
        <w:rPr>
          <w:color w:val="FF0000"/>
        </w:rPr>
        <w:t xml:space="preserve">] </w:t>
      </w:r>
      <w:r w:rsidRPr="00FF540B">
        <w:t xml:space="preserve">submission of the </w:t>
      </w:r>
      <w:r w:rsidRPr="00C4374F">
        <w:rPr>
          <w:color w:val="FF0000"/>
        </w:rPr>
        <w:t>[</w:t>
      </w:r>
      <w:r w:rsidRPr="0055681B">
        <w:rPr>
          <w:color w:val="FF0000"/>
        </w:rPr>
        <w:t>initial] [</w:t>
      </w:r>
      <w:r>
        <w:rPr>
          <w:color w:val="FF0000"/>
        </w:rPr>
        <w:t xml:space="preserve">combined </w:t>
      </w:r>
      <w:r w:rsidRPr="0055681B">
        <w:rPr>
          <w:color w:val="FF0000"/>
        </w:rPr>
        <w:t>number periodic] [number periodic</w:t>
      </w:r>
      <w:r w:rsidRPr="00C4374F">
        <w:rPr>
          <w:color w:val="FF0000"/>
        </w:rPr>
        <w:t>]</w:t>
      </w:r>
      <w:r w:rsidRPr="00D12008">
        <w:t xml:space="preserve"> report</w:t>
      </w:r>
      <w:r w:rsidRPr="0055681B">
        <w:rPr>
          <w:color w:val="FF0000"/>
        </w:rPr>
        <w:t>s</w:t>
      </w:r>
      <w:r w:rsidRPr="00FF540B">
        <w:t xml:space="preserve"> of </w:t>
      </w:r>
      <w:r w:rsidRPr="00AD4901">
        <w:rPr>
          <w:color w:val="FF0000"/>
        </w:rPr>
        <w:t>c</w:t>
      </w:r>
      <w:r w:rsidRPr="00731180">
        <w:rPr>
          <w:color w:val="FF0000"/>
        </w:rPr>
        <w:t>ountry</w:t>
      </w:r>
      <w:r>
        <w:rPr>
          <w:color w:val="FF0000"/>
        </w:rPr>
        <w:t xml:space="preserve"> </w:t>
      </w:r>
      <w:r w:rsidRPr="00B1259C">
        <w:rPr>
          <w:color w:val="FF0000"/>
        </w:rPr>
        <w:t>[, albeit somewhat late,]</w:t>
      </w:r>
      <w:r w:rsidRPr="00E75A52">
        <w:rPr>
          <w:color w:val="FF0000"/>
        </w:rPr>
        <w:t xml:space="preserve"> </w:t>
      </w:r>
      <w:r w:rsidRPr="00B1259C">
        <w:rPr>
          <w:color w:val="FF0000"/>
        </w:rPr>
        <w:t>[, albeit XX years late,]</w:t>
      </w:r>
      <w:r w:rsidRPr="00E75A52">
        <w:rPr>
          <w:color w:val="FF0000"/>
        </w:rPr>
        <w:t xml:space="preserve"> </w:t>
      </w:r>
      <w:r w:rsidRPr="00FF540B">
        <w:t>and the information presented therein</w:t>
      </w:r>
      <w:r>
        <w:t>.</w:t>
      </w:r>
      <w:r w:rsidRPr="00FF540B">
        <w:t xml:space="preserve"> It expresses appreciation for the </w:t>
      </w:r>
      <w:r>
        <w:t xml:space="preserve">opportunity to renew its </w:t>
      </w:r>
      <w:r w:rsidRPr="00FF540B">
        <w:t xml:space="preserve">constructive dialogue with the State party’s </w:t>
      </w:r>
      <w:r w:rsidRPr="00C4374F">
        <w:rPr>
          <w:color w:val="FF0000"/>
        </w:rPr>
        <w:t>[</w:t>
      </w:r>
      <w:r>
        <w:rPr>
          <w:color w:val="FF0000"/>
        </w:rPr>
        <w:t>high-level</w:t>
      </w:r>
      <w:r w:rsidRPr="0055681B">
        <w:rPr>
          <w:color w:val="FF0000"/>
        </w:rPr>
        <w:t xml:space="preserve">] </w:t>
      </w:r>
      <w:r w:rsidRPr="00FF540B">
        <w:t xml:space="preserve">delegation on the measures </w:t>
      </w:r>
      <w:r>
        <w:t xml:space="preserve">taken during the reporting period to </w:t>
      </w:r>
      <w:r w:rsidRPr="00FF540B">
        <w:t xml:space="preserve">implement </w:t>
      </w:r>
      <w:r>
        <w:t>the</w:t>
      </w:r>
      <w:r w:rsidRPr="00FF540B">
        <w:t xml:space="preserve"> provisions</w:t>
      </w:r>
      <w:r>
        <w:t xml:space="preserve"> of the Covenant</w:t>
      </w:r>
      <w:r w:rsidRPr="00FF540B">
        <w:t>. The Committee is grateful to the State party for its written replies (CCPR/C/</w:t>
      </w:r>
      <w:r w:rsidRPr="00731180">
        <w:rPr>
          <w:color w:val="FF0000"/>
        </w:rPr>
        <w:t>XXX</w:t>
      </w:r>
      <w:r w:rsidRPr="00FF540B">
        <w:t>/Q</w:t>
      </w:r>
      <w:r>
        <w:t>/</w:t>
      </w:r>
      <w:r w:rsidRPr="00731180">
        <w:rPr>
          <w:color w:val="FF0000"/>
        </w:rPr>
        <w:t>Y</w:t>
      </w:r>
      <w:r w:rsidRPr="00FF540B">
        <w:t>/Add.</w:t>
      </w:r>
      <w:r w:rsidRPr="00FB0DB7">
        <w:t>1</w:t>
      </w:r>
      <w:r w:rsidRPr="00FF540B">
        <w:t>) to the list of issues (CCPR/C/</w:t>
      </w:r>
      <w:r w:rsidRPr="00731180">
        <w:rPr>
          <w:color w:val="FF0000"/>
        </w:rPr>
        <w:t>XXX</w:t>
      </w:r>
      <w:r w:rsidRPr="00FF540B">
        <w:t>/Q</w:t>
      </w:r>
      <w:r>
        <w:t>/</w:t>
      </w:r>
      <w:r w:rsidRPr="00731180">
        <w:rPr>
          <w:color w:val="FF0000"/>
        </w:rPr>
        <w:t>Y</w:t>
      </w:r>
      <w:r w:rsidRPr="00FF540B">
        <w:t>)</w:t>
      </w:r>
      <w:r>
        <w:t xml:space="preserve">, </w:t>
      </w:r>
      <w:r w:rsidRPr="00FF540B">
        <w:t>which were supplemented by the oral responses provided by the delegation</w:t>
      </w:r>
      <w:r w:rsidRPr="00FF540B" w:rsidDel="00245A02">
        <w:t xml:space="preserve"> </w:t>
      </w:r>
      <w:r w:rsidRPr="00C4374F">
        <w:rPr>
          <w:color w:val="FF0000"/>
        </w:rPr>
        <w:t>[</w:t>
      </w:r>
      <w:r w:rsidRPr="008922B5">
        <w:rPr>
          <w:color w:val="FF0000"/>
        </w:rPr>
        <w:t>and for the supplementary information provided to it in writing</w:t>
      </w:r>
      <w:r w:rsidRPr="00C4374F">
        <w:rPr>
          <w:color w:val="FF0000"/>
        </w:rPr>
        <w:t>]</w:t>
      </w:r>
      <w:r w:rsidRPr="00DF1BAC">
        <w:t>.</w:t>
      </w:r>
      <w:r w:rsidRPr="007A424D">
        <w:t xml:space="preserve"> </w:t>
      </w:r>
      <w:r w:rsidRPr="007A424D">
        <w:rPr>
          <w:b/>
          <w:bCs/>
          <w:highlight w:val="yellow"/>
        </w:rPr>
        <w:t>[[For periodic reports except initial reports and reports prepared on the basis of lists of issues prior to reporting.]]</w:t>
      </w:r>
    </w:p>
    <w:p w:rsidR="000532BB" w:rsidRDefault="000532BB" w:rsidP="000532BB">
      <w:pPr>
        <w:pStyle w:val="SingleTxtG"/>
      </w:pPr>
      <w:r w:rsidRPr="0055681B">
        <w:rPr>
          <w:color w:val="FF0000"/>
        </w:rPr>
        <w:t>[</w:t>
      </w:r>
      <w:r>
        <w:t>2.</w:t>
      </w:r>
      <w:r>
        <w:tab/>
      </w:r>
      <w:r w:rsidRPr="008C1940">
        <w:t xml:space="preserve">The Committee is grateful to the State party for having accepted the </w:t>
      </w:r>
      <w:r>
        <w:t>simplified reporting</w:t>
      </w:r>
      <w:r w:rsidRPr="008C1940">
        <w:t xml:space="preserve"> procedure and for submitting its </w:t>
      </w:r>
      <w:r w:rsidRPr="0055681B">
        <w:rPr>
          <w:color w:val="FF0000"/>
        </w:rPr>
        <w:t>[number periodic</w:t>
      </w:r>
      <w:r w:rsidRPr="00C4374F">
        <w:rPr>
          <w:color w:val="FF0000"/>
        </w:rPr>
        <w:t>]</w:t>
      </w:r>
      <w:r w:rsidRPr="00D12008">
        <w:t xml:space="preserve"> report</w:t>
      </w:r>
      <w:r w:rsidRPr="0055681B">
        <w:rPr>
          <w:color w:val="FF0000"/>
        </w:rPr>
        <w:t>s</w:t>
      </w:r>
      <w:r w:rsidRPr="008C1940">
        <w:t xml:space="preserve"> in response to the list of issues </w:t>
      </w:r>
      <w:r>
        <w:t>prior to reporting prepared</w:t>
      </w:r>
      <w:r w:rsidRPr="008C1940">
        <w:t xml:space="preserve"> under that procedure</w:t>
      </w:r>
      <w:r>
        <w:t xml:space="preserve"> </w:t>
      </w:r>
      <w:r w:rsidRPr="008C1940">
        <w:t>(CCPR/C/</w:t>
      </w:r>
      <w:r w:rsidRPr="00731180">
        <w:rPr>
          <w:color w:val="FF0000"/>
        </w:rPr>
        <w:t>XXX</w:t>
      </w:r>
      <w:r>
        <w:t>/QPR/</w:t>
      </w:r>
      <w:r w:rsidRPr="00731180">
        <w:rPr>
          <w:color w:val="FF0000"/>
        </w:rPr>
        <w:t>Y</w:t>
      </w:r>
      <w:r w:rsidRPr="008C1940">
        <w:t>).</w:t>
      </w:r>
      <w:r>
        <w:t xml:space="preserve"> </w:t>
      </w:r>
      <w:r w:rsidRPr="00032195">
        <w:t xml:space="preserve">It expresses appreciation for the opportunity to renew its constructive dialogue with the State party’s </w:t>
      </w:r>
      <w:r w:rsidRPr="0051158C">
        <w:rPr>
          <w:color w:val="FF0000"/>
        </w:rPr>
        <w:t>[high-level]</w:t>
      </w:r>
      <w:r w:rsidRPr="00032195">
        <w:t xml:space="preserve"> delegation on the measures taken during the reporting period to implement</w:t>
      </w:r>
      <w:r>
        <w:t xml:space="preserve"> the provisions of the Covenant. </w:t>
      </w:r>
      <w:r w:rsidRPr="00D64A63">
        <w:t xml:space="preserve">The Committee thanks the State party for the </w:t>
      </w:r>
      <w:r>
        <w:t>oral responses provided by the delegation</w:t>
      </w:r>
      <w:r w:rsidRPr="00D64A63">
        <w:t xml:space="preserve"> </w:t>
      </w:r>
      <w:r w:rsidRPr="0051158C">
        <w:rPr>
          <w:color w:val="FF0000"/>
        </w:rPr>
        <w:t>[and for the supplementary information provided to it in writing]</w:t>
      </w:r>
      <w:r w:rsidRPr="00D64A63">
        <w:t>.</w:t>
      </w:r>
      <w:r w:rsidRPr="00C4374F">
        <w:rPr>
          <w:color w:val="FF0000"/>
        </w:rPr>
        <w:t>]</w:t>
      </w:r>
      <w:r w:rsidRPr="007A424D">
        <w:rPr>
          <w:b/>
          <w:bCs/>
          <w:highlight w:val="yellow"/>
        </w:rPr>
        <w:t xml:space="preserve"> [[For reports prepared on the basis of a list of issues prior to reporting.]]</w:t>
      </w:r>
    </w:p>
    <w:p w:rsidR="000532BB" w:rsidRPr="00FF540B" w:rsidRDefault="000532BB" w:rsidP="000532BB">
      <w:pPr>
        <w:pStyle w:val="SingleTxtG"/>
      </w:pPr>
      <w:r w:rsidRPr="0055681B">
        <w:rPr>
          <w:color w:val="FF0000"/>
        </w:rPr>
        <w:t>[</w:t>
      </w:r>
      <w:r w:rsidRPr="00266FAE">
        <w:t xml:space="preserve">2. </w:t>
      </w:r>
      <w:r w:rsidRPr="00266FAE">
        <w:tab/>
        <w:t xml:space="preserve">The Committee welcomes the submission of the initial report of </w:t>
      </w:r>
      <w:r w:rsidRPr="00AD4901">
        <w:rPr>
          <w:color w:val="FF0000"/>
        </w:rPr>
        <w:t>c</w:t>
      </w:r>
      <w:r w:rsidRPr="00731180">
        <w:rPr>
          <w:color w:val="FF0000"/>
        </w:rPr>
        <w:t>ountry</w:t>
      </w:r>
      <w:r w:rsidRPr="00266FAE">
        <w:t xml:space="preserve"> </w:t>
      </w:r>
      <w:r w:rsidRPr="00B1259C">
        <w:rPr>
          <w:color w:val="FF0000"/>
        </w:rPr>
        <w:t>[, which was XX years overdue,]</w:t>
      </w:r>
      <w:r w:rsidRPr="00266FAE">
        <w:t xml:space="preserve"> and the information presented therein. It expresses appreciation for the opportunity to engage in a constructive dialogue with the State party’s </w:t>
      </w:r>
      <w:r w:rsidRPr="00B1259C">
        <w:rPr>
          <w:color w:val="FF0000"/>
        </w:rPr>
        <w:t>[high-level]</w:t>
      </w:r>
      <w:r w:rsidRPr="00266FAE">
        <w:t xml:space="preserve"> delegation on the measures taken by the State party since the entry into force of the Covenant to implement its provisions. The Committee is grateful to the State party for its written replies </w:t>
      </w:r>
      <w:r w:rsidRPr="00FF540B">
        <w:t>(CCPR/C/</w:t>
      </w:r>
      <w:r w:rsidRPr="00731180">
        <w:rPr>
          <w:color w:val="FF0000"/>
        </w:rPr>
        <w:t>XXX</w:t>
      </w:r>
      <w:r w:rsidRPr="00FF540B">
        <w:t>/Q</w:t>
      </w:r>
      <w:r>
        <w:t>/</w:t>
      </w:r>
      <w:r w:rsidRPr="00731180">
        <w:rPr>
          <w:color w:val="FF0000"/>
        </w:rPr>
        <w:t>Y</w:t>
      </w:r>
      <w:r w:rsidRPr="00FF540B">
        <w:t>/Add.</w:t>
      </w:r>
      <w:r w:rsidRPr="00FB0DB7">
        <w:t>1</w:t>
      </w:r>
      <w:r w:rsidRPr="00FF540B">
        <w:t xml:space="preserve">) </w:t>
      </w:r>
      <w:r w:rsidRPr="00266FAE">
        <w:t xml:space="preserve">to the list of issues </w:t>
      </w:r>
      <w:r w:rsidRPr="00FF540B">
        <w:t>(CCPR/C/</w:t>
      </w:r>
      <w:r w:rsidRPr="00731180">
        <w:rPr>
          <w:color w:val="FF0000"/>
        </w:rPr>
        <w:t>XXX</w:t>
      </w:r>
      <w:r w:rsidRPr="00FF540B">
        <w:t>/Q</w:t>
      </w:r>
      <w:r>
        <w:t>/</w:t>
      </w:r>
      <w:r w:rsidRPr="00731180">
        <w:rPr>
          <w:color w:val="FF0000"/>
        </w:rPr>
        <w:t>Y</w:t>
      </w:r>
      <w:r w:rsidRPr="00FF540B">
        <w:t>)</w:t>
      </w:r>
      <w:r w:rsidRPr="00266FAE">
        <w:t xml:space="preserve">, which were supplemented by the oral responses provided by the delegation </w:t>
      </w:r>
      <w:r w:rsidRPr="00B1259C">
        <w:rPr>
          <w:color w:val="FF0000"/>
        </w:rPr>
        <w:t>[and for the supplementary information provided to it in writing]</w:t>
      </w:r>
      <w:r w:rsidRPr="00266FAE">
        <w:t>.</w:t>
      </w:r>
      <w:r w:rsidRPr="00C4374F">
        <w:rPr>
          <w:color w:val="FF0000"/>
        </w:rPr>
        <w:t>]</w:t>
      </w:r>
      <w:r w:rsidRPr="007A424D">
        <w:rPr>
          <w:b/>
          <w:bCs/>
          <w:highlight w:val="yellow"/>
        </w:rPr>
        <w:t xml:space="preserve"> [[For </w:t>
      </w:r>
      <w:r>
        <w:rPr>
          <w:b/>
          <w:bCs/>
          <w:highlight w:val="yellow"/>
        </w:rPr>
        <w:t xml:space="preserve">initial </w:t>
      </w:r>
      <w:r w:rsidRPr="007A424D">
        <w:rPr>
          <w:b/>
          <w:bCs/>
          <w:highlight w:val="yellow"/>
        </w:rPr>
        <w:t>reports.]]</w:t>
      </w:r>
    </w:p>
    <w:p w:rsidR="000532BB" w:rsidRPr="00E83B5D" w:rsidRDefault="000532BB" w:rsidP="000532BB">
      <w:pPr>
        <w:pStyle w:val="H1G"/>
      </w:pPr>
      <w:r w:rsidRPr="00E83B5D">
        <w:lastRenderedPageBreak/>
        <w:tab/>
        <w:t>B.</w:t>
      </w:r>
      <w:r w:rsidRPr="00E83B5D">
        <w:tab/>
      </w:r>
      <w:r w:rsidRPr="00266FAE">
        <w:t>Positive</w:t>
      </w:r>
      <w:r w:rsidRPr="00E83B5D">
        <w:t xml:space="preserve"> aspects</w:t>
      </w:r>
    </w:p>
    <w:p w:rsidR="000532BB" w:rsidRPr="00FF540B" w:rsidRDefault="000532BB" w:rsidP="000532BB">
      <w:pPr>
        <w:pStyle w:val="SingleTxtG"/>
      </w:pPr>
      <w:r w:rsidRPr="00FF540B">
        <w:t>3.</w:t>
      </w:r>
      <w:r w:rsidRPr="00FF540B">
        <w:tab/>
        <w:t xml:space="preserve">The Committee welcomes the </w:t>
      </w:r>
      <w:r>
        <w:t xml:space="preserve">following </w:t>
      </w:r>
      <w:r w:rsidRPr="00C4374F">
        <w:rPr>
          <w:color w:val="FF0000"/>
        </w:rPr>
        <w:t>[</w:t>
      </w:r>
      <w:r w:rsidRPr="00F44D82">
        <w:rPr>
          <w:color w:val="FF0000"/>
        </w:rPr>
        <w:t>legislative and institutional</w:t>
      </w:r>
      <w:r>
        <w:rPr>
          <w:color w:val="FF0000"/>
        </w:rPr>
        <w:t>]</w:t>
      </w:r>
      <w:r>
        <w:t xml:space="preserve"> </w:t>
      </w:r>
      <w:r w:rsidRPr="00C4374F">
        <w:rPr>
          <w:color w:val="FF0000"/>
        </w:rPr>
        <w:t>[</w:t>
      </w:r>
      <w:r>
        <w:rPr>
          <w:color w:val="FF0000"/>
        </w:rPr>
        <w:t>institutional and policy]</w:t>
      </w:r>
      <w:r>
        <w:t xml:space="preserve"> measures taken by the State party</w:t>
      </w:r>
      <w:r w:rsidRPr="00FF540B">
        <w:t>:</w:t>
      </w:r>
    </w:p>
    <w:p w:rsidR="000532BB" w:rsidRDefault="000532BB" w:rsidP="000532BB">
      <w:pPr>
        <w:pStyle w:val="SingleTxtG"/>
      </w:pPr>
      <w:r w:rsidRPr="00FF540B">
        <w:tab/>
        <w:t>(a)</w:t>
      </w:r>
      <w:r w:rsidRPr="00FF540B">
        <w:tab/>
      </w:r>
      <w:r>
        <w:t xml:space="preserve">The </w:t>
      </w:r>
      <w:r w:rsidRPr="009D12F7">
        <w:rPr>
          <w:color w:val="FF0000"/>
        </w:rPr>
        <w:t>...</w:t>
      </w:r>
      <w:r>
        <w:t>;</w:t>
      </w:r>
    </w:p>
    <w:p w:rsidR="000532BB" w:rsidRDefault="000532BB" w:rsidP="000532BB">
      <w:pPr>
        <w:pStyle w:val="SingleTxtG"/>
      </w:pPr>
      <w:r>
        <w:tab/>
        <w:t>(b)</w:t>
      </w:r>
      <w:r>
        <w:tab/>
        <w:t xml:space="preserve">The </w:t>
      </w:r>
      <w:r w:rsidRPr="009D12F7">
        <w:rPr>
          <w:color w:val="FF0000"/>
        </w:rPr>
        <w:t>…</w:t>
      </w:r>
      <w:r>
        <w:t>.</w:t>
      </w:r>
    </w:p>
    <w:p w:rsidR="000532BB" w:rsidRPr="00FF540B" w:rsidRDefault="000532BB" w:rsidP="000532BB">
      <w:pPr>
        <w:pStyle w:val="SingleTxtG"/>
      </w:pPr>
      <w:r w:rsidRPr="00FF540B">
        <w:t>4.</w:t>
      </w:r>
      <w:r w:rsidRPr="00FF540B">
        <w:tab/>
        <w:t xml:space="preserve">The Committee welcomes the </w:t>
      </w:r>
      <w:r>
        <w:t>adoption by the State party of the following legislative measures</w:t>
      </w:r>
      <w:r w:rsidRPr="00FF540B">
        <w:t>:</w:t>
      </w:r>
    </w:p>
    <w:p w:rsidR="000532BB" w:rsidRDefault="000532BB" w:rsidP="000532BB">
      <w:pPr>
        <w:pStyle w:val="SingleTxtG"/>
        <w:ind w:firstLine="567"/>
      </w:pPr>
      <w:r>
        <w:t>(a)</w:t>
      </w:r>
      <w:r>
        <w:tab/>
        <w:t>The</w:t>
      </w:r>
      <w:r w:rsidRPr="009D12F7">
        <w:rPr>
          <w:color w:val="FF0000"/>
        </w:rPr>
        <w:t>...</w:t>
      </w:r>
      <w:r>
        <w:t>;</w:t>
      </w:r>
    </w:p>
    <w:p w:rsidR="000532BB" w:rsidRDefault="000532BB" w:rsidP="000532BB">
      <w:pPr>
        <w:pStyle w:val="SingleTxtG"/>
        <w:ind w:firstLine="567"/>
      </w:pPr>
      <w:r>
        <w:t>(b)</w:t>
      </w:r>
      <w:r>
        <w:tab/>
        <w:t xml:space="preserve">The </w:t>
      </w:r>
      <w:r w:rsidRPr="009D12F7">
        <w:rPr>
          <w:color w:val="FF0000"/>
        </w:rPr>
        <w:t>…</w:t>
      </w:r>
      <w:r>
        <w:t>.</w:t>
      </w:r>
    </w:p>
    <w:p w:rsidR="000532BB" w:rsidRDefault="000532BB" w:rsidP="000532BB">
      <w:pPr>
        <w:pStyle w:val="SingleTxtG"/>
      </w:pPr>
      <w:r>
        <w:t>5.</w:t>
      </w:r>
      <w:r>
        <w:tab/>
        <w:t>The Committee also welcomes the ratification of, or accession to, the following international instruments by the State party:</w:t>
      </w:r>
    </w:p>
    <w:p w:rsidR="000532BB" w:rsidRDefault="000532BB" w:rsidP="000532BB">
      <w:pPr>
        <w:pStyle w:val="SingleTxtG"/>
      </w:pPr>
      <w:r>
        <w:tab/>
        <w:t>(a)</w:t>
      </w:r>
      <w:r>
        <w:tab/>
      </w:r>
      <w:r w:rsidRPr="00C4374F">
        <w:rPr>
          <w:color w:val="FF0000"/>
        </w:rPr>
        <w:t>[</w:t>
      </w:r>
      <w:r>
        <w:t>The Convention</w:t>
      </w:r>
      <w:r w:rsidRPr="001C2FC8">
        <w:t xml:space="preserve"> </w:t>
      </w:r>
      <w:r w:rsidRPr="00CD5914">
        <w:t>on the Rights of Persons with Disabilities</w:t>
      </w:r>
      <w:r>
        <w:rPr>
          <w:color w:val="FF0000"/>
        </w:rPr>
        <w:t>]</w:t>
      </w:r>
      <w:r>
        <w:t xml:space="preserve">, on </w:t>
      </w:r>
      <w:r>
        <w:rPr>
          <w:color w:val="FF0000"/>
        </w:rPr>
        <w:t>date</w:t>
      </w:r>
      <w:r>
        <w:t>;</w:t>
      </w:r>
    </w:p>
    <w:p w:rsidR="000532BB" w:rsidRDefault="000532BB" w:rsidP="000532BB">
      <w:pPr>
        <w:pStyle w:val="SingleTxtG"/>
        <w:ind w:firstLine="567"/>
      </w:pPr>
      <w:r>
        <w:t>(b)</w:t>
      </w:r>
      <w:r>
        <w:tab/>
      </w:r>
      <w:r w:rsidRPr="00C4374F">
        <w:rPr>
          <w:color w:val="FF0000"/>
        </w:rPr>
        <w:t>[</w:t>
      </w:r>
      <w:r>
        <w:t>The Optional Protocol to</w:t>
      </w:r>
      <w:r w:rsidRPr="00387B0B">
        <w:t xml:space="preserve"> </w:t>
      </w:r>
      <w:r w:rsidRPr="00CD5914">
        <w:t>the Convention against Torture</w:t>
      </w:r>
      <w:r>
        <w:t xml:space="preserve"> and Other Cruel, Inhuman or Degrading Treatment or Punishment</w:t>
      </w:r>
      <w:r>
        <w:rPr>
          <w:color w:val="FF0000"/>
        </w:rPr>
        <w:t>]</w:t>
      </w:r>
      <w:r>
        <w:t>, o</w:t>
      </w:r>
      <w:r w:rsidRPr="00CD5914">
        <w:t xml:space="preserve">n </w:t>
      </w:r>
      <w:r>
        <w:rPr>
          <w:color w:val="FF0000"/>
        </w:rPr>
        <w:t>date</w:t>
      </w:r>
      <w:r>
        <w:t>;</w:t>
      </w:r>
    </w:p>
    <w:p w:rsidR="000532BB" w:rsidRDefault="000532BB" w:rsidP="000532BB">
      <w:pPr>
        <w:pStyle w:val="SingleTxtG"/>
        <w:ind w:left="1701"/>
      </w:pPr>
      <w:r>
        <w:t>(c)</w:t>
      </w:r>
      <w:r>
        <w:tab/>
        <w:t>….</w:t>
      </w:r>
    </w:p>
    <w:p w:rsidR="000532BB" w:rsidRPr="00E233BF" w:rsidRDefault="000532BB" w:rsidP="000532BB">
      <w:pPr>
        <w:pStyle w:val="SingleTxtG"/>
      </w:pPr>
      <w:r>
        <w:t>6</w:t>
      </w:r>
      <w:r w:rsidRPr="00F66354">
        <w:t>.</w:t>
      </w:r>
      <w:r w:rsidRPr="00F66354">
        <w:tab/>
      </w:r>
      <w:r w:rsidRPr="00E233BF">
        <w:t>The Committee welcomes the State party’s declaration made on</w:t>
      </w:r>
      <w:r w:rsidRPr="00A81749">
        <w:rPr>
          <w:color w:val="FF0000"/>
        </w:rPr>
        <w:t xml:space="preserve"> </w:t>
      </w:r>
      <w:r>
        <w:rPr>
          <w:color w:val="FF0000"/>
        </w:rPr>
        <w:t>date</w:t>
      </w:r>
      <w:r w:rsidRPr="00E233BF">
        <w:t>, under article 41 of the Covenant, recognizing the competence of the Committee to receive and consider inter-State communications</w:t>
      </w:r>
      <w:r w:rsidRPr="00E233BF">
        <w:rPr>
          <w:i/>
        </w:rPr>
        <w:t>.</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Default="000532BB" w:rsidP="000532BB">
      <w:pPr>
        <w:pStyle w:val="SingleTxtG"/>
        <w:rPr>
          <w:i/>
        </w:rPr>
      </w:pPr>
      <w:r>
        <w:t>7</w:t>
      </w:r>
      <w:r w:rsidRPr="00E233BF">
        <w:t>.</w:t>
      </w:r>
      <w:r w:rsidRPr="00E233BF">
        <w:tab/>
        <w:t xml:space="preserve">The Committee </w:t>
      </w:r>
      <w:r w:rsidRPr="0051158C">
        <w:rPr>
          <w:color w:val="FF0000"/>
        </w:rPr>
        <w:t>[</w:t>
      </w:r>
      <w:r>
        <w:rPr>
          <w:color w:val="FF0000"/>
        </w:rPr>
        <w:t>also</w:t>
      </w:r>
      <w:r w:rsidRPr="0051158C">
        <w:rPr>
          <w:color w:val="FF0000"/>
        </w:rPr>
        <w:t>]</w:t>
      </w:r>
      <w:r>
        <w:rPr>
          <w:color w:val="FF0000"/>
        </w:rPr>
        <w:t xml:space="preserve"> </w:t>
      </w:r>
      <w:r w:rsidRPr="00E233BF">
        <w:t xml:space="preserve">welcomes the State party’s withdrawal of its reservation to article </w:t>
      </w:r>
      <w:r w:rsidRPr="00A81749">
        <w:rPr>
          <w:color w:val="FF0000"/>
        </w:rPr>
        <w:t>XX</w:t>
      </w:r>
      <w:r w:rsidRPr="00E233BF">
        <w:rPr>
          <w:b/>
        </w:rPr>
        <w:t xml:space="preserve"> </w:t>
      </w:r>
      <w:r w:rsidRPr="00E233BF">
        <w:t xml:space="preserve">of the Covenant on </w:t>
      </w:r>
      <w:r w:rsidRPr="00A81749">
        <w:rPr>
          <w:color w:val="FF0000"/>
        </w:rPr>
        <w:t>date</w:t>
      </w:r>
      <w:r w:rsidRPr="00E233BF">
        <w:rPr>
          <w:i/>
        </w:rPr>
        <w:t>.</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Pr="007E5611" w:rsidRDefault="000532BB" w:rsidP="000532BB">
      <w:pPr>
        <w:pStyle w:val="SingleTxtG"/>
      </w:pPr>
      <w:r>
        <w:t>8.</w:t>
      </w:r>
      <w:r>
        <w:tab/>
        <w:t xml:space="preserve">The Committee </w:t>
      </w:r>
      <w:r w:rsidRPr="0051158C">
        <w:rPr>
          <w:color w:val="FF0000"/>
        </w:rPr>
        <w:t>[</w:t>
      </w:r>
      <w:r>
        <w:rPr>
          <w:color w:val="FF0000"/>
        </w:rPr>
        <w:t>further</w:t>
      </w:r>
      <w:r w:rsidRPr="0051158C">
        <w:rPr>
          <w:color w:val="FF0000"/>
        </w:rPr>
        <w:t>]</w:t>
      </w:r>
      <w:r>
        <w:rPr>
          <w:color w:val="FF0000"/>
        </w:rPr>
        <w:t xml:space="preserve"> </w:t>
      </w:r>
      <w:r>
        <w:t>welcomes the information provided by the State party concerning instances in which provisions of the Covenant were invoked and applied by the national courts.</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Default="000532BB" w:rsidP="000532BB">
      <w:pPr>
        <w:pStyle w:val="H1G"/>
      </w:pPr>
      <w:r w:rsidRPr="00FF540B">
        <w:tab/>
      </w:r>
      <w:r>
        <w:t>C.</w:t>
      </w:r>
      <w:r w:rsidRPr="00FF540B">
        <w:tab/>
        <w:t xml:space="preserve">Principal </w:t>
      </w:r>
      <w:r w:rsidRPr="00A7212C">
        <w:t>matters</w:t>
      </w:r>
      <w:r w:rsidRPr="00FF540B">
        <w:t xml:space="preserve"> of concern and recommendations</w:t>
      </w:r>
    </w:p>
    <w:p w:rsidR="000532BB" w:rsidRDefault="000532BB" w:rsidP="000532BB">
      <w:pPr>
        <w:pStyle w:val="H23G"/>
      </w:pPr>
      <w:r>
        <w:tab/>
      </w:r>
      <w:r>
        <w:tab/>
        <w:t xml:space="preserve">Views under the Optional Protocol </w:t>
      </w:r>
    </w:p>
    <w:p w:rsidR="000532BB" w:rsidRPr="00A7212C" w:rsidRDefault="000532BB" w:rsidP="000532BB">
      <w:pPr>
        <w:pStyle w:val="H23G"/>
        <w:rPr>
          <w:bCs/>
          <w:lang w:eastAsia="en-GB"/>
        </w:rPr>
      </w:pPr>
      <w:r>
        <w:tab/>
      </w:r>
      <w:r>
        <w:tab/>
        <w:t>National human rights institution</w:t>
      </w:r>
    </w:p>
    <w:p w:rsidR="000532BB" w:rsidRPr="00B56567" w:rsidRDefault="000532BB" w:rsidP="000532BB">
      <w:pPr>
        <w:pStyle w:val="H1G"/>
      </w:pPr>
      <w:r>
        <w:tab/>
        <w:t>D</w:t>
      </w:r>
      <w:r w:rsidRPr="00B56567">
        <w:t>.</w:t>
      </w:r>
      <w:r w:rsidRPr="00B56567">
        <w:tab/>
      </w:r>
      <w:r>
        <w:t>Dissemination and follow-up</w:t>
      </w:r>
    </w:p>
    <w:p w:rsidR="000532BB" w:rsidRPr="00A7212C" w:rsidRDefault="000532BB" w:rsidP="000532BB">
      <w:pPr>
        <w:pStyle w:val="SingleTxtG"/>
      </w:pPr>
      <w:r w:rsidRPr="00A7212C">
        <w:t>23.</w:t>
      </w:r>
      <w:r w:rsidRPr="00A7212C">
        <w:tab/>
        <w:t xml:space="preserve">The State party should widely disseminate the Covenant, </w:t>
      </w:r>
      <w:r w:rsidRPr="00A7212C">
        <w:rPr>
          <w:color w:val="FF0000"/>
        </w:rPr>
        <w:t>[its first Optional Protocol] [its two Optional Protocols]</w:t>
      </w:r>
      <w:r w:rsidRPr="00A7212C">
        <w:t xml:space="preserve">, its </w:t>
      </w:r>
      <w:r w:rsidRPr="00A7212C">
        <w:rPr>
          <w:color w:val="FF0000"/>
        </w:rPr>
        <w:t xml:space="preserve">[initial] [combined number periodic] [number periodic] </w:t>
      </w:r>
      <w:r w:rsidRPr="00A7212C">
        <w:t xml:space="preserve">reports, </w:t>
      </w:r>
      <w:r w:rsidRPr="00A7212C">
        <w:rPr>
          <w:color w:val="FF0000"/>
        </w:rPr>
        <w:t>[the written replies to the Committee’s list of issues]</w:t>
      </w:r>
      <w:r w:rsidRPr="00A7212C">
        <w:t xml:space="preserve"> and the present concluding observations with a view to raising awareness of the rights enshrined in the Covenant among the judicial, legislative and administrative authorities, civil society and non-governmental organizations operating in the country, and the general public. The State party should ensure that the report and the present concluding observations are translated into the </w:t>
      </w:r>
      <w:r w:rsidRPr="00A7212C">
        <w:rPr>
          <w:color w:val="FF0000"/>
        </w:rPr>
        <w:t>[official language(s)] / [into the other official language]</w:t>
      </w:r>
      <w:r w:rsidRPr="00A7212C">
        <w:t xml:space="preserve"> of the State party. </w:t>
      </w:r>
    </w:p>
    <w:p w:rsidR="000532BB" w:rsidRPr="00A7212C" w:rsidRDefault="000532BB" w:rsidP="000532BB">
      <w:pPr>
        <w:pStyle w:val="SingleTxtG"/>
      </w:pPr>
      <w:r w:rsidRPr="00A7212C">
        <w:t>24.</w:t>
      </w:r>
      <w:r w:rsidRPr="00A7212C">
        <w:tab/>
        <w:t>In accordance with rule 71, paragraph 5, of the Committee’s rules of procedure, the State</w:t>
      </w:r>
      <w:r>
        <w:t xml:space="preserve"> </w:t>
      </w:r>
      <w:r w:rsidRPr="00A7212C">
        <w:t xml:space="preserve">party is requested to provide, within one year of the adoption of the present concluding observations, information on the implementation of the recommendations made by the Committee in paragraphs </w:t>
      </w:r>
      <w:r w:rsidRPr="00A7212C">
        <w:rPr>
          <w:color w:val="FF0000"/>
        </w:rPr>
        <w:t>X</w:t>
      </w:r>
      <w:r w:rsidRPr="00A7212C">
        <w:t xml:space="preserve"> (</w:t>
      </w:r>
      <w:r w:rsidRPr="00A7212C">
        <w:rPr>
          <w:color w:val="FF0000"/>
        </w:rPr>
        <w:t>subject of recommendation</w:t>
      </w:r>
      <w:r w:rsidRPr="00A7212C">
        <w:t xml:space="preserve">), </w:t>
      </w:r>
      <w:r w:rsidRPr="00A7212C">
        <w:rPr>
          <w:color w:val="FF0000"/>
        </w:rPr>
        <w:t>Y</w:t>
      </w:r>
      <w:r w:rsidRPr="00A7212C">
        <w:t xml:space="preserve"> (</w:t>
      </w:r>
      <w:r w:rsidRPr="00A7212C">
        <w:rPr>
          <w:color w:val="FF0000"/>
        </w:rPr>
        <w:t>subject of recommendation</w:t>
      </w:r>
      <w:r w:rsidRPr="00A7212C">
        <w:t xml:space="preserve">) and </w:t>
      </w:r>
      <w:r w:rsidRPr="00A7212C">
        <w:rPr>
          <w:color w:val="FF0000"/>
        </w:rPr>
        <w:t xml:space="preserve">Z </w:t>
      </w:r>
      <w:r w:rsidRPr="00A7212C">
        <w:t>(</w:t>
      </w:r>
      <w:r w:rsidRPr="00A7212C">
        <w:rPr>
          <w:color w:val="FF0000"/>
        </w:rPr>
        <w:t>subject of recommendation</w:t>
      </w:r>
      <w:r w:rsidRPr="00A7212C">
        <w:t>) above.</w:t>
      </w:r>
    </w:p>
    <w:p w:rsidR="000532BB" w:rsidRPr="00D41B1E" w:rsidRDefault="000532BB" w:rsidP="000532BB">
      <w:pPr>
        <w:pStyle w:val="SingleTxtG"/>
      </w:pPr>
      <w:r w:rsidRPr="00163614">
        <w:rPr>
          <w:color w:val="FF0000"/>
        </w:rPr>
        <w:t>[</w:t>
      </w:r>
      <w:r w:rsidRPr="00FF540B">
        <w:t>2</w:t>
      </w:r>
      <w:r>
        <w:t>5.</w:t>
      </w:r>
      <w:r w:rsidRPr="00FF540B">
        <w:tab/>
      </w:r>
      <w:r w:rsidRPr="007A424D">
        <w:rPr>
          <w:b/>
          <w:bCs/>
          <w:highlight w:val="yellow"/>
        </w:rPr>
        <w:t>[[</w:t>
      </w:r>
      <w:r w:rsidRPr="006C3002">
        <w:rPr>
          <w:b/>
          <w:bCs/>
          <w:highlight w:val="yellow"/>
        </w:rPr>
        <w:t>Paragraph only for reports prepared on the basis of a list of issues (standard reporting procedure).]]</w:t>
      </w:r>
      <w:r w:rsidRPr="00D41B1E">
        <w:t xml:space="preserve"> </w:t>
      </w:r>
      <w:r w:rsidRPr="00FF540B">
        <w:t>The Committee requests the State party</w:t>
      </w:r>
      <w:r>
        <w:t xml:space="preserve"> to submit </w:t>
      </w:r>
      <w:r w:rsidRPr="00FF540B">
        <w:t>its next periodic report</w:t>
      </w:r>
      <w:r>
        <w:t xml:space="preserve"> by</w:t>
      </w:r>
      <w:r w:rsidRPr="00FF540B">
        <w:t xml:space="preserve"> </w:t>
      </w:r>
      <w:r>
        <w:rPr>
          <w:color w:val="FF0000"/>
        </w:rPr>
        <w:t xml:space="preserve">date </w:t>
      </w:r>
      <w:r w:rsidRPr="00CC680B">
        <w:t>and to include</w:t>
      </w:r>
      <w:r>
        <w:t xml:space="preserve"> in that report </w:t>
      </w:r>
      <w:r w:rsidRPr="00FF540B">
        <w:t>specific</w:t>
      </w:r>
      <w:r>
        <w:t xml:space="preserve"> </w:t>
      </w:r>
      <w:r w:rsidRPr="00FF540B">
        <w:t xml:space="preserve">up-to-date information on </w:t>
      </w:r>
      <w:r>
        <w:t>the implementation of the</w:t>
      </w:r>
      <w:r w:rsidRPr="00FF540B">
        <w:t xml:space="preserve"> recommendations</w:t>
      </w:r>
      <w:r>
        <w:t xml:space="preserve"> made in the present concluding observations</w:t>
      </w:r>
      <w:r w:rsidRPr="00FF540B">
        <w:t xml:space="preserve"> and o</w:t>
      </w:r>
      <w:r>
        <w:t>f</w:t>
      </w:r>
      <w:r w:rsidRPr="00FF540B">
        <w:t xml:space="preserve"> the Covenant as a whole.</w:t>
      </w:r>
      <w:r>
        <w:t xml:space="preserve"> </w:t>
      </w:r>
      <w:r w:rsidRPr="00FF540B">
        <w:t xml:space="preserve">The Committee also requests the State party, </w:t>
      </w:r>
      <w:r>
        <w:t>in</w:t>
      </w:r>
      <w:r w:rsidRPr="00FF540B">
        <w:t xml:space="preserve"> preparing </w:t>
      </w:r>
      <w:r>
        <w:t>the</w:t>
      </w:r>
      <w:r w:rsidRPr="00FF540B">
        <w:t xml:space="preserve"> </w:t>
      </w:r>
      <w:r w:rsidRPr="00FF540B">
        <w:lastRenderedPageBreak/>
        <w:t xml:space="preserve">report, to </w:t>
      </w:r>
      <w:r>
        <w:t xml:space="preserve">broadly </w:t>
      </w:r>
      <w:r w:rsidRPr="00FF540B">
        <w:t>consult civil society and non-governmental organizations</w:t>
      </w:r>
      <w:r>
        <w:t xml:space="preserve"> operating in the </w:t>
      </w:r>
      <w:r w:rsidRPr="00212444">
        <w:t>country</w:t>
      </w:r>
      <w:r>
        <w:t xml:space="preserve"> </w:t>
      </w:r>
      <w:r w:rsidRPr="00212444">
        <w:rPr>
          <w:bCs/>
          <w:color w:val="FF0000"/>
        </w:rPr>
        <w:t>[, as well as minority and marginalized groups]</w:t>
      </w:r>
      <w:r w:rsidRPr="00212444">
        <w:t>. I</w:t>
      </w:r>
      <w:r>
        <w:t>n accordance with General Assembly resolution 68/268, the word limit for the report is 21,200 words.</w:t>
      </w:r>
      <w:r w:rsidRPr="00163614">
        <w:rPr>
          <w:color w:val="FF0000"/>
        </w:rPr>
        <w:t>]</w:t>
      </w:r>
      <w:r>
        <w:rPr>
          <w:color w:val="FF0000"/>
        </w:rPr>
        <w:t xml:space="preserve"> </w:t>
      </w:r>
      <w:r w:rsidRPr="007A424D">
        <w:rPr>
          <w:b/>
          <w:bCs/>
          <w:highlight w:val="yellow"/>
        </w:rPr>
        <w:t>[[</w:t>
      </w:r>
      <w:r>
        <w:rPr>
          <w:b/>
          <w:bCs/>
          <w:highlight w:val="yellow"/>
        </w:rPr>
        <w:t>Following wording is</w:t>
      </w:r>
      <w:r w:rsidRPr="004766FC">
        <w:rPr>
          <w:b/>
          <w:bCs/>
          <w:highlight w:val="yellow"/>
        </w:rPr>
        <w:t xml:space="preserve"> only for States parties that have not yet accepted the simplified reporting procedure.</w:t>
      </w:r>
      <w:r w:rsidRPr="007A424D">
        <w:rPr>
          <w:b/>
          <w:bCs/>
          <w:highlight w:val="yellow"/>
        </w:rPr>
        <w:t>]]</w:t>
      </w:r>
      <w:r w:rsidRPr="00D41B1E">
        <w:t xml:space="preserve"> Alternatively, the Committee invites the State party to agree, by </w:t>
      </w:r>
      <w:r w:rsidRPr="004766FC">
        <w:rPr>
          <w:color w:val="FF0000"/>
        </w:rPr>
        <w:t>date</w:t>
      </w:r>
      <w:r w:rsidRPr="00D41B1E">
        <w:t>, to use its simplified reporting procedure, whereby the Committee transmits a list of issues to the State party prior to the submission of its report. The State party’s response to th</w:t>
      </w:r>
      <w:r>
        <w:t>e</w:t>
      </w:r>
      <w:r w:rsidRPr="00D41B1E">
        <w:t xml:space="preserve"> list of issues will constitute the next periodic report to be submitted under article 40 of the Covenant.</w:t>
      </w:r>
    </w:p>
    <w:p w:rsidR="000532BB" w:rsidRPr="00A7212C" w:rsidRDefault="000532BB" w:rsidP="000532BB">
      <w:pPr>
        <w:pStyle w:val="SingleTxtG"/>
      </w:pPr>
      <w:r w:rsidRPr="00163614">
        <w:rPr>
          <w:color w:val="FF0000"/>
        </w:rPr>
        <w:t>[</w:t>
      </w:r>
      <w:r>
        <w:rPr>
          <w:bCs/>
        </w:rPr>
        <w:t>25.</w:t>
      </w:r>
      <w:r>
        <w:rPr>
          <w:bCs/>
        </w:rPr>
        <w:tab/>
      </w:r>
      <w:r w:rsidRPr="007A424D">
        <w:rPr>
          <w:b/>
          <w:bCs/>
          <w:highlight w:val="yellow"/>
        </w:rPr>
        <w:t>[[</w:t>
      </w:r>
      <w:r w:rsidRPr="004766FC">
        <w:rPr>
          <w:b/>
          <w:bCs/>
          <w:highlight w:val="yellow"/>
        </w:rPr>
        <w:t>Paragraph only for reports prepared on the basis of a list of issues prior to reporting.</w:t>
      </w:r>
      <w:r w:rsidRPr="007A424D">
        <w:rPr>
          <w:b/>
          <w:bCs/>
          <w:highlight w:val="yellow"/>
        </w:rPr>
        <w:t>]]</w:t>
      </w:r>
      <w:r w:rsidRPr="003714E4">
        <w:rPr>
          <w:bCs/>
        </w:rPr>
        <w:t>Given that the State party has accepted the simplified reporting procedure, the Committee will transmit to it a list of issues prior to the submission of the report in due course</w:t>
      </w:r>
      <w:r>
        <w:rPr>
          <w:bCs/>
        </w:rPr>
        <w:t>.</w:t>
      </w:r>
      <w:r w:rsidRPr="003714E4">
        <w:rPr>
          <w:bCs/>
        </w:rPr>
        <w:t xml:space="preserve"> </w:t>
      </w:r>
      <w:r>
        <w:rPr>
          <w:bCs/>
        </w:rPr>
        <w:t>The State party’s</w:t>
      </w:r>
      <w:r w:rsidRPr="003714E4">
        <w:rPr>
          <w:bCs/>
        </w:rPr>
        <w:t xml:space="preserve"> replies to </w:t>
      </w:r>
      <w:r>
        <w:rPr>
          <w:bCs/>
        </w:rPr>
        <w:t>that list</w:t>
      </w:r>
      <w:r w:rsidRPr="003714E4">
        <w:rPr>
          <w:bCs/>
        </w:rPr>
        <w:t xml:space="preserve"> will constitute </w:t>
      </w:r>
      <w:r>
        <w:rPr>
          <w:bCs/>
        </w:rPr>
        <w:t xml:space="preserve">its </w:t>
      </w:r>
      <w:r w:rsidRPr="00BD4E5C">
        <w:rPr>
          <w:bCs/>
          <w:color w:val="FF0000"/>
        </w:rPr>
        <w:t>[number periodic]</w:t>
      </w:r>
      <w:r>
        <w:rPr>
          <w:bCs/>
        </w:rPr>
        <w:t xml:space="preserve"> </w:t>
      </w:r>
      <w:r w:rsidRPr="003714E4">
        <w:rPr>
          <w:bCs/>
        </w:rPr>
        <w:t>report</w:t>
      </w:r>
      <w:r w:rsidRPr="00BD4E5C">
        <w:rPr>
          <w:bCs/>
          <w:color w:val="FF0000"/>
        </w:rPr>
        <w:t>s</w:t>
      </w:r>
      <w:r w:rsidRPr="003714E4">
        <w:rPr>
          <w:bCs/>
        </w:rPr>
        <w:t xml:space="preserve">. </w:t>
      </w:r>
      <w:r>
        <w:rPr>
          <w:bCs/>
        </w:rPr>
        <w:t>I</w:t>
      </w:r>
      <w:r w:rsidRPr="003714E4">
        <w:rPr>
          <w:bCs/>
        </w:rPr>
        <w:t>n accordance with General Assembly resolution 68/268</w:t>
      </w:r>
      <w:r>
        <w:rPr>
          <w:bCs/>
        </w:rPr>
        <w:t>, t</w:t>
      </w:r>
      <w:r w:rsidRPr="003714E4">
        <w:rPr>
          <w:bCs/>
        </w:rPr>
        <w:t>he word limit for the report is 21,200 words.</w:t>
      </w:r>
      <w:r w:rsidRPr="00163614">
        <w:rPr>
          <w:color w:val="FF0000"/>
        </w:rPr>
        <w:t>]</w:t>
      </w:r>
    </w:p>
    <w:p w:rsidR="00C715D0" w:rsidRPr="000532BB" w:rsidRDefault="000532BB" w:rsidP="000532BB">
      <w:pPr>
        <w:ind w:left="567" w:hanging="567"/>
        <w:jc w:val="center"/>
        <w:rPr>
          <w:u w:val="single"/>
        </w:rPr>
      </w:pPr>
      <w:r>
        <w:rPr>
          <w:u w:val="single"/>
        </w:rPr>
        <w:tab/>
      </w:r>
      <w:r>
        <w:rPr>
          <w:u w:val="single"/>
        </w:rPr>
        <w:tab/>
      </w:r>
      <w:r>
        <w:rPr>
          <w:u w:val="single"/>
        </w:rPr>
        <w:tab/>
      </w:r>
    </w:p>
    <w:sectPr w:rsidR="00C715D0" w:rsidRPr="000532BB"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059" w:rsidRDefault="009B2059" w:rsidP="00F95C08">
      <w:pPr>
        <w:spacing w:line="240" w:lineRule="auto"/>
      </w:pPr>
    </w:p>
  </w:endnote>
  <w:endnote w:type="continuationSeparator" w:id="0">
    <w:p w:rsidR="009B2059" w:rsidRPr="00AC3823" w:rsidRDefault="009B2059" w:rsidP="00AC3823">
      <w:pPr>
        <w:pStyle w:val="Footer"/>
      </w:pPr>
    </w:p>
  </w:endnote>
  <w:endnote w:type="continuationNotice" w:id="1">
    <w:p w:rsidR="009B2059" w:rsidRDefault="009B20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2D6597">
      <w:rPr>
        <w:b/>
        <w:noProof/>
        <w:sz w:val="18"/>
      </w:rPr>
      <w:t>2</w:t>
    </w:r>
    <w:r w:rsidRPr="0072392D">
      <w:rPr>
        <w:b/>
        <w:sz w:val="18"/>
      </w:rPr>
      <w:fldChar w:fldCharType="end"/>
    </w:r>
    <w:r>
      <w:tab/>
    </w:r>
    <w:r w:rsidR="009B2059">
      <w:fldChar w:fldCharType="begin"/>
    </w:r>
    <w:r w:rsidR="009B2059">
      <w:instrText xml:space="preserve"> DOCPROPERTY  gdocf  \* MERGEFORMAT </w:instrText>
    </w:r>
    <w:r w:rsidR="009B2059">
      <w:fldChar w:fldCharType="separate"/>
    </w:r>
    <w:r w:rsidR="008F69EF">
      <w:t>21-3123</w:t>
    </w:r>
    <w:r w:rsidR="009B205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9B2059" w:rsidP="005B6BC9">
    <w:pPr>
      <w:pStyle w:val="Footer"/>
      <w:tabs>
        <w:tab w:val="right" w:pos="9639"/>
      </w:tabs>
      <w:rPr>
        <w:sz w:val="20"/>
      </w:rPr>
    </w:pPr>
    <w:r>
      <w:fldChar w:fldCharType="begin"/>
    </w:r>
    <w:r>
      <w:instrText xml:space="preserve"> DOCPROPERTY  gdocf  \* MERGEFORMAT </w:instrText>
    </w:r>
    <w:r>
      <w:fldChar w:fldCharType="separate"/>
    </w:r>
    <w:r w:rsidR="008F69EF">
      <w:t>21-3123</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2D6597">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9EF" w:rsidRPr="006A2080" w:rsidRDefault="006056E0" w:rsidP="008F69EF">
    <w:pPr>
      <w:pStyle w:val="Footer"/>
      <w:spacing w:before="120"/>
      <w:rPr>
        <w:noProof/>
        <w:sz w:val="20"/>
        <w:lang w:val="fr-FR" w:eastAsia="fr-FR"/>
      </w:rPr>
    </w:pPr>
    <w:r>
      <w:rPr>
        <w:noProof/>
        <w:lang w:val="en-US"/>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FC" w:rsidRPr="006A2080">
      <w:rPr>
        <w:sz w:val="20"/>
      </w:rPr>
      <w:t>GE.</w:t>
    </w:r>
    <w:r w:rsidR="00CB56FC" w:rsidRPr="006A2080">
      <w:rPr>
        <w:sz w:val="20"/>
      </w:rPr>
      <w:fldChar w:fldCharType="begin"/>
    </w:r>
    <w:r w:rsidR="00CB56FC" w:rsidRPr="006A2080">
      <w:rPr>
        <w:sz w:val="20"/>
      </w:rPr>
      <w:instrText xml:space="preserve"> DOCPROPERTY  gdoc  \* MERGEFORMAT </w:instrText>
    </w:r>
    <w:r w:rsidR="00CB56FC" w:rsidRPr="006A2080">
      <w:rPr>
        <w:sz w:val="20"/>
      </w:rPr>
      <w:fldChar w:fldCharType="separate"/>
    </w:r>
    <w:r w:rsidR="008F69EF">
      <w:rPr>
        <w:sz w:val="20"/>
      </w:rPr>
      <w:t>21-3123</w:t>
    </w:r>
    <w:r w:rsidR="00CB56FC" w:rsidRPr="006A2080">
      <w:rPr>
        <w:sz w:val="20"/>
      </w:rPr>
      <w:fldChar w:fldCharType="end"/>
    </w:r>
    <w:r w:rsidR="00CB56FC" w:rsidRPr="006A2080">
      <w:rPr>
        <w:noProof/>
        <w:sz w:val="20"/>
        <w:lang w:val="fr-FR"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n-US"/>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9749a3adc6244bc"/>
                        <a:stretch>
                          <a:fillRect/>
                        </a:stretch>
                      </pic:blipFill>
                      <pic:spPr>
                        <a:xfrm>
                          <a:off x="0" y="0"/>
                          <a:ext cx="638242" cy="638242"/>
                        </a:xfrm>
                        <a:prstGeom prst="rect">
                          <a:avLst/>
                        </a:prstGeom>
                      </pic:spPr>
                    </pic:pic>
                  </a:graphicData>
                </a:graphic>
              </wp:inline>
            </drawing>
          </w:r>
        </w:p>
      </w:tc>
    </w:tr>
  </w:tbl>
  <w:p w:rsidR="006056E0" w:rsidRDefault="00CB56FC" w:rsidP="008F69EF">
    <w:pPr>
      <w:pStyle w:val="Footer"/>
    </w:pPr>
    <w:r w:rsidRPr="006A2080">
      <w:rPr>
        <w:rFonts w:ascii="C39T30Lfz" w:hAnsi="C39T30Lfz"/>
        <w:noProof/>
        <w:sz w:val="56"/>
        <w:szCs w:val="56"/>
        <w:lang w:val="fr-FR" w:eastAsia="fr-FR"/>
      </w:rPr>
      <w:fldChar w:fldCharType="begin"/>
    </w:r>
    <w:r w:rsidRPr="006A2080">
      <w:rPr>
        <w:rFonts w:ascii="C39T30Lfz" w:hAnsi="C39T30Lfz"/>
        <w:noProof/>
        <w:sz w:val="56"/>
        <w:szCs w:val="56"/>
        <w:lang w:val="fr-FR" w:eastAsia="fr-FR"/>
      </w:rPr>
      <w:instrText xml:space="preserve"> DOCPROPERTY  bar  \* MERGEFORMAT </w:instrText>
    </w:r>
    <w:r w:rsidRPr="006A2080">
      <w:rPr>
        <w:rFonts w:ascii="C39T30Lfz" w:hAnsi="C39T30Lfz"/>
        <w:noProof/>
        <w:sz w:val="56"/>
        <w:szCs w:val="56"/>
        <w:lang w:val="fr-FR" w:eastAsia="fr-FR"/>
      </w:rPr>
      <w:fldChar w:fldCharType="separate"/>
    </w:r>
    <w:r w:rsidR="008F69EF">
      <w:rPr>
        <w:rFonts w:ascii="C39T30Lfz" w:hAnsi="C39T30Lfz"/>
        <w:noProof/>
        <w:sz w:val="56"/>
        <w:szCs w:val="56"/>
        <w:lang w:val="fr-FR" w:eastAsia="fr-FR"/>
      </w:rPr>
      <w:t>*213123*</w:t>
    </w:r>
    <w:r w:rsidRPr="006A2080">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059" w:rsidRPr="00AC3823" w:rsidRDefault="009B2059" w:rsidP="00AC3823">
      <w:pPr>
        <w:pStyle w:val="Footer"/>
        <w:tabs>
          <w:tab w:val="right" w:pos="2155"/>
        </w:tabs>
        <w:spacing w:after="80" w:line="240" w:lineRule="atLeast"/>
        <w:ind w:left="680"/>
        <w:rPr>
          <w:u w:val="single"/>
        </w:rPr>
      </w:pPr>
      <w:r>
        <w:rPr>
          <w:u w:val="single"/>
        </w:rPr>
        <w:tab/>
      </w:r>
    </w:p>
  </w:footnote>
  <w:footnote w:type="continuationSeparator" w:id="0">
    <w:p w:rsidR="009B2059" w:rsidRPr="00AC3823" w:rsidRDefault="009B2059" w:rsidP="00AC3823">
      <w:pPr>
        <w:pStyle w:val="Footer"/>
        <w:tabs>
          <w:tab w:val="right" w:pos="2155"/>
        </w:tabs>
        <w:spacing w:after="80" w:line="240" w:lineRule="atLeast"/>
        <w:ind w:left="680"/>
        <w:rPr>
          <w:u w:val="single"/>
        </w:rPr>
      </w:pPr>
      <w:r>
        <w:rPr>
          <w:u w:val="single"/>
        </w:rPr>
        <w:tab/>
      </w:r>
    </w:p>
  </w:footnote>
  <w:footnote w:type="continuationNotice" w:id="1">
    <w:p w:rsidR="009B2059" w:rsidRPr="00AC3823" w:rsidRDefault="009B2059">
      <w:pPr>
        <w:spacing w:line="240" w:lineRule="auto"/>
        <w:rPr>
          <w:sz w:val="2"/>
          <w:szCs w:val="2"/>
        </w:rPr>
      </w:pPr>
    </w:p>
  </w:footnote>
  <w:footnote w:id="2">
    <w:p w:rsidR="000532BB" w:rsidRDefault="000532BB" w:rsidP="000532BB">
      <w:pPr>
        <w:pStyle w:val="FootnoteText"/>
      </w:pPr>
      <w:r>
        <w:tab/>
      </w:r>
      <w:r w:rsidRPr="000532BB">
        <w:rPr>
          <w:rStyle w:val="FootnoteReference"/>
          <w:sz w:val="20"/>
          <w:vertAlign w:val="baseline"/>
        </w:rPr>
        <w:t>*</w:t>
      </w:r>
      <w:r>
        <w:tab/>
      </w:r>
      <w:r w:rsidRPr="002D3BAC">
        <w:t xml:space="preserve">Adopted by the Committee at its </w:t>
      </w:r>
      <w:r w:rsidRPr="003532A2">
        <w:rPr>
          <w:color w:val="FF0000"/>
        </w:rPr>
        <w:t xml:space="preserve">number </w:t>
      </w:r>
      <w:r w:rsidRPr="002D3BAC">
        <w:t>session (</w:t>
      </w:r>
      <w:r w:rsidRPr="003532A2">
        <w:rPr>
          <w:color w:val="FF0000"/>
        </w:rPr>
        <w:t>dates</w:t>
      </w:r>
      <w:r w:rsidRPr="002D3BA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9B2059">
    <w:pPr>
      <w:pStyle w:val="Header"/>
    </w:pPr>
    <w:r>
      <w:fldChar w:fldCharType="begin"/>
    </w:r>
    <w:r>
      <w:instrText xml:space="preserve"> DOCPROPERTY  symh  \* MERGEFORMAT </w:instrText>
    </w:r>
    <w:r>
      <w:fldChar w:fldCharType="separate"/>
    </w:r>
    <w:r w:rsidR="008F69EF">
      <w:t>CCPR/C/AFG/CO/2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9B2059" w:rsidP="005B6BC9">
    <w:pPr>
      <w:pStyle w:val="Header"/>
      <w:jc w:val="right"/>
    </w:pPr>
    <w:r>
      <w:fldChar w:fldCharType="begin"/>
    </w:r>
    <w:r>
      <w:instrText xml:space="preserve"> DOCPROPERTY  symh  \* MERGEFORMAT </w:instrText>
    </w:r>
    <w:r>
      <w:fldChar w:fldCharType="separate"/>
    </w:r>
    <w:r w:rsidR="008F69EF">
      <w:t>CCPR/C/AFG/CO/2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8F135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619F62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8415B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0"/>
  </w:num>
  <w:num w:numId="17">
    <w:abstractNumId w:val="16"/>
  </w:num>
  <w:num w:numId="18">
    <w:abstractNumId w:val="1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532BB"/>
    <w:rsid w:val="0007796D"/>
    <w:rsid w:val="000B7790"/>
    <w:rsid w:val="000C390E"/>
    <w:rsid w:val="000C4A15"/>
    <w:rsid w:val="00111F2F"/>
    <w:rsid w:val="0014365E"/>
    <w:rsid w:val="00150DB2"/>
    <w:rsid w:val="00176178"/>
    <w:rsid w:val="001E498C"/>
    <w:rsid w:val="001F525A"/>
    <w:rsid w:val="00223272"/>
    <w:rsid w:val="0024779E"/>
    <w:rsid w:val="00291F1D"/>
    <w:rsid w:val="002D6597"/>
    <w:rsid w:val="00353ED5"/>
    <w:rsid w:val="0039005B"/>
    <w:rsid w:val="003D1AD0"/>
    <w:rsid w:val="00446FE5"/>
    <w:rsid w:val="00452396"/>
    <w:rsid w:val="004D0848"/>
    <w:rsid w:val="005505B7"/>
    <w:rsid w:val="00573BE5"/>
    <w:rsid w:val="00586ED3"/>
    <w:rsid w:val="00596AA9"/>
    <w:rsid w:val="005A14CB"/>
    <w:rsid w:val="005B43E7"/>
    <w:rsid w:val="005B6BC9"/>
    <w:rsid w:val="005C06D4"/>
    <w:rsid w:val="005C554F"/>
    <w:rsid w:val="006056E0"/>
    <w:rsid w:val="00647ADF"/>
    <w:rsid w:val="00670DFB"/>
    <w:rsid w:val="006B627B"/>
    <w:rsid w:val="00706E82"/>
    <w:rsid w:val="0071601D"/>
    <w:rsid w:val="00766CEC"/>
    <w:rsid w:val="007A62E6"/>
    <w:rsid w:val="0080684C"/>
    <w:rsid w:val="00815502"/>
    <w:rsid w:val="00831242"/>
    <w:rsid w:val="00871C75"/>
    <w:rsid w:val="008776DC"/>
    <w:rsid w:val="008B611C"/>
    <w:rsid w:val="008C7952"/>
    <w:rsid w:val="008E2BD2"/>
    <w:rsid w:val="008F69EF"/>
    <w:rsid w:val="00957790"/>
    <w:rsid w:val="009705C8"/>
    <w:rsid w:val="009B2059"/>
    <w:rsid w:val="00A75EB9"/>
    <w:rsid w:val="00A815AF"/>
    <w:rsid w:val="00AC3823"/>
    <w:rsid w:val="00AE323C"/>
    <w:rsid w:val="00B00181"/>
    <w:rsid w:val="00B41FDC"/>
    <w:rsid w:val="00B43C66"/>
    <w:rsid w:val="00B765F7"/>
    <w:rsid w:val="00B9024D"/>
    <w:rsid w:val="00BA07AB"/>
    <w:rsid w:val="00BA0CA9"/>
    <w:rsid w:val="00BE4745"/>
    <w:rsid w:val="00BF30B9"/>
    <w:rsid w:val="00BF3C2C"/>
    <w:rsid w:val="00C02897"/>
    <w:rsid w:val="00C715D0"/>
    <w:rsid w:val="00CB56FC"/>
    <w:rsid w:val="00CC2887"/>
    <w:rsid w:val="00D33E40"/>
    <w:rsid w:val="00D3439C"/>
    <w:rsid w:val="00DA22F4"/>
    <w:rsid w:val="00DB1831"/>
    <w:rsid w:val="00DD3BFD"/>
    <w:rsid w:val="00DF6678"/>
    <w:rsid w:val="00E22CF2"/>
    <w:rsid w:val="00E52D9F"/>
    <w:rsid w:val="00EB668F"/>
    <w:rsid w:val="00F164B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F5213"/>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11C"/>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8B611C"/>
    <w:pPr>
      <w:keepNext/>
      <w:keepLines/>
      <w:spacing w:after="0" w:line="240" w:lineRule="auto"/>
      <w:ind w:right="0"/>
      <w:jc w:val="left"/>
      <w:outlineLvl w:val="0"/>
    </w:pPr>
  </w:style>
  <w:style w:type="paragraph" w:styleId="Heading2">
    <w:name w:val="heading 2"/>
    <w:basedOn w:val="Normal"/>
    <w:next w:val="Normal"/>
    <w:link w:val="Heading2Char"/>
    <w:semiHidden/>
    <w:qFormat/>
    <w:rsid w:val="008B611C"/>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8B611C"/>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8B611C"/>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8B611C"/>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8B611C"/>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8B611C"/>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8B611C"/>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8B611C"/>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8B611C"/>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8B611C"/>
    <w:rPr>
      <w:rFonts w:ascii="Times New Roman" w:hAnsi="Times New Roman" w:cs="Times New Roman"/>
      <w:b/>
      <w:sz w:val="18"/>
      <w:szCs w:val="20"/>
      <w:lang w:val="en-GB"/>
    </w:rPr>
  </w:style>
  <w:style w:type="paragraph" w:styleId="Footer">
    <w:name w:val="footer"/>
    <w:aliases w:val="3_G"/>
    <w:basedOn w:val="Normal"/>
    <w:link w:val="FooterChar"/>
    <w:rsid w:val="008B611C"/>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8B611C"/>
    <w:rPr>
      <w:rFonts w:ascii="Times New Roman" w:hAnsi="Times New Roman" w:cs="Times New Roman"/>
      <w:sz w:val="16"/>
      <w:szCs w:val="20"/>
      <w:lang w:val="en-GB"/>
    </w:rPr>
  </w:style>
  <w:style w:type="paragraph" w:customStyle="1" w:styleId="HMG">
    <w:name w:val="_ H __M_G"/>
    <w:basedOn w:val="Normal"/>
    <w:next w:val="Normal"/>
    <w:qFormat/>
    <w:rsid w:val="008B611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8B611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8B611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B611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B611C"/>
    <w:pPr>
      <w:keepNext/>
      <w:keepLines/>
      <w:spacing w:before="240" w:after="240" w:line="580" w:lineRule="exact"/>
      <w:ind w:left="1134" w:right="1134"/>
    </w:pPr>
    <w:rPr>
      <w:b/>
      <w:sz w:val="56"/>
    </w:rPr>
  </w:style>
  <w:style w:type="paragraph" w:customStyle="1" w:styleId="SMG">
    <w:name w:val="__S_M_G"/>
    <w:basedOn w:val="Normal"/>
    <w:next w:val="Normal"/>
    <w:rsid w:val="008B611C"/>
    <w:pPr>
      <w:keepNext/>
      <w:keepLines/>
      <w:spacing w:before="240" w:after="240" w:line="420" w:lineRule="exact"/>
      <w:ind w:left="1134" w:right="1134"/>
    </w:pPr>
    <w:rPr>
      <w:b/>
      <w:sz w:val="40"/>
    </w:rPr>
  </w:style>
  <w:style w:type="paragraph" w:customStyle="1" w:styleId="SSG">
    <w:name w:val="__S_S_G"/>
    <w:basedOn w:val="Normal"/>
    <w:next w:val="Normal"/>
    <w:rsid w:val="008B611C"/>
    <w:pPr>
      <w:keepNext/>
      <w:keepLines/>
      <w:spacing w:before="240" w:after="240" w:line="300" w:lineRule="exact"/>
      <w:ind w:left="1134" w:right="1134"/>
    </w:pPr>
    <w:rPr>
      <w:b/>
      <w:sz w:val="28"/>
    </w:rPr>
  </w:style>
  <w:style w:type="paragraph" w:customStyle="1" w:styleId="XLargeG">
    <w:name w:val="__XLarge_G"/>
    <w:basedOn w:val="Normal"/>
    <w:next w:val="Normal"/>
    <w:rsid w:val="008B611C"/>
    <w:pPr>
      <w:keepNext/>
      <w:keepLines/>
      <w:spacing w:before="240" w:after="240" w:line="420" w:lineRule="exact"/>
      <w:ind w:left="1134" w:right="1134"/>
    </w:pPr>
    <w:rPr>
      <w:b/>
      <w:sz w:val="40"/>
    </w:rPr>
  </w:style>
  <w:style w:type="paragraph" w:customStyle="1" w:styleId="Bullet1G">
    <w:name w:val="_Bullet 1_G"/>
    <w:basedOn w:val="Normal"/>
    <w:qFormat/>
    <w:rsid w:val="008B611C"/>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B611C"/>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8B611C"/>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8B611C"/>
    <w:rPr>
      <w:rFonts w:ascii="Times New Roman" w:hAnsi="Times New Roman"/>
      <w:sz w:val="18"/>
      <w:vertAlign w:val="superscript"/>
      <w:lang w:val="en-GB"/>
    </w:rPr>
  </w:style>
  <w:style w:type="character" w:styleId="EndnoteReference">
    <w:name w:val="endnote reference"/>
    <w:aliases w:val="1_G"/>
    <w:basedOn w:val="FootnoteReference"/>
    <w:qFormat/>
    <w:rsid w:val="008B611C"/>
    <w:rPr>
      <w:rFonts w:ascii="Times New Roman" w:hAnsi="Times New Roman"/>
      <w:sz w:val="18"/>
      <w:vertAlign w:val="superscript"/>
      <w:lang w:val="en-GB"/>
    </w:rPr>
  </w:style>
  <w:style w:type="table" w:styleId="TableGrid">
    <w:name w:val="Table Grid"/>
    <w:basedOn w:val="TableNormal"/>
    <w:rsid w:val="008B611C"/>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8B611C"/>
    <w:rPr>
      <w:color w:val="0000FF"/>
      <w:u w:val="none"/>
    </w:rPr>
  </w:style>
  <w:style w:type="character" w:styleId="FollowedHyperlink">
    <w:name w:val="FollowedHyperlink"/>
    <w:basedOn w:val="DefaultParagraphFont"/>
    <w:semiHidden/>
    <w:rsid w:val="008B611C"/>
    <w:rPr>
      <w:color w:val="0000FF"/>
      <w:u w:val="none"/>
    </w:rPr>
  </w:style>
  <w:style w:type="paragraph" w:styleId="FootnoteText">
    <w:name w:val="footnote text"/>
    <w:aliases w:val="5_G"/>
    <w:basedOn w:val="Normal"/>
    <w:link w:val="FootnoteTextChar"/>
    <w:qFormat/>
    <w:rsid w:val="008B611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8B611C"/>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8B611C"/>
  </w:style>
  <w:style w:type="character" w:customStyle="1" w:styleId="EndnoteTextChar">
    <w:name w:val="Endnote Text Char"/>
    <w:aliases w:val="2_G Char"/>
    <w:basedOn w:val="DefaultParagraphFont"/>
    <w:link w:val="EndnoteText"/>
    <w:rsid w:val="008B611C"/>
    <w:rPr>
      <w:rFonts w:ascii="Times New Roman" w:hAnsi="Times New Roman" w:cs="Times New Roman"/>
      <w:sz w:val="18"/>
      <w:szCs w:val="20"/>
      <w:lang w:val="en-GB"/>
    </w:rPr>
  </w:style>
  <w:style w:type="character" w:styleId="PageNumber">
    <w:name w:val="page number"/>
    <w:aliases w:val="7_G"/>
    <w:basedOn w:val="DefaultParagraphFont"/>
    <w:qFormat/>
    <w:rsid w:val="008B611C"/>
    <w:rPr>
      <w:rFonts w:ascii="Times New Roman" w:hAnsi="Times New Roman"/>
      <w:b/>
      <w:sz w:val="18"/>
      <w:lang w:val="en-GB"/>
    </w:rPr>
  </w:style>
  <w:style w:type="character" w:customStyle="1" w:styleId="Heading1Char">
    <w:name w:val="Heading 1 Char"/>
    <w:aliases w:val="Table_G Char"/>
    <w:basedOn w:val="DefaultParagraphFont"/>
    <w:link w:val="Heading1"/>
    <w:rsid w:val="008B611C"/>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8B611C"/>
    <w:rPr>
      <w:rFonts w:ascii="Times New Roman" w:hAnsi="Times New Roman" w:cs="Times New Roman"/>
      <w:sz w:val="20"/>
      <w:szCs w:val="20"/>
    </w:rPr>
  </w:style>
  <w:style w:type="character" w:customStyle="1" w:styleId="Heading3Char">
    <w:name w:val="Heading 3 Char"/>
    <w:basedOn w:val="DefaultParagraphFont"/>
    <w:link w:val="Heading3"/>
    <w:semiHidden/>
    <w:rsid w:val="008B611C"/>
    <w:rPr>
      <w:rFonts w:ascii="Times New Roman" w:hAnsi="Times New Roman" w:cs="Times New Roman"/>
      <w:sz w:val="20"/>
      <w:szCs w:val="20"/>
    </w:rPr>
  </w:style>
  <w:style w:type="character" w:customStyle="1" w:styleId="Heading4Char">
    <w:name w:val="Heading 4 Char"/>
    <w:basedOn w:val="DefaultParagraphFont"/>
    <w:link w:val="Heading4"/>
    <w:semiHidden/>
    <w:rsid w:val="008B611C"/>
    <w:rPr>
      <w:rFonts w:ascii="Times New Roman" w:hAnsi="Times New Roman" w:cs="Times New Roman"/>
      <w:sz w:val="20"/>
      <w:szCs w:val="20"/>
    </w:rPr>
  </w:style>
  <w:style w:type="character" w:customStyle="1" w:styleId="Heading5Char">
    <w:name w:val="Heading 5 Char"/>
    <w:basedOn w:val="DefaultParagraphFont"/>
    <w:link w:val="Heading5"/>
    <w:semiHidden/>
    <w:rsid w:val="008B611C"/>
    <w:rPr>
      <w:rFonts w:ascii="Times New Roman" w:hAnsi="Times New Roman" w:cs="Times New Roman"/>
      <w:sz w:val="20"/>
      <w:szCs w:val="20"/>
    </w:rPr>
  </w:style>
  <w:style w:type="character" w:customStyle="1" w:styleId="Heading6Char">
    <w:name w:val="Heading 6 Char"/>
    <w:basedOn w:val="DefaultParagraphFont"/>
    <w:link w:val="Heading6"/>
    <w:semiHidden/>
    <w:rsid w:val="008B611C"/>
    <w:rPr>
      <w:rFonts w:ascii="Times New Roman" w:hAnsi="Times New Roman" w:cs="Times New Roman"/>
      <w:sz w:val="20"/>
      <w:szCs w:val="20"/>
    </w:rPr>
  </w:style>
  <w:style w:type="character" w:customStyle="1" w:styleId="Heading7Char">
    <w:name w:val="Heading 7 Char"/>
    <w:basedOn w:val="DefaultParagraphFont"/>
    <w:link w:val="Heading7"/>
    <w:semiHidden/>
    <w:rsid w:val="008B611C"/>
    <w:rPr>
      <w:rFonts w:ascii="Times New Roman" w:hAnsi="Times New Roman" w:cs="Times New Roman"/>
      <w:sz w:val="20"/>
      <w:szCs w:val="20"/>
    </w:rPr>
  </w:style>
  <w:style w:type="character" w:customStyle="1" w:styleId="Heading8Char">
    <w:name w:val="Heading 8 Char"/>
    <w:basedOn w:val="DefaultParagraphFont"/>
    <w:link w:val="Heading8"/>
    <w:semiHidden/>
    <w:rsid w:val="008B611C"/>
    <w:rPr>
      <w:rFonts w:ascii="Times New Roman" w:hAnsi="Times New Roman" w:cs="Times New Roman"/>
      <w:sz w:val="20"/>
      <w:szCs w:val="20"/>
    </w:rPr>
  </w:style>
  <w:style w:type="character" w:customStyle="1" w:styleId="Heading9Char">
    <w:name w:val="Heading 9 Char"/>
    <w:basedOn w:val="DefaultParagraphFont"/>
    <w:link w:val="Heading9"/>
    <w:semiHidden/>
    <w:rsid w:val="008B611C"/>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B61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1C"/>
    <w:rPr>
      <w:rFonts w:ascii="Tahoma" w:eastAsia="Times New Roman" w:hAnsi="Tahoma" w:cs="Tahoma"/>
      <w:sz w:val="16"/>
      <w:szCs w:val="16"/>
      <w:lang w:val="en-GB"/>
    </w:rPr>
  </w:style>
  <w:style w:type="character" w:customStyle="1" w:styleId="SingleTxtGChar">
    <w:name w:val="_ Single Txt_G Char"/>
    <w:link w:val="SingleTxtG"/>
    <w:locked/>
    <w:rsid w:val="008B611C"/>
    <w:rPr>
      <w:rFonts w:ascii="Times New Roman" w:hAnsi="Times New Roman" w:cs="Times New Roman"/>
      <w:sz w:val="20"/>
      <w:szCs w:val="20"/>
      <w:lang w:val="en-GB"/>
    </w:rPr>
  </w:style>
  <w:style w:type="numbering" w:styleId="111111">
    <w:name w:val="Outline List 2"/>
    <w:basedOn w:val="NoList"/>
    <w:semiHidden/>
    <w:rsid w:val="008B611C"/>
    <w:pPr>
      <w:numPr>
        <w:numId w:val="17"/>
      </w:numPr>
    </w:pPr>
  </w:style>
  <w:style w:type="numbering" w:styleId="1ai">
    <w:name w:val="Outline List 1"/>
    <w:basedOn w:val="NoList"/>
    <w:semiHidden/>
    <w:rsid w:val="008B611C"/>
    <w:pPr>
      <w:numPr>
        <w:numId w:val="20"/>
      </w:numPr>
    </w:pPr>
  </w:style>
  <w:style w:type="table" w:customStyle="1" w:styleId="TableGrid1">
    <w:name w:val="Table Grid1"/>
    <w:basedOn w:val="TableNormal"/>
    <w:rsid w:val="008B611C"/>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e3738b13-5532-48ed-a2de-64b33f1ac49a.jpeg" Id="Rba0b463cc9b1414d"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e3738b13-5532-48ed-a2de-64b33f1ac49a.jpeg" Id="R89749a3adc6244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6037</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DCM</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Training Product Support</cp:lastModifiedBy>
  <cp:revision>5</cp:revision>
  <cp:lastPrinted>2017-04-21T12:16:00Z</cp:lastPrinted>
  <dcterms:created xsi:type="dcterms:W3CDTF">2017-04-24T10:42:00Z</dcterms:created>
  <dcterms:modified xsi:type="dcterms:W3CDTF">2017-05-18T12:59:00Z</dcterms:modified>
  <dc:title>Example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C/AFG/CO/2</vt:lpwstr>
  </property>
  <property fmtid="{D5CDD505-2E9C-101B-9397-08002B2CF9AE}" pid="20" name="symh">
    <vt:lpwstr>CCPR/C/AFG/CO/2</vt:lpwstr>
  </property>
  <property fmtid="{D5CDD505-2E9C-101B-9397-08002B2CF9AE}" pid="21" name="dist">
    <vt:lpwstr>General</vt:lpwstr>
  </property>
  <property fmtid="{D5CDD505-2E9C-101B-9397-08002B2CF9AE}" pid="22" name="date">
    <vt:lpwstr>4 July 2017</vt:lpwstr>
  </property>
  <property fmtid="{D5CDD505-2E9C-101B-9397-08002B2CF9AE}" pid="23" name="sdate">
    <vt:lpwstr>[Start-End Dates]</vt:lpwstr>
  </property>
  <property fmtid="{D5CDD505-2E9C-101B-9397-08002B2CF9AE}" pid="24" name="virs">
    <vt:lpwstr/>
  </property>
  <property fmtid="{D5CDD505-2E9C-101B-9397-08002B2CF9AE}" pid="25" name="snum">
    <vt:lpwstr>[NUMBER]</vt:lpwstr>
  </property>
  <property fmtid="{D5CDD505-2E9C-101B-9397-08002B2CF9AE}" pid="26" name="anum">
    <vt:lpwstr>[NUMBER]</vt:lpwstr>
  </property>
  <property fmtid="{D5CDD505-2E9C-101B-9397-08002B2CF9AE}" pid="27" name="count">
    <vt:lpwstr>Afghanistan</vt:lpwstr>
  </property>
  <property fmtid="{D5CDD505-2E9C-101B-9397-08002B2CF9AE}" pid="28" name="gdoc">
    <vt:lpwstr>21-3123</vt:lpwstr>
  </property>
  <property fmtid="{D5CDD505-2E9C-101B-9397-08002B2CF9AE}" pid="29" name="gdocf">
    <vt:lpwstr>21-3123</vt:lpwstr>
  </property>
  <property fmtid="{D5CDD505-2E9C-101B-9397-08002B2CF9AE}" pid="30" name="tlang">
    <vt:lpwstr>English</vt:lpwstr>
  </property>
  <property fmtid="{D5CDD505-2E9C-101B-9397-08002B2CF9AE}" pid="31" name="atitle">
    <vt:lpwstr>[Title]</vt:lpwstr>
  </property>
  <property fmtid="{D5CDD505-2E9C-101B-9397-08002B2CF9AE}" pid="32" name="stitle">
    <vt:lpwstr>[Title]</vt:lpwstr>
  </property>
  <property fmtid="{D5CDD505-2E9C-101B-9397-08002B2CF9AE}" pid="33" name="prep">
    <vt:lpwstr>second periodic report of Afghanistan</vt:lpwstr>
  </property>
  <property fmtid="{D5CDD505-2E9C-101B-9397-08002B2CF9AE}" pid="34" name="olang">
    <vt:lpwstr>French</vt:lpwstr>
  </property>
  <property fmtid="{D5CDD505-2E9C-101B-9397-08002B2CF9AE}" pid="35" name="Author">
    <vt:lpwstr/>
  </property>
  <property fmtid="{D5CDD505-2E9C-101B-9397-08002B2CF9AE}" pid="36" name="bar">
    <vt:lpwstr>*213123*</vt:lpwstr>
  </property>
  <property fmtid="{D5CDD505-2E9C-101B-9397-08002B2CF9AE}" pid="37" name="Date-Generated">
    <vt:filetime>2017-07-14T09:06:42.8471016Z</vt:filetime>
  </property>
</Properties>
</file>