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6E7C0" w14:textId="77777777" w:rsidR="00B163F7" w:rsidRDefault="00481E7F" w:rsidP="00481E7F">
      <w:pPr>
        <w:spacing w:line="360" w:lineRule="auto"/>
      </w:pPr>
      <w:r>
        <w:t>Andrew Hillard</w:t>
      </w:r>
    </w:p>
    <w:p w14:paraId="3C257589" w14:textId="77777777" w:rsidR="00481E7F" w:rsidRDefault="00481E7F" w:rsidP="00481E7F">
      <w:pPr>
        <w:spacing w:line="360" w:lineRule="auto"/>
      </w:pPr>
      <w:r>
        <w:t>Data 3</w:t>
      </w:r>
    </w:p>
    <w:p w14:paraId="041AD8DF" w14:textId="77777777" w:rsidR="00481E7F" w:rsidRDefault="00481E7F" w:rsidP="00481E7F">
      <w:pPr>
        <w:spacing w:line="360" w:lineRule="auto"/>
      </w:pPr>
      <w:r>
        <w:t>Homework 2</w:t>
      </w:r>
    </w:p>
    <w:p w14:paraId="14FE9D29" w14:textId="77777777" w:rsidR="00481E7F" w:rsidRPr="00363755" w:rsidRDefault="00481E7F" w:rsidP="00481E7F">
      <w:pPr>
        <w:spacing w:line="360" w:lineRule="auto"/>
        <w:rPr>
          <w:b/>
        </w:rPr>
      </w:pPr>
      <w:r w:rsidRPr="00363755">
        <w:rPr>
          <w:b/>
        </w:rPr>
        <w:t>5.8)</w:t>
      </w:r>
    </w:p>
    <w:p w14:paraId="65A12ED5" w14:textId="4CAFC44E" w:rsidR="00837071" w:rsidRDefault="00481E7F" w:rsidP="00481E7F">
      <w:pPr>
        <w:spacing w:line="360" w:lineRule="auto"/>
      </w:pPr>
      <w:r>
        <w:t>a.</w:t>
      </w:r>
      <w:r w:rsidR="007736F3">
        <w:t xml:space="preserve"> n, the sample size, equals 100 and p, the number of parameters, equals 2</w:t>
      </w:r>
      <w:r w:rsidR="00837071">
        <w:t xml:space="preserve">. The model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1i</m:t>
            </m:r>
          </m:sub>
          <m:sup>
            <m:r>
              <w:rPr>
                <w:rFonts w:ascii="Cambria Math" w:hAnsi="Cambria Math"/>
              </w:rPr>
              <m:t>2</m:t>
            </m:r>
          </m:sup>
        </m:sSubSup>
        <m:r>
          <w:rPr>
            <w:rFonts w:ascii="Cambria Math" w:hAnsi="Cambria Math"/>
          </w:rPr>
          <m:t>+ϵ</m:t>
        </m:r>
      </m:oMath>
      <w:r w:rsidR="00837071">
        <w:t xml:space="preserve"> where </w:t>
      </w:r>
      <m:oMath>
        <m:r>
          <w:rPr>
            <w:rFonts w:ascii="Cambria Math" w:hAnsi="Cambria Math"/>
          </w:rPr>
          <m:t>ϵ</m:t>
        </m:r>
      </m:oMath>
      <w:r w:rsidR="00837071">
        <w:t xml:space="preserve"> is normally distributed with mean equal to 0 and standard deviation equal to 1. </w:t>
      </w:r>
    </w:p>
    <w:p w14:paraId="5590CE49" w14:textId="708B3B07" w:rsidR="00481E7F" w:rsidRDefault="00481E7F" w:rsidP="00481E7F">
      <w:pPr>
        <w:spacing w:line="360" w:lineRule="auto"/>
      </w:pPr>
      <w:r>
        <w:t xml:space="preserve">b. </w:t>
      </w:r>
      <w:r w:rsidR="007736F3">
        <w:t xml:space="preserve">The scatterplot shows a non-linear relationship between X and Y. </w:t>
      </w:r>
    </w:p>
    <w:p w14:paraId="4E8D463E" w14:textId="5E26AFF3" w:rsidR="007736F3" w:rsidRDefault="007736F3" w:rsidP="00481E7F">
      <w:pPr>
        <w:spacing w:line="360" w:lineRule="auto"/>
      </w:pPr>
      <w:r>
        <w:rPr>
          <w:noProof/>
        </w:rPr>
        <w:drawing>
          <wp:inline distT="0" distB="0" distL="0" distR="0" wp14:anchorId="26644F75" wp14:editId="420FBB24">
            <wp:extent cx="4322053" cy="287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2561" cy="2870537"/>
                    </a:xfrm>
                    <a:prstGeom prst="rect">
                      <a:avLst/>
                    </a:prstGeom>
                    <a:noFill/>
                    <a:ln>
                      <a:noFill/>
                    </a:ln>
                  </pic:spPr>
                </pic:pic>
              </a:graphicData>
            </a:graphic>
          </wp:inline>
        </w:drawing>
      </w:r>
    </w:p>
    <w:p w14:paraId="34ECAAA8" w14:textId="77777777" w:rsidR="007962A2" w:rsidRDefault="00481E7F" w:rsidP="00481E7F">
      <w:pPr>
        <w:spacing w:line="360" w:lineRule="auto"/>
      </w:pPr>
      <w:r>
        <w:t>c.</w:t>
      </w:r>
    </w:p>
    <w:p w14:paraId="3287FC05" w14:textId="765BC379" w:rsidR="007962A2" w:rsidRDefault="007962A2" w:rsidP="00481E7F">
      <w:pPr>
        <w:spacing w:line="360" w:lineRule="auto"/>
      </w:pPr>
      <w:r>
        <w:rPr>
          <w:noProof/>
        </w:rPr>
        <w:drawing>
          <wp:inline distT="0" distB="0" distL="0" distR="0" wp14:anchorId="3923EF22" wp14:editId="3AC78CCC">
            <wp:extent cx="2362200" cy="1079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079500"/>
                    </a:xfrm>
                    <a:prstGeom prst="rect">
                      <a:avLst/>
                    </a:prstGeom>
                    <a:noFill/>
                    <a:ln>
                      <a:noFill/>
                    </a:ln>
                  </pic:spPr>
                </pic:pic>
              </a:graphicData>
            </a:graphic>
          </wp:inline>
        </w:drawing>
      </w:r>
    </w:p>
    <w:p w14:paraId="46C45597" w14:textId="1EEE1BF8" w:rsidR="00481E7F" w:rsidRDefault="00481E7F" w:rsidP="007962A2">
      <w:pPr>
        <w:tabs>
          <w:tab w:val="left" w:pos="1880"/>
        </w:tabs>
        <w:spacing w:line="360" w:lineRule="auto"/>
      </w:pPr>
      <w:r w:rsidRPr="009C4C41">
        <w:t>d.</w:t>
      </w:r>
      <w:r w:rsidR="007962A2" w:rsidRPr="009C4C41">
        <w:t xml:space="preserve"> The </w:t>
      </w:r>
      <w:r w:rsidR="00233623" w:rsidRPr="009C4C41">
        <w:t xml:space="preserve">LOOCV </w:t>
      </w:r>
      <w:r w:rsidR="007962A2" w:rsidRPr="009C4C41">
        <w:t xml:space="preserve">results are </w:t>
      </w:r>
      <w:r w:rsidR="00036E78" w:rsidRPr="009C4C41">
        <w:t>the same because the LOOCV procedure does not depend on the seed. The LOOCV procedure leaves out each data point since there are k=n folds.</w:t>
      </w:r>
      <w:r w:rsidR="00036E78">
        <w:t xml:space="preserve"> </w:t>
      </w:r>
      <w:r w:rsidR="00233623">
        <w:t xml:space="preserve"> </w:t>
      </w:r>
    </w:p>
    <w:p w14:paraId="71429118" w14:textId="5A1144A4" w:rsidR="007962A2" w:rsidRDefault="00036E78" w:rsidP="00481E7F">
      <w:pPr>
        <w:spacing w:line="360" w:lineRule="auto"/>
      </w:pPr>
      <w:r>
        <w:rPr>
          <w:noProof/>
        </w:rPr>
        <w:lastRenderedPageBreak/>
        <w:drawing>
          <wp:inline distT="0" distB="0" distL="0" distR="0" wp14:anchorId="63832B9B" wp14:editId="3A2CC5F5">
            <wp:extent cx="2362200" cy="1079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079500"/>
                    </a:xfrm>
                    <a:prstGeom prst="rect">
                      <a:avLst/>
                    </a:prstGeom>
                    <a:noFill/>
                    <a:ln>
                      <a:noFill/>
                    </a:ln>
                  </pic:spPr>
                </pic:pic>
              </a:graphicData>
            </a:graphic>
          </wp:inline>
        </w:drawing>
      </w:r>
    </w:p>
    <w:p w14:paraId="75145566" w14:textId="0585633E" w:rsidR="00481E7F" w:rsidRDefault="00481E7F" w:rsidP="00481E7F">
      <w:pPr>
        <w:spacing w:line="360" w:lineRule="auto"/>
      </w:pPr>
      <w:r>
        <w:t>e.</w:t>
      </w:r>
      <w:r w:rsidR="00233623">
        <w:t xml:space="preserve"> Model 2 has the lowest LOOCV, which is expected because the model used to simulate this data was quadratic. </w:t>
      </w:r>
    </w:p>
    <w:p w14:paraId="281D1833" w14:textId="0F5B2056" w:rsidR="00481E7F" w:rsidRDefault="00481E7F" w:rsidP="00481E7F">
      <w:pPr>
        <w:spacing w:line="360" w:lineRule="auto"/>
      </w:pPr>
      <w:r>
        <w:t xml:space="preserve">f. </w:t>
      </w:r>
      <w:r w:rsidR="00233623">
        <w:t xml:space="preserve">The statistical significance of the coefficient estimates for each model supports the conclusions of the cross-validation results. The linear model had no significant predictors, which makes sense because the data is non-linear. Both predictors of the quadratic model are significant. The coefficients for </w:t>
      </w:r>
      <m:oMath>
        <m:r>
          <w:rPr>
            <w:rFonts w:ascii="Cambria Math" w:hAnsi="Cambria Math"/>
          </w:rPr>
          <m:t>X</m:t>
        </m:r>
      </m:oMath>
      <w:r w:rsidR="002962D6">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233623">
        <w:t xml:space="preserve"> </w:t>
      </w:r>
      <w:r w:rsidR="002962D6">
        <w:t>are significant in the cu</w:t>
      </w:r>
      <w:r w:rsidR="00233623">
        <w:t>bic and quartic model</w:t>
      </w:r>
      <w:r w:rsidR="002962D6">
        <w:t xml:space="preserve">s, but not the coefficients for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002962D6">
        <w:t xml:space="preserve"> and </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002962D6">
        <w:t xml:space="preserve">. This supports the conclusion that </w:t>
      </w:r>
      <w:r w:rsidR="00757499">
        <w:t>a second-</w:t>
      </w:r>
      <w:r w:rsidR="005D2CEC">
        <w:t>de</w:t>
      </w:r>
      <w:r w:rsidR="00757499">
        <w:t>gree model is the best model</w:t>
      </w:r>
      <w:r w:rsidR="005D2CEC">
        <w:t xml:space="preserve"> since third and fourth degree models provide no add</w:t>
      </w:r>
      <w:r w:rsidR="00757499">
        <w:t>itional information and a first-</w:t>
      </w:r>
      <w:r w:rsidR="005D2CEC">
        <w:t xml:space="preserve">degree model </w:t>
      </w:r>
      <w:r w:rsidR="00CA2BD2">
        <w:t>has</w:t>
      </w:r>
      <w:r w:rsidR="005D2CEC">
        <w:t xml:space="preserve"> insignificant</w:t>
      </w:r>
      <w:r w:rsidR="00CA2BD2">
        <w:t xml:space="preserve"> predictors.</w:t>
      </w:r>
    </w:p>
    <w:p w14:paraId="06B3493B" w14:textId="77777777" w:rsidR="00363755" w:rsidRDefault="00363755" w:rsidP="00481E7F">
      <w:pPr>
        <w:spacing w:line="360" w:lineRule="auto"/>
      </w:pPr>
    </w:p>
    <w:p w14:paraId="7F3636F6" w14:textId="77777777" w:rsidR="00481E7F" w:rsidRPr="00363755" w:rsidRDefault="00481E7F" w:rsidP="00481E7F">
      <w:pPr>
        <w:spacing w:line="360" w:lineRule="auto"/>
        <w:rPr>
          <w:b/>
        </w:rPr>
      </w:pPr>
      <w:r w:rsidRPr="00363755">
        <w:rPr>
          <w:b/>
        </w:rPr>
        <w:t>5.9)</w:t>
      </w:r>
    </w:p>
    <w:p w14:paraId="5DE784C9" w14:textId="347AB589" w:rsidR="00481E7F" w:rsidRDefault="00481E7F" w:rsidP="00481E7F">
      <w:pPr>
        <w:spacing w:line="360" w:lineRule="auto"/>
      </w:pPr>
      <w:r>
        <w:t>a.</w:t>
      </w:r>
      <w:r w:rsidR="00F96192">
        <w:t xml:space="preserve"> </w:t>
      </w:r>
      <m:oMath>
        <m:r>
          <w:rPr>
            <w:rFonts w:ascii="Cambria Math" w:hAnsi="Cambria Math"/>
          </w:rPr>
          <m:t>22.53</m:t>
        </m:r>
      </m:oMath>
    </w:p>
    <w:p w14:paraId="404660FA" w14:textId="4122322A" w:rsidR="00B169D4" w:rsidRDefault="00B169D4" w:rsidP="00481E7F">
      <w:pPr>
        <w:spacing w:line="360" w:lineRule="auto"/>
      </w:pPr>
      <w:r>
        <w:t xml:space="preserve">b. </w:t>
      </w:r>
      <w:r w:rsidR="001864F5">
        <w:t>0</w:t>
      </w:r>
      <w:r w:rsidR="00831FC7">
        <w:t>.40886</w:t>
      </w:r>
    </w:p>
    <w:p w14:paraId="4EE1B77B" w14:textId="72925E91" w:rsidR="00DD44CB" w:rsidRDefault="00B169D4" w:rsidP="00481E7F">
      <w:pPr>
        <w:spacing w:line="360" w:lineRule="auto"/>
      </w:pPr>
      <w:r>
        <w:t xml:space="preserve">c. </w:t>
      </w:r>
      <w:r w:rsidR="002F14C2">
        <w:t>Estimate of the</w:t>
      </w:r>
      <w:r w:rsidR="001864F5">
        <w:t xml:space="preserve"> SE </w:t>
      </w:r>
      <w:r w:rsidR="007A3C46">
        <w:t xml:space="preserve">of the Mean </w:t>
      </w:r>
      <w:r w:rsidR="002F14C2">
        <w:t>using Bootstrap</w:t>
      </w:r>
      <w:r w:rsidR="009674D6">
        <w:t xml:space="preserve"> = </w:t>
      </w:r>
      <w:r w:rsidR="009674D6" w:rsidRPr="009674D6">
        <w:t>0.4086137</w:t>
      </w:r>
      <w:r w:rsidR="009674D6">
        <w:t xml:space="preserve">. </w:t>
      </w:r>
      <w:r w:rsidR="00DD44CB">
        <w:t xml:space="preserve">The bootstrap estimate is slightly </w:t>
      </w:r>
      <w:r w:rsidR="009674D6">
        <w:t>lower</w:t>
      </w:r>
      <w:r w:rsidR="00396604">
        <w:t xml:space="preserve"> than the estimate in part b</w:t>
      </w:r>
      <w:r w:rsidR="00162BB9">
        <w:t xml:space="preserve">. </w:t>
      </w:r>
      <w:r w:rsidR="00396604">
        <w:t xml:space="preserve"> </w:t>
      </w:r>
    </w:p>
    <w:p w14:paraId="316588E8" w14:textId="649A7873" w:rsidR="00B169D4" w:rsidRDefault="00B169D4" w:rsidP="00481E7F">
      <w:pPr>
        <w:spacing w:line="360" w:lineRule="auto"/>
      </w:pPr>
      <w:r>
        <w:t xml:space="preserve">d. </w:t>
      </w:r>
      <w:r w:rsidR="007B43A5">
        <w:t xml:space="preserve">The bootstrap estimate of the 95% confidence interval is (21.71558, 23.35004). The t-test 95% confidence interval is (21.72953, 23.33608). The two confidence intervals are very close. </w:t>
      </w:r>
    </w:p>
    <w:p w14:paraId="43B51C24" w14:textId="19D5A3A9" w:rsidR="00B169D4" w:rsidRDefault="00B169D4" w:rsidP="00481E7F">
      <w:pPr>
        <w:spacing w:line="360" w:lineRule="auto"/>
      </w:pPr>
      <w:r>
        <w:t xml:space="preserve">e. </w:t>
      </w:r>
      <m:oMath>
        <m:r>
          <w:rPr>
            <w:rFonts w:ascii="Cambria Math" w:hAnsi="Cambria Math"/>
          </w:rPr>
          <m:t>21.1</m:t>
        </m:r>
      </m:oMath>
    </w:p>
    <w:p w14:paraId="6711DFFE" w14:textId="655C0F0A" w:rsidR="00B169D4" w:rsidRDefault="00B169D4" w:rsidP="00481E7F">
      <w:pPr>
        <w:spacing w:line="360" w:lineRule="auto"/>
      </w:pPr>
      <w:r>
        <w:t xml:space="preserve">f. </w:t>
      </w:r>
      <w:r w:rsidR="00C56BDF">
        <w:t xml:space="preserve">Estimate of the </w:t>
      </w:r>
      <w:r w:rsidR="007A3C46">
        <w:t xml:space="preserve">SE of the Median </w:t>
      </w:r>
      <w:r w:rsidR="00C56BDF">
        <w:t>using Bootstrap</w:t>
      </w:r>
      <w:r w:rsidR="00B822E0">
        <w:t xml:space="preserve"> </w:t>
      </w:r>
      <w:r w:rsidR="00C41A3B">
        <w:t>= 0.3778578</w:t>
      </w:r>
      <w:r w:rsidR="00820B28">
        <w:t xml:space="preserve">. The SE of the Median Estimate is similar to the SE of the Mean Estimate. </w:t>
      </w:r>
    </w:p>
    <w:p w14:paraId="0D362958" w14:textId="44BA2719" w:rsidR="00B169D4" w:rsidRDefault="00B169D4" w:rsidP="00481E7F">
      <w:pPr>
        <w:spacing w:line="360" w:lineRule="auto"/>
      </w:pPr>
      <w:r>
        <w:t xml:space="preserve">g. </w:t>
      </w:r>
      <w:r w:rsidR="001864F5">
        <w:t>12.75</w:t>
      </w:r>
    </w:p>
    <w:p w14:paraId="6CF50A23" w14:textId="1061581C" w:rsidR="00B169D4" w:rsidRDefault="00B169D4" w:rsidP="00481E7F">
      <w:pPr>
        <w:spacing w:line="360" w:lineRule="auto"/>
      </w:pPr>
      <w:r>
        <w:t xml:space="preserve">h. </w:t>
      </w:r>
      <w:r w:rsidR="00C56BDF">
        <w:t xml:space="preserve">Estimate of the </w:t>
      </w:r>
      <w:r w:rsidR="00B31519">
        <w:t xml:space="preserve">SE of the Tenth Percentile </w:t>
      </w:r>
      <w:r w:rsidR="00C56BDF">
        <w:t>using Bootstrap</w:t>
      </w:r>
      <w:r w:rsidR="00B822E0">
        <w:t xml:space="preserve"> </w:t>
      </w:r>
      <w:r w:rsidR="00B31519">
        <w:t xml:space="preserve">= </w:t>
      </w:r>
      <w:r w:rsidR="00B31519" w:rsidRPr="00B31519">
        <w:t>0.5009769</w:t>
      </w:r>
      <w:r w:rsidR="00B822E0">
        <w:t>. The Bootstrap estimate for the SE of for the 10</w:t>
      </w:r>
      <w:r w:rsidR="00B822E0" w:rsidRPr="00B822E0">
        <w:rPr>
          <w:vertAlign w:val="superscript"/>
        </w:rPr>
        <w:t>th</w:t>
      </w:r>
      <w:r w:rsidR="00B822E0">
        <w:t xml:space="preserve"> Percentile is greater than the Bootstrap estimate of the SE for the mean and median. </w:t>
      </w:r>
    </w:p>
    <w:p w14:paraId="7A5D6C7A" w14:textId="77777777" w:rsidR="00C11E46" w:rsidRDefault="00C11E46" w:rsidP="00481E7F">
      <w:pPr>
        <w:spacing w:line="360" w:lineRule="auto"/>
      </w:pPr>
    </w:p>
    <w:p w14:paraId="6D178006" w14:textId="77777777" w:rsidR="00C11E46" w:rsidRDefault="00C11E46" w:rsidP="00481E7F">
      <w:pPr>
        <w:spacing w:line="360" w:lineRule="auto"/>
      </w:pPr>
    </w:p>
    <w:p w14:paraId="39976230" w14:textId="77777777" w:rsidR="00C11E46" w:rsidRDefault="00C11E46" w:rsidP="00481E7F">
      <w:pPr>
        <w:spacing w:line="360" w:lineRule="auto"/>
      </w:pPr>
    </w:p>
    <w:p w14:paraId="7F9E9696" w14:textId="77777777" w:rsidR="00C11E46" w:rsidRDefault="00C11E46" w:rsidP="00481E7F">
      <w:pPr>
        <w:spacing w:line="360" w:lineRule="auto"/>
      </w:pPr>
    </w:p>
    <w:p w14:paraId="15DDF1F5" w14:textId="0D8C5697" w:rsidR="00481E7F" w:rsidRPr="000D2E01" w:rsidRDefault="00481E7F" w:rsidP="00481E7F">
      <w:pPr>
        <w:spacing w:line="360" w:lineRule="auto"/>
      </w:pPr>
      <w:r w:rsidRPr="00363755">
        <w:rPr>
          <w:b/>
        </w:rPr>
        <w:t>3)</w:t>
      </w:r>
      <w:r w:rsidR="000D2E01">
        <w:rPr>
          <w:b/>
        </w:rPr>
        <w:t xml:space="preserve"> </w:t>
      </w:r>
      <w:r w:rsidR="000D2E01">
        <w:t xml:space="preserve">The CV values for each model are reported below. The “best model” is the two variable model with inches liners and lines display as predictors. </w:t>
      </w:r>
    </w:p>
    <w:p w14:paraId="017DEECF" w14:textId="027A96CA" w:rsidR="000D2E01" w:rsidRDefault="000D2E01" w:rsidP="00481E7F">
      <w:pPr>
        <w:spacing w:line="360" w:lineRule="auto"/>
        <w:rPr>
          <w:b/>
        </w:rPr>
      </w:pPr>
      <w:r>
        <w:rPr>
          <w:b/>
          <w:noProof/>
        </w:rPr>
        <w:drawing>
          <wp:inline distT="0" distB="0" distL="0" distR="0" wp14:anchorId="4A2847CE" wp14:editId="4E49DB9B">
            <wp:extent cx="4749800" cy="1663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0" cy="1663700"/>
                    </a:xfrm>
                    <a:prstGeom prst="rect">
                      <a:avLst/>
                    </a:prstGeom>
                    <a:noFill/>
                    <a:ln>
                      <a:noFill/>
                    </a:ln>
                  </pic:spPr>
                </pic:pic>
              </a:graphicData>
            </a:graphic>
          </wp:inline>
        </w:drawing>
      </w:r>
    </w:p>
    <w:p w14:paraId="0F7A0757" w14:textId="3C9A7490" w:rsidR="00254240" w:rsidRDefault="00254240" w:rsidP="00481E7F">
      <w:pPr>
        <w:spacing w:line="360" w:lineRule="auto"/>
      </w:pPr>
      <w:r>
        <w:t xml:space="preserve">The residual plots suggest problems with the normal error regression assumption. The residual versus fitted plot (see below) displays a residual pattern that does not appear random, indicating non-linearity or lack of independence. The normality plot (see below) does not support a hypothesis of normality, and the leverage plot (not shown) indicates outliers. </w:t>
      </w:r>
    </w:p>
    <w:p w14:paraId="67360B57" w14:textId="1BFAEA96" w:rsidR="00254240" w:rsidRDefault="00254240" w:rsidP="00254240">
      <w:pPr>
        <w:spacing w:line="360" w:lineRule="auto"/>
        <w:jc w:val="center"/>
      </w:pPr>
      <w:r>
        <w:rPr>
          <w:noProof/>
        </w:rPr>
        <w:drawing>
          <wp:inline distT="0" distB="0" distL="0" distR="0" wp14:anchorId="167FFFF6" wp14:editId="12138002">
            <wp:extent cx="4114800" cy="288836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5908" cy="2889147"/>
                    </a:xfrm>
                    <a:prstGeom prst="rect">
                      <a:avLst/>
                    </a:prstGeom>
                    <a:noFill/>
                    <a:ln>
                      <a:noFill/>
                    </a:ln>
                  </pic:spPr>
                </pic:pic>
              </a:graphicData>
            </a:graphic>
          </wp:inline>
        </w:drawing>
      </w:r>
    </w:p>
    <w:p w14:paraId="4C57825F" w14:textId="77777777" w:rsidR="00254240" w:rsidRDefault="00254240" w:rsidP="00481E7F">
      <w:pPr>
        <w:spacing w:line="360" w:lineRule="auto"/>
      </w:pPr>
    </w:p>
    <w:p w14:paraId="54315DD6" w14:textId="09D1C633" w:rsidR="00254240" w:rsidRPr="00254240" w:rsidRDefault="00254240" w:rsidP="00254240">
      <w:pPr>
        <w:spacing w:line="360" w:lineRule="auto"/>
        <w:jc w:val="center"/>
      </w:pPr>
      <w:r>
        <w:rPr>
          <w:noProof/>
        </w:rPr>
        <w:drawing>
          <wp:inline distT="0" distB="0" distL="0" distR="0" wp14:anchorId="45C081DB" wp14:editId="2BE9880A">
            <wp:extent cx="4229100" cy="29325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63" cy="2932558"/>
                    </a:xfrm>
                    <a:prstGeom prst="rect">
                      <a:avLst/>
                    </a:prstGeom>
                    <a:noFill/>
                    <a:ln>
                      <a:noFill/>
                    </a:ln>
                  </pic:spPr>
                </pic:pic>
              </a:graphicData>
            </a:graphic>
          </wp:inline>
        </w:drawing>
      </w:r>
    </w:p>
    <w:p w14:paraId="7E97FCCC" w14:textId="43957385" w:rsidR="00481E7F" w:rsidRPr="00C5543E" w:rsidRDefault="00481E7F" w:rsidP="00481E7F">
      <w:pPr>
        <w:spacing w:line="360" w:lineRule="auto"/>
      </w:pPr>
      <w:r w:rsidRPr="00363755">
        <w:rPr>
          <w:b/>
        </w:rPr>
        <w:t>4)</w:t>
      </w:r>
      <w:r w:rsidR="00A5137D">
        <w:rPr>
          <w:b/>
        </w:rPr>
        <w:t xml:space="preserve"> </w:t>
      </w:r>
      <w:r w:rsidR="00C5543E">
        <w:t xml:space="preserve">The two variable models and CV value is given below. The best two variable model had sw (column 5, southwestness) and geo (column 8, geology). </w:t>
      </w:r>
      <w:r w:rsidR="008C708F">
        <w:t xml:space="preserve"> </w:t>
      </w:r>
      <w:r w:rsidR="00CA20E0">
        <w:t xml:space="preserve">The best two variable model has a CV value of 0.2416107, which can be interpreted as a classification error rate of 24.16%. </w:t>
      </w:r>
    </w:p>
    <w:p w14:paraId="27CA122D" w14:textId="4DF61A96" w:rsidR="00481E7F" w:rsidRDefault="00C5543E" w:rsidP="00481E7F">
      <w:pPr>
        <w:spacing w:line="360" w:lineRule="auto"/>
      </w:pPr>
      <w:r>
        <w:rPr>
          <w:noProof/>
        </w:rPr>
        <w:drawing>
          <wp:inline distT="0" distB="0" distL="0" distR="0" wp14:anchorId="3515F38B" wp14:editId="3F3E23F4">
            <wp:extent cx="1968500" cy="34925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8500" cy="3492500"/>
                    </a:xfrm>
                    <a:prstGeom prst="rect">
                      <a:avLst/>
                    </a:prstGeom>
                    <a:noFill/>
                    <a:ln>
                      <a:noFill/>
                    </a:ln>
                  </pic:spPr>
                </pic:pic>
              </a:graphicData>
            </a:graphic>
          </wp:inline>
        </w:drawing>
      </w:r>
    </w:p>
    <w:p w14:paraId="46C7C0A2" w14:textId="035CB885" w:rsidR="00A5137D" w:rsidRDefault="00A5137D" w:rsidP="00481E7F">
      <w:pPr>
        <w:spacing w:line="360" w:lineRule="auto"/>
      </w:pPr>
      <w:r>
        <w:t xml:space="preserve">When any combination of predictors could be used, the only model that performed better than the best two variable model was the four variable model with southwestness, slope, geology, and LTA. The four variable model has a CV value of 0.2348993. </w:t>
      </w:r>
      <w:r w:rsidR="005A15FB">
        <w:t xml:space="preserve">However, the results of this cross validation should be taken with a grain of salt. When the cross validation was run again with different random folds, the resulting best model was different. </w:t>
      </w:r>
      <w:bookmarkStart w:id="0" w:name="_GoBack"/>
      <w:bookmarkEnd w:id="0"/>
    </w:p>
    <w:sectPr w:rsidR="00A5137D" w:rsidSect="00B163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943"/>
    <w:rsid w:val="00036E78"/>
    <w:rsid w:val="00061C20"/>
    <w:rsid w:val="000C4943"/>
    <w:rsid w:val="000D2E01"/>
    <w:rsid w:val="00145317"/>
    <w:rsid w:val="00162BB9"/>
    <w:rsid w:val="001864F5"/>
    <w:rsid w:val="001D5690"/>
    <w:rsid w:val="00233623"/>
    <w:rsid w:val="00254240"/>
    <w:rsid w:val="002962D6"/>
    <w:rsid w:val="002F14C2"/>
    <w:rsid w:val="00363755"/>
    <w:rsid w:val="00396604"/>
    <w:rsid w:val="00481E7F"/>
    <w:rsid w:val="005150EC"/>
    <w:rsid w:val="005A15FB"/>
    <w:rsid w:val="005D2CEC"/>
    <w:rsid w:val="00757499"/>
    <w:rsid w:val="007736F3"/>
    <w:rsid w:val="007962A2"/>
    <w:rsid w:val="007A3C46"/>
    <w:rsid w:val="007B23FC"/>
    <w:rsid w:val="007B43A5"/>
    <w:rsid w:val="00820B28"/>
    <w:rsid w:val="00831FC7"/>
    <w:rsid w:val="00837071"/>
    <w:rsid w:val="00885FAA"/>
    <w:rsid w:val="008C708F"/>
    <w:rsid w:val="009674D6"/>
    <w:rsid w:val="009C4C41"/>
    <w:rsid w:val="00A31C6D"/>
    <w:rsid w:val="00A5137D"/>
    <w:rsid w:val="00B163F7"/>
    <w:rsid w:val="00B169D4"/>
    <w:rsid w:val="00B31519"/>
    <w:rsid w:val="00B822E0"/>
    <w:rsid w:val="00C11E46"/>
    <w:rsid w:val="00C41A3B"/>
    <w:rsid w:val="00C5543E"/>
    <w:rsid w:val="00C56BDF"/>
    <w:rsid w:val="00CA20E0"/>
    <w:rsid w:val="00CA2BD2"/>
    <w:rsid w:val="00D94510"/>
    <w:rsid w:val="00DA5E83"/>
    <w:rsid w:val="00DD44CB"/>
    <w:rsid w:val="00E94177"/>
    <w:rsid w:val="00F23556"/>
    <w:rsid w:val="00F96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0B47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7071"/>
    <w:rPr>
      <w:color w:val="808080"/>
    </w:rPr>
  </w:style>
  <w:style w:type="paragraph" w:styleId="BalloonText">
    <w:name w:val="Balloon Text"/>
    <w:basedOn w:val="Normal"/>
    <w:link w:val="BalloonTextChar"/>
    <w:uiPriority w:val="99"/>
    <w:semiHidden/>
    <w:unhideWhenUsed/>
    <w:rsid w:val="00837071"/>
    <w:rPr>
      <w:rFonts w:ascii="Lucida Grande" w:hAnsi="Lucida Grande"/>
      <w:sz w:val="18"/>
      <w:szCs w:val="18"/>
    </w:rPr>
  </w:style>
  <w:style w:type="character" w:customStyle="1" w:styleId="BalloonTextChar">
    <w:name w:val="Balloon Text Char"/>
    <w:basedOn w:val="DefaultParagraphFont"/>
    <w:link w:val="BalloonText"/>
    <w:uiPriority w:val="99"/>
    <w:semiHidden/>
    <w:rsid w:val="0083707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7071"/>
    <w:rPr>
      <w:color w:val="808080"/>
    </w:rPr>
  </w:style>
  <w:style w:type="paragraph" w:styleId="BalloonText">
    <w:name w:val="Balloon Text"/>
    <w:basedOn w:val="Normal"/>
    <w:link w:val="BalloonTextChar"/>
    <w:uiPriority w:val="99"/>
    <w:semiHidden/>
    <w:unhideWhenUsed/>
    <w:rsid w:val="00837071"/>
    <w:rPr>
      <w:rFonts w:ascii="Lucida Grande" w:hAnsi="Lucida Grande"/>
      <w:sz w:val="18"/>
      <w:szCs w:val="18"/>
    </w:rPr>
  </w:style>
  <w:style w:type="character" w:customStyle="1" w:styleId="BalloonTextChar">
    <w:name w:val="Balloon Text Char"/>
    <w:basedOn w:val="DefaultParagraphFont"/>
    <w:link w:val="BalloonText"/>
    <w:uiPriority w:val="99"/>
    <w:semiHidden/>
    <w:rsid w:val="0083707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474</Words>
  <Characters>2704</Characters>
  <Application>Microsoft Macintosh Word</Application>
  <DocSecurity>0</DocSecurity>
  <Lines>22</Lines>
  <Paragraphs>6</Paragraphs>
  <ScaleCrop>false</ScaleCrop>
  <Company>Mizzou</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Hillard</dc:creator>
  <cp:keywords/>
  <dc:description/>
  <cp:lastModifiedBy>Andrew Hillard</cp:lastModifiedBy>
  <cp:revision>38</cp:revision>
  <dcterms:created xsi:type="dcterms:W3CDTF">2016-09-09T14:46:00Z</dcterms:created>
  <dcterms:modified xsi:type="dcterms:W3CDTF">2016-09-13T02:47:00Z</dcterms:modified>
</cp:coreProperties>
</file>