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7D309" w14:textId="63943766" w:rsidR="00793A3A" w:rsidRDefault="00793A3A"/>
    <w:p w14:paraId="481E2CCE" w14:textId="48A9B221" w:rsidR="00561539" w:rsidRDefault="00561539"/>
    <w:p w14:paraId="312366EB" w14:textId="3630116D" w:rsidR="00561539" w:rsidRDefault="00561539"/>
    <w:p w14:paraId="6D194415" w14:textId="7D55D063" w:rsidR="00561539" w:rsidRDefault="00561539"/>
    <w:p w14:paraId="6028626B" w14:textId="085497D6" w:rsidR="00561539" w:rsidRDefault="00561539"/>
    <w:p w14:paraId="3051B4F9" w14:textId="49989231" w:rsidR="00561539" w:rsidRDefault="00561539"/>
    <w:p w14:paraId="7D2D448E" w14:textId="4CABE4DC" w:rsidR="00561539" w:rsidRDefault="00561539"/>
    <w:p w14:paraId="7977ADB3" w14:textId="7F4FADCD" w:rsidR="00561539" w:rsidRDefault="00561539"/>
    <w:p w14:paraId="2ECB8264" w14:textId="505605FA" w:rsidR="00561539" w:rsidRDefault="00561539"/>
    <w:p w14:paraId="57A7051E" w14:textId="77777777" w:rsidR="00561539" w:rsidRDefault="00561539" w:rsidP="00561539">
      <w:pPr>
        <w:jc w:val="center"/>
      </w:pPr>
    </w:p>
    <w:p w14:paraId="29CDEF29" w14:textId="3FB32BE0" w:rsidR="00561539" w:rsidRDefault="00561539" w:rsidP="00561539">
      <w:pPr>
        <w:jc w:val="center"/>
      </w:pPr>
      <w:r>
        <w:t>Metagenomic Analysis of the Human Oral Microbiome</w:t>
      </w:r>
    </w:p>
    <w:p w14:paraId="0F3024E2" w14:textId="5C5CB722" w:rsidR="00561539" w:rsidRDefault="00561539" w:rsidP="00561539">
      <w:pPr>
        <w:jc w:val="center"/>
      </w:pPr>
      <w:r>
        <w:t xml:space="preserve"> Using Illumina </w:t>
      </w:r>
      <w:proofErr w:type="spellStart"/>
      <w:r>
        <w:t>MiSeq</w:t>
      </w:r>
      <w:proofErr w:type="spellEnd"/>
      <w:r>
        <w:t xml:space="preserve"> Sequencing</w:t>
      </w:r>
    </w:p>
    <w:p w14:paraId="6BEA78E1" w14:textId="18FE17CA" w:rsidR="00561539" w:rsidRDefault="00561539" w:rsidP="00561539">
      <w:pPr>
        <w:jc w:val="center"/>
      </w:pPr>
      <w:r>
        <w:t>Adam Hipp</w:t>
      </w:r>
    </w:p>
    <w:p w14:paraId="66E35175" w14:textId="3FE45ECB" w:rsidR="00561539" w:rsidRDefault="00561539" w:rsidP="00561539">
      <w:pPr>
        <w:jc w:val="center"/>
      </w:pPr>
      <w:r>
        <w:t>University of North Carolina at Charlotte</w:t>
      </w:r>
    </w:p>
    <w:p w14:paraId="371568AA" w14:textId="4B5D1035" w:rsidR="00561539" w:rsidRDefault="00561539" w:rsidP="00561539">
      <w:pPr>
        <w:jc w:val="center"/>
      </w:pPr>
    </w:p>
    <w:p w14:paraId="4C43A1E9" w14:textId="59A74D9F" w:rsidR="00561539" w:rsidRDefault="00561539" w:rsidP="00561539">
      <w:pPr>
        <w:jc w:val="center"/>
      </w:pPr>
    </w:p>
    <w:p w14:paraId="0259AEC6" w14:textId="45928585" w:rsidR="00561539" w:rsidRDefault="00561539" w:rsidP="00561539">
      <w:pPr>
        <w:jc w:val="center"/>
      </w:pPr>
    </w:p>
    <w:p w14:paraId="211923E0" w14:textId="5C8209B6" w:rsidR="00561539" w:rsidRDefault="00561539" w:rsidP="00561539">
      <w:pPr>
        <w:jc w:val="center"/>
      </w:pPr>
    </w:p>
    <w:p w14:paraId="03BB73F2" w14:textId="495BC2CF" w:rsidR="00561539" w:rsidRDefault="00561539" w:rsidP="00561539">
      <w:pPr>
        <w:jc w:val="center"/>
      </w:pPr>
    </w:p>
    <w:p w14:paraId="604D6C5E" w14:textId="154344F1" w:rsidR="00561539" w:rsidRDefault="00561539" w:rsidP="00561539">
      <w:pPr>
        <w:jc w:val="center"/>
      </w:pPr>
    </w:p>
    <w:p w14:paraId="50B88F84" w14:textId="53669D1C" w:rsidR="00561539" w:rsidRDefault="00561539" w:rsidP="00561539">
      <w:pPr>
        <w:jc w:val="center"/>
      </w:pPr>
    </w:p>
    <w:p w14:paraId="22A61311" w14:textId="5836291F" w:rsidR="00561539" w:rsidRDefault="00561539" w:rsidP="00561539">
      <w:pPr>
        <w:jc w:val="center"/>
      </w:pPr>
    </w:p>
    <w:p w14:paraId="30D48213" w14:textId="638ED763" w:rsidR="00561539" w:rsidRDefault="00561539" w:rsidP="00561539">
      <w:pPr>
        <w:jc w:val="center"/>
      </w:pPr>
    </w:p>
    <w:p w14:paraId="79E9CB8D" w14:textId="1932D138" w:rsidR="00561539" w:rsidRDefault="00561539" w:rsidP="00561539">
      <w:pPr>
        <w:jc w:val="center"/>
      </w:pPr>
    </w:p>
    <w:p w14:paraId="4D910186" w14:textId="4EF443A7" w:rsidR="00561539" w:rsidRDefault="00561539" w:rsidP="00561539">
      <w:pPr>
        <w:jc w:val="center"/>
      </w:pPr>
    </w:p>
    <w:p w14:paraId="0BD42C92" w14:textId="142B60FC" w:rsidR="000703F1" w:rsidRDefault="000703F1" w:rsidP="00561539">
      <w:pPr>
        <w:jc w:val="center"/>
      </w:pPr>
    </w:p>
    <w:p w14:paraId="5F344FFA" w14:textId="77777777" w:rsidR="000703F1" w:rsidRDefault="000703F1">
      <w:r>
        <w:br w:type="page"/>
      </w:r>
    </w:p>
    <w:p w14:paraId="61081E0F" w14:textId="77777777" w:rsidR="000703F1" w:rsidRPr="000271DE" w:rsidRDefault="000703F1" w:rsidP="000703F1">
      <w:pPr>
        <w:rPr>
          <w:b/>
          <w:bCs/>
          <w:i/>
          <w:iCs/>
          <w:sz w:val="28"/>
          <w:szCs w:val="28"/>
        </w:rPr>
      </w:pPr>
      <w:r w:rsidRPr="000271DE">
        <w:rPr>
          <w:b/>
          <w:bCs/>
          <w:i/>
          <w:iCs/>
          <w:sz w:val="28"/>
          <w:szCs w:val="28"/>
        </w:rPr>
        <w:lastRenderedPageBreak/>
        <w:t>Abstract:</w:t>
      </w:r>
    </w:p>
    <w:p w14:paraId="0F760FC7" w14:textId="77777777" w:rsidR="000703F1" w:rsidRDefault="000703F1" w:rsidP="000703F1">
      <w:r>
        <w:tab/>
        <w:t xml:space="preserve">Illumina Sequencing, a widely used second generation sequencing method, is widely used for examining the composition of bacterial environments. Illumina sequencing is an optimal choice because it can differentiate bacteria that exist in a mixed community and compare their relative concentrations to one another. Oral microbiome metagenomic profiles need about 100,000 reads per sample for adequate analysis. To accomplish this, we use amplicon sequencing of a specific gene that will be conserved among all the bacterium in the community so that we return a consensus of bacteria present. The 16S small ribosomal subunit gene will be the focus because it has regions that are both highly conserved and highly variable, which make it an ideal choice for primer selection. There are 9 regions of high variability in 16S rDNA, but the focus will be on V3 and V4, because the entire genome is too long to complete Illumina sequencing due to limitations on read length and chemistry constraints. These variable regions are flanked with primers so they can be amplified using PCR and then compared to one another to be separated into taxa. The mixed community being analyzed is the human oral microbiome, and the 16S rDNA will be collected from saliva samples submitted by each student in the lab. Once the libraries were created, we used </w:t>
      </w:r>
      <w:proofErr w:type="spellStart"/>
      <w:r>
        <w:t>BioAnalyzer</w:t>
      </w:r>
      <w:proofErr w:type="spellEnd"/>
      <w:r>
        <w:t xml:space="preserve"> to examine and analyze the sequence libraries of each student. After the library size and concentration is validated with </w:t>
      </w:r>
      <w:proofErr w:type="spellStart"/>
      <w:r>
        <w:t>BioAnalyzer</w:t>
      </w:r>
      <w:proofErr w:type="spellEnd"/>
      <w:r>
        <w:t xml:space="preserve">, Illumina </w:t>
      </w:r>
      <w:proofErr w:type="spellStart"/>
      <w:r>
        <w:t>MiSeq</w:t>
      </w:r>
      <w:proofErr w:type="spellEnd"/>
      <w:r>
        <w:t xml:space="preserve"> 600v3 sequencing is used to build the metagenomic profiles of the bacterium in our sample that exist in the oral microbiome.  Illumina offers a cloud-based resource that stores the reads from these sequence libraries and provides tools to validate the data and to analyze the data on a taxonomic level. The data analysis tools and results will serve as the major component for the discussion and results section. </w:t>
      </w:r>
    </w:p>
    <w:p w14:paraId="3F47EF1A" w14:textId="77777777" w:rsidR="000703F1" w:rsidRPr="000271DE" w:rsidRDefault="000703F1" w:rsidP="000703F1">
      <w:pPr>
        <w:rPr>
          <w:b/>
          <w:bCs/>
          <w:i/>
          <w:iCs/>
          <w:sz w:val="28"/>
          <w:szCs w:val="28"/>
        </w:rPr>
      </w:pPr>
      <w:r w:rsidRPr="000271DE">
        <w:rPr>
          <w:b/>
          <w:bCs/>
          <w:i/>
          <w:iCs/>
          <w:sz w:val="28"/>
          <w:szCs w:val="28"/>
        </w:rPr>
        <w:t>Introduction:</w:t>
      </w:r>
    </w:p>
    <w:p w14:paraId="45AC9FEC" w14:textId="77777777" w:rsidR="000703F1" w:rsidRDefault="000703F1" w:rsidP="000703F1">
      <w:pPr>
        <w:ind w:firstLine="720"/>
      </w:pPr>
      <w:r>
        <w:t xml:space="preserve">The goal of the Illumina sequencing labs conducted during the 2019 Fall semester were to discover what bacterial organisms existed in our oral microbiome. Through Illumina sequencing, we can distinguish numerous bacterium that exist in this mixed community that is our oral microbiome. The process from data collection to data analysis was performed over several laboratory periods and spanned from October 14 to November 18. We began by collecting saliva samples so that DNA from the oral cavity can be isolated and purified. We built our library using PCR amplification of the V3 and V4 regions of the bacterial 16S rDNA with that utilized primers with one end matching the gene region and one end the corresponds with the sequencing technology. Overall, the goal is to amplify the DNA from our saliva samples. Following this step, we cleaned the PCR products, removing unpaired amplicons from stage 1 so they do not compete with stage 2 primers. The stage 2 library is performed using primer sequences that act as a barcode so that each student’s sample can be differentiated. This allows for multiplexing samples in the same </w:t>
      </w:r>
      <w:proofErr w:type="spellStart"/>
      <w:r>
        <w:t>MiSeq</w:t>
      </w:r>
      <w:proofErr w:type="spellEnd"/>
      <w:r>
        <w:t xml:space="preserve"> run, which is a cost-effective strategy that makes this method more appealing. These primer sequences also contain a sequence that allows them to combine with the flow cell surface during the PCR colony, or </w:t>
      </w:r>
      <w:proofErr w:type="spellStart"/>
      <w:r>
        <w:t>polony</w:t>
      </w:r>
      <w:proofErr w:type="spellEnd"/>
      <w:r>
        <w:t xml:space="preserve">, creation step during Illumina </w:t>
      </w:r>
      <w:proofErr w:type="spellStart"/>
      <w:r>
        <w:t>MiSeq</w:t>
      </w:r>
      <w:proofErr w:type="spellEnd"/>
      <w:r>
        <w:t xml:space="preserve"> 600v3 sequencing. The flow cell can display over 20 million reads across up to 15 lanes. The amplified reads are stored in a cloud-based resource called </w:t>
      </w:r>
      <w:proofErr w:type="spellStart"/>
      <w:r>
        <w:t>BaseSpace</w:t>
      </w:r>
      <w:proofErr w:type="spellEnd"/>
      <w:r>
        <w:t xml:space="preserve">. These reads stored in </w:t>
      </w:r>
      <w:proofErr w:type="spellStart"/>
      <w:r>
        <w:t>BaseSpace</w:t>
      </w:r>
      <w:proofErr w:type="spellEnd"/>
      <w:r>
        <w:t xml:space="preserve"> provide the data necessary for analysis of the oral microbiome. The tools and programs offered by </w:t>
      </w:r>
      <w:proofErr w:type="spellStart"/>
      <w:r>
        <w:t>BaseSpace</w:t>
      </w:r>
      <w:proofErr w:type="spellEnd"/>
      <w:r>
        <w:t xml:space="preserve"> allow the storage, analysis, and sharing of genetics data that is created by the </w:t>
      </w:r>
      <w:proofErr w:type="spellStart"/>
      <w:r>
        <w:t>MiSeq</w:t>
      </w:r>
      <w:proofErr w:type="spellEnd"/>
      <w:r>
        <w:t xml:space="preserve"> system. We will use a pipeline called </w:t>
      </w:r>
      <w:proofErr w:type="spellStart"/>
      <w:r>
        <w:t>BioLockJ</w:t>
      </w:r>
      <w:proofErr w:type="spellEnd"/>
      <w:r>
        <w:t xml:space="preserve"> for extracting the data into various files. </w:t>
      </w:r>
      <w:proofErr w:type="spellStart"/>
      <w:r>
        <w:t>BioLockJ</w:t>
      </w:r>
      <w:proofErr w:type="spellEnd"/>
      <w:r>
        <w:t xml:space="preserve"> is a metagenomics pipeline for whole genome sequencing and 16S sequence analysis developed in the Fodor lab at University of North Carolina at Charlotte. The files generated by </w:t>
      </w:r>
      <w:proofErr w:type="spellStart"/>
      <w:r>
        <w:t>BaseSpace</w:t>
      </w:r>
      <w:proofErr w:type="spellEnd"/>
      <w:r>
        <w:t xml:space="preserve"> and retrieved using the </w:t>
      </w:r>
      <w:proofErr w:type="spellStart"/>
      <w:r>
        <w:t>BioLockJ</w:t>
      </w:r>
      <w:proofErr w:type="spellEnd"/>
      <w:r>
        <w:t xml:space="preserve"> pipeline will be </w:t>
      </w:r>
      <w:r>
        <w:lastRenderedPageBreak/>
        <w:t xml:space="preserve">used to distinguish the different bacterium in the mixed communities of the oral microbiome and determine their relative abundance. </w:t>
      </w:r>
    </w:p>
    <w:p w14:paraId="0A7FF4A8" w14:textId="77777777" w:rsidR="000703F1" w:rsidRPr="000271DE" w:rsidRDefault="000703F1" w:rsidP="000703F1">
      <w:pPr>
        <w:rPr>
          <w:b/>
          <w:bCs/>
          <w:i/>
          <w:iCs/>
          <w:sz w:val="28"/>
          <w:szCs w:val="28"/>
        </w:rPr>
      </w:pPr>
      <w:r w:rsidRPr="000271DE">
        <w:rPr>
          <w:b/>
          <w:bCs/>
          <w:i/>
          <w:iCs/>
          <w:sz w:val="28"/>
          <w:szCs w:val="28"/>
        </w:rPr>
        <w:t>Materials and Methods:</w:t>
      </w:r>
    </w:p>
    <w:p w14:paraId="69D9954A" w14:textId="77777777" w:rsidR="000703F1" w:rsidRPr="00A67480" w:rsidRDefault="000703F1" w:rsidP="000703F1">
      <w:r>
        <w:rPr>
          <w:b/>
          <w:bCs/>
        </w:rPr>
        <w:tab/>
      </w:r>
      <w:r w:rsidRPr="00932B82">
        <w:rPr>
          <w:b/>
          <w:bCs/>
          <w:i/>
          <w:iCs/>
        </w:rPr>
        <w:t>Note</w:t>
      </w:r>
      <w:r>
        <w:rPr>
          <w:b/>
          <w:bCs/>
        </w:rPr>
        <w:t xml:space="preserve">: </w:t>
      </w:r>
      <w:r w:rsidRPr="00932B82">
        <w:rPr>
          <w:i/>
          <w:iCs/>
        </w:rPr>
        <w:t>This section will only include summary details and steps from each lab. It will highlight the most important parts of the protocol. A link will be provided under each section to direct you to the full lab protocol that can be accessed through Canvas, a cloud-based learning management system provided by Instructure and used by University of North Carolina at Charlotte.</w:t>
      </w:r>
      <w:r>
        <w:t xml:space="preserve"> </w:t>
      </w:r>
    </w:p>
    <w:p w14:paraId="5B4123EE" w14:textId="77777777" w:rsidR="000703F1" w:rsidRPr="00A67480" w:rsidRDefault="000703F1" w:rsidP="000703F1">
      <w:r>
        <w:rPr>
          <w:b/>
          <w:bCs/>
        </w:rPr>
        <w:tab/>
        <w:t xml:space="preserve">DNA collection (Lab 6): </w:t>
      </w:r>
    </w:p>
    <w:p w14:paraId="6D0C3873" w14:textId="77777777" w:rsidR="000703F1" w:rsidRDefault="000703F1" w:rsidP="000703F1">
      <w:pPr>
        <w:pStyle w:val="ListParagraph"/>
        <w:numPr>
          <w:ilvl w:val="0"/>
          <w:numId w:val="1"/>
        </w:numPr>
      </w:pPr>
      <w:r>
        <w:t xml:space="preserve">Saliva is collected using </w:t>
      </w:r>
      <w:proofErr w:type="spellStart"/>
      <w:r>
        <w:t>Omnigene</w:t>
      </w:r>
      <w:proofErr w:type="spellEnd"/>
      <w:r>
        <w:t xml:space="preserve">-ORAL Saliva Collection Kit (OM-501). </w:t>
      </w:r>
    </w:p>
    <w:p w14:paraId="08DE8F90" w14:textId="77777777" w:rsidR="000703F1" w:rsidRDefault="000703F1" w:rsidP="000703F1">
      <w:pPr>
        <w:pStyle w:val="ListParagraph"/>
        <w:numPr>
          <w:ilvl w:val="0"/>
          <w:numId w:val="1"/>
        </w:numPr>
      </w:pPr>
      <w:r>
        <w:t xml:space="preserve">DNA is extracted and purified </w:t>
      </w:r>
    </w:p>
    <w:p w14:paraId="5D363D7C" w14:textId="77777777" w:rsidR="000703F1" w:rsidRDefault="000703F1" w:rsidP="000703F1">
      <w:pPr>
        <w:pStyle w:val="ListParagraph"/>
        <w:numPr>
          <w:ilvl w:val="1"/>
          <w:numId w:val="1"/>
        </w:numPr>
      </w:pPr>
      <w:r>
        <w:t xml:space="preserve">Proteinase K used to deactivate </w:t>
      </w:r>
      <w:proofErr w:type="gramStart"/>
      <w:r>
        <w:t>enzymes, and</w:t>
      </w:r>
      <w:proofErr w:type="gramEnd"/>
      <w:r>
        <w:t xml:space="preserve"> degrade proteins and RNA.</w:t>
      </w:r>
    </w:p>
    <w:p w14:paraId="04E1A467" w14:textId="77777777" w:rsidR="000703F1" w:rsidRDefault="000703F1" w:rsidP="000703F1">
      <w:pPr>
        <w:pStyle w:val="ListParagraph"/>
        <w:numPr>
          <w:ilvl w:val="1"/>
          <w:numId w:val="1"/>
        </w:numPr>
      </w:pPr>
      <w:r>
        <w:t xml:space="preserve"> Using isopropyl alcohol, the DNA will precipitate from the saliva. </w:t>
      </w:r>
    </w:p>
    <w:p w14:paraId="5F6CBB8A" w14:textId="77777777" w:rsidR="000703F1" w:rsidRPr="00557710" w:rsidRDefault="000703F1" w:rsidP="000703F1">
      <w:pPr>
        <w:pStyle w:val="ListParagraph"/>
        <w:numPr>
          <w:ilvl w:val="0"/>
          <w:numId w:val="1"/>
        </w:numPr>
      </w:pPr>
      <w:hyperlink r:id="rId7" w:history="1">
        <w:r w:rsidRPr="00BC611F">
          <w:rPr>
            <w:rStyle w:val="Hyperlink"/>
            <w:b/>
            <w:bCs/>
            <w:sz w:val="16"/>
            <w:szCs w:val="16"/>
          </w:rPr>
          <w:t>https://uncc.instructure.com/courses/106953/files/folder/Weekly%20Protocols%20for%20Labs?preview=6768712</w:t>
        </w:r>
      </w:hyperlink>
    </w:p>
    <w:p w14:paraId="696378D8" w14:textId="77777777" w:rsidR="000703F1" w:rsidRDefault="000703F1" w:rsidP="000703F1"/>
    <w:p w14:paraId="281FDCE6" w14:textId="77777777" w:rsidR="000703F1" w:rsidRDefault="000703F1" w:rsidP="000703F1">
      <w:pPr>
        <w:ind w:left="720"/>
        <w:rPr>
          <w:b/>
          <w:bCs/>
        </w:rPr>
      </w:pPr>
      <w:r w:rsidRPr="00557710">
        <w:rPr>
          <w:b/>
          <w:bCs/>
        </w:rPr>
        <w:t xml:space="preserve">Creating DNA Library </w:t>
      </w:r>
      <w:r>
        <w:rPr>
          <w:b/>
          <w:bCs/>
        </w:rPr>
        <w:t>Stage I</w:t>
      </w:r>
      <w:r w:rsidRPr="00557710">
        <w:rPr>
          <w:b/>
          <w:bCs/>
        </w:rPr>
        <w:t xml:space="preserve"> from saliva</w:t>
      </w:r>
      <w:r>
        <w:rPr>
          <w:b/>
          <w:bCs/>
        </w:rPr>
        <w:t xml:space="preserve"> (Lab 7)</w:t>
      </w:r>
      <w:r w:rsidRPr="00557710">
        <w:rPr>
          <w:b/>
          <w:bCs/>
        </w:rPr>
        <w:t>:</w:t>
      </w:r>
    </w:p>
    <w:p w14:paraId="696A22A4" w14:textId="77777777" w:rsidR="000703F1" w:rsidRPr="00E30738" w:rsidRDefault="000703F1" w:rsidP="000703F1">
      <w:pPr>
        <w:pStyle w:val="ListParagraph"/>
        <w:numPr>
          <w:ilvl w:val="0"/>
          <w:numId w:val="1"/>
        </w:numPr>
        <w:rPr>
          <w:b/>
          <w:bCs/>
        </w:rPr>
      </w:pPr>
      <w:r>
        <w:t>Nanodrop used to estimate concentration and purity of DNA from saliva</w:t>
      </w:r>
    </w:p>
    <w:p w14:paraId="27BFEB89" w14:textId="77777777" w:rsidR="000703F1" w:rsidRPr="00E30738" w:rsidRDefault="000703F1" w:rsidP="000703F1">
      <w:pPr>
        <w:pStyle w:val="ListParagraph"/>
        <w:numPr>
          <w:ilvl w:val="0"/>
          <w:numId w:val="1"/>
        </w:numPr>
        <w:rPr>
          <w:b/>
          <w:bCs/>
        </w:rPr>
      </w:pPr>
      <w:r>
        <w:t xml:space="preserve">PCR using 16S rDNA PCR primers selected from </w:t>
      </w:r>
      <w:proofErr w:type="spellStart"/>
      <w:r>
        <w:t>Klindworth</w:t>
      </w:r>
      <w:proofErr w:type="spellEnd"/>
      <w:r>
        <w:t xml:space="preserve"> et al. (2013)</w:t>
      </w:r>
    </w:p>
    <w:p w14:paraId="08BBA736" w14:textId="77777777" w:rsidR="000703F1" w:rsidRPr="00E30738" w:rsidRDefault="000703F1" w:rsidP="000703F1">
      <w:pPr>
        <w:pStyle w:val="ListParagraph"/>
        <w:numPr>
          <w:ilvl w:val="0"/>
          <w:numId w:val="1"/>
        </w:numPr>
        <w:rPr>
          <w:b/>
          <w:bCs/>
        </w:rPr>
      </w:pPr>
      <w:r>
        <w:t>Run 1.5% agarose gel electrophoresis to validate PCR reaction products</w:t>
      </w:r>
    </w:p>
    <w:p w14:paraId="220A7E30" w14:textId="77777777" w:rsidR="000703F1" w:rsidRPr="00E30738" w:rsidRDefault="000703F1" w:rsidP="000703F1">
      <w:pPr>
        <w:pStyle w:val="ListParagraph"/>
        <w:numPr>
          <w:ilvl w:val="0"/>
          <w:numId w:val="1"/>
        </w:numPr>
        <w:rPr>
          <w:b/>
          <w:bCs/>
        </w:rPr>
      </w:pPr>
      <w:r>
        <w:t xml:space="preserve">Clean PCR 1 products using </w:t>
      </w:r>
      <w:proofErr w:type="spellStart"/>
      <w:r>
        <w:t>Ampure</w:t>
      </w:r>
      <w:proofErr w:type="spellEnd"/>
      <w:r>
        <w:t xml:space="preserve"> XP beads</w:t>
      </w:r>
    </w:p>
    <w:p w14:paraId="0797BA6D" w14:textId="77777777" w:rsidR="000703F1" w:rsidRPr="00E30738" w:rsidRDefault="000703F1" w:rsidP="000703F1">
      <w:pPr>
        <w:pStyle w:val="ListParagraph"/>
        <w:numPr>
          <w:ilvl w:val="0"/>
          <w:numId w:val="1"/>
        </w:numPr>
        <w:rPr>
          <w:b/>
          <w:bCs/>
          <w:sz w:val="16"/>
          <w:szCs w:val="16"/>
        </w:rPr>
      </w:pPr>
      <w:hyperlink r:id="rId8" w:history="1">
        <w:r w:rsidRPr="00E30738">
          <w:rPr>
            <w:rStyle w:val="Hyperlink"/>
            <w:b/>
            <w:bCs/>
            <w:sz w:val="16"/>
            <w:szCs w:val="16"/>
          </w:rPr>
          <w:t>https://uncc.instructure.com/courses/106953/files/folder/Weekly%20Protocols%20for%20Labs?preview=6870259</w:t>
        </w:r>
      </w:hyperlink>
      <w:r w:rsidRPr="00E30738">
        <w:rPr>
          <w:b/>
          <w:bCs/>
          <w:sz w:val="16"/>
          <w:szCs w:val="16"/>
        </w:rPr>
        <w:t xml:space="preserve"> </w:t>
      </w:r>
    </w:p>
    <w:p w14:paraId="62D7A9E8" w14:textId="77777777" w:rsidR="000703F1" w:rsidRDefault="000703F1" w:rsidP="000703F1">
      <w:pPr>
        <w:pStyle w:val="ListParagraph"/>
        <w:ind w:left="1080"/>
      </w:pPr>
    </w:p>
    <w:p w14:paraId="069E1FF9" w14:textId="77777777" w:rsidR="000703F1" w:rsidRDefault="000703F1" w:rsidP="000703F1">
      <w:pPr>
        <w:ind w:left="720"/>
        <w:rPr>
          <w:b/>
          <w:bCs/>
        </w:rPr>
      </w:pPr>
      <w:r>
        <w:rPr>
          <w:b/>
          <w:bCs/>
        </w:rPr>
        <w:t>Bar Coding Amplicons – Library Preparation Stage II (Lab 8):</w:t>
      </w:r>
    </w:p>
    <w:p w14:paraId="7B3D3C24" w14:textId="77777777" w:rsidR="000703F1" w:rsidRPr="00BA1599" w:rsidRDefault="000703F1" w:rsidP="000703F1">
      <w:pPr>
        <w:pStyle w:val="ListParagraph"/>
        <w:numPr>
          <w:ilvl w:val="0"/>
          <w:numId w:val="1"/>
        </w:numPr>
        <w:rPr>
          <w:b/>
          <w:bCs/>
        </w:rPr>
      </w:pPr>
      <w:r>
        <w:t xml:space="preserve">Add index to samples using </w:t>
      </w:r>
      <w:proofErr w:type="spellStart"/>
      <w:r>
        <w:t>NexteraXT</w:t>
      </w:r>
      <w:proofErr w:type="spellEnd"/>
      <w:r>
        <w:t xml:space="preserve"> labeling kit</w:t>
      </w:r>
    </w:p>
    <w:p w14:paraId="7739231E" w14:textId="77777777" w:rsidR="000703F1" w:rsidRPr="00BA1599" w:rsidRDefault="000703F1" w:rsidP="000703F1">
      <w:pPr>
        <w:pStyle w:val="ListParagraph"/>
        <w:numPr>
          <w:ilvl w:val="0"/>
          <w:numId w:val="1"/>
        </w:numPr>
        <w:rPr>
          <w:b/>
          <w:bCs/>
        </w:rPr>
      </w:pPr>
      <w:r>
        <w:t xml:space="preserve">Clean up PCR2 products with </w:t>
      </w:r>
      <w:proofErr w:type="spellStart"/>
      <w:r>
        <w:t>Ampure</w:t>
      </w:r>
      <w:proofErr w:type="spellEnd"/>
      <w:r>
        <w:t xml:space="preserve"> XP beads</w:t>
      </w:r>
    </w:p>
    <w:p w14:paraId="6605216B" w14:textId="77777777" w:rsidR="000703F1" w:rsidRPr="00810DC5" w:rsidRDefault="000703F1" w:rsidP="000703F1">
      <w:pPr>
        <w:pStyle w:val="ListParagraph"/>
        <w:numPr>
          <w:ilvl w:val="0"/>
          <w:numId w:val="1"/>
        </w:numPr>
        <w:rPr>
          <w:b/>
          <w:bCs/>
        </w:rPr>
      </w:pPr>
      <w:r>
        <w:t>Quality control library with Nanodrop spectrophotometer and Qubit Fluorometer</w:t>
      </w:r>
    </w:p>
    <w:p w14:paraId="6DDFF8E2" w14:textId="77777777" w:rsidR="000703F1" w:rsidRPr="00810DC5" w:rsidRDefault="000703F1" w:rsidP="000703F1">
      <w:pPr>
        <w:pStyle w:val="ListParagraph"/>
        <w:numPr>
          <w:ilvl w:val="0"/>
          <w:numId w:val="1"/>
        </w:numPr>
        <w:rPr>
          <w:b/>
          <w:bCs/>
          <w:sz w:val="16"/>
          <w:szCs w:val="16"/>
        </w:rPr>
      </w:pPr>
      <w:hyperlink r:id="rId9" w:history="1">
        <w:r w:rsidRPr="00BC611F">
          <w:rPr>
            <w:rStyle w:val="Hyperlink"/>
            <w:b/>
            <w:bCs/>
            <w:sz w:val="16"/>
            <w:szCs w:val="16"/>
          </w:rPr>
          <w:t>https://uncc.instructure.com/courses/106953/files/folder/Weekly%20Protocols%20for%20Labs?preview=6870259</w:t>
        </w:r>
      </w:hyperlink>
      <w:r>
        <w:rPr>
          <w:b/>
          <w:bCs/>
          <w:sz w:val="16"/>
          <w:szCs w:val="16"/>
        </w:rPr>
        <w:t xml:space="preserve"> </w:t>
      </w:r>
    </w:p>
    <w:p w14:paraId="445BEF56" w14:textId="77777777" w:rsidR="000703F1" w:rsidRDefault="000703F1" w:rsidP="000703F1">
      <w:pPr>
        <w:rPr>
          <w:b/>
          <w:bCs/>
        </w:rPr>
      </w:pPr>
    </w:p>
    <w:p w14:paraId="15F98C30" w14:textId="77777777" w:rsidR="000703F1" w:rsidRPr="00932B82" w:rsidRDefault="000703F1" w:rsidP="000703F1">
      <w:pPr>
        <w:pStyle w:val="ListParagraph"/>
        <w:numPr>
          <w:ilvl w:val="0"/>
          <w:numId w:val="2"/>
        </w:numPr>
        <w:rPr>
          <w:b/>
          <w:bCs/>
          <w:i/>
          <w:iCs/>
        </w:rPr>
      </w:pPr>
      <w:r w:rsidRPr="00932B82">
        <w:rPr>
          <w:b/>
          <w:bCs/>
          <w:i/>
          <w:iCs/>
        </w:rPr>
        <w:t>NOTE</w:t>
      </w:r>
      <w:r w:rsidRPr="00932B82">
        <w:rPr>
          <w:i/>
          <w:iCs/>
        </w:rPr>
        <w:t>: Qubit reading</w:t>
      </w:r>
      <w:r>
        <w:rPr>
          <w:i/>
          <w:iCs/>
        </w:rPr>
        <w:t>s</w:t>
      </w:r>
      <w:r w:rsidRPr="00932B82">
        <w:rPr>
          <w:i/>
          <w:iCs/>
        </w:rPr>
        <w:t xml:space="preserve"> measured either trace amounts of product or no product at all for all samples. Quality control was completed to determine root cause of these error. The PCR master mix was tested for varying concentrations of salt but was determined to not have caused the error. It is probable the primers were ineffective because they were 5 years old, but this could not be definitively proven. A revised protocol for PCR libraries 1 and 2 was created by Dr. Jennifer Weller </w:t>
      </w:r>
      <w:r>
        <w:rPr>
          <w:i/>
          <w:iCs/>
        </w:rPr>
        <w:t>to recreate PCR libraries 1 and 2</w:t>
      </w:r>
      <w:r w:rsidRPr="00932B82">
        <w:rPr>
          <w:i/>
          <w:iCs/>
        </w:rPr>
        <w:t xml:space="preserve">. </w:t>
      </w:r>
    </w:p>
    <w:p w14:paraId="2183CE07" w14:textId="77777777" w:rsidR="000703F1" w:rsidRDefault="000703F1" w:rsidP="000703F1">
      <w:pPr>
        <w:ind w:left="360" w:firstLine="360"/>
        <w:rPr>
          <w:b/>
          <w:bCs/>
        </w:rPr>
      </w:pPr>
      <w:r>
        <w:rPr>
          <w:b/>
          <w:bCs/>
        </w:rPr>
        <w:t>Revised PCR Stage 1 &amp; 2 protocol (Lab 9):</w:t>
      </w:r>
    </w:p>
    <w:p w14:paraId="5883AC0C" w14:textId="77777777" w:rsidR="000703F1" w:rsidRPr="00810DC5" w:rsidRDefault="000703F1" w:rsidP="000703F1">
      <w:pPr>
        <w:pStyle w:val="ListParagraph"/>
        <w:numPr>
          <w:ilvl w:val="0"/>
          <w:numId w:val="1"/>
        </w:numPr>
        <w:rPr>
          <w:b/>
          <w:bCs/>
        </w:rPr>
      </w:pPr>
      <w:r>
        <w:t>Set up 3 PCR reactions (stage 1) using a Master Mix</w:t>
      </w:r>
    </w:p>
    <w:p w14:paraId="4E6C2977" w14:textId="77777777" w:rsidR="000703F1" w:rsidRPr="00810DC5" w:rsidRDefault="000703F1" w:rsidP="000703F1">
      <w:pPr>
        <w:pStyle w:val="ListParagraph"/>
        <w:numPr>
          <w:ilvl w:val="0"/>
          <w:numId w:val="1"/>
        </w:numPr>
        <w:rPr>
          <w:b/>
          <w:bCs/>
        </w:rPr>
      </w:pPr>
      <w:r>
        <w:t>Quantify product with Nanodrop</w:t>
      </w:r>
    </w:p>
    <w:p w14:paraId="267FA3A8" w14:textId="77777777" w:rsidR="000703F1" w:rsidRPr="00810DC5" w:rsidRDefault="000703F1" w:rsidP="000703F1">
      <w:pPr>
        <w:pStyle w:val="ListParagraph"/>
        <w:numPr>
          <w:ilvl w:val="0"/>
          <w:numId w:val="1"/>
        </w:numPr>
        <w:rPr>
          <w:b/>
          <w:bCs/>
        </w:rPr>
      </w:pPr>
      <w:r>
        <w:t>Set up 6 PCR reactions (stage 2)</w:t>
      </w:r>
    </w:p>
    <w:p w14:paraId="09B62D51" w14:textId="77777777" w:rsidR="000703F1" w:rsidRPr="00810DC5" w:rsidRDefault="000703F1" w:rsidP="000703F1">
      <w:pPr>
        <w:pStyle w:val="ListParagraph"/>
        <w:numPr>
          <w:ilvl w:val="1"/>
          <w:numId w:val="1"/>
        </w:numPr>
        <w:rPr>
          <w:b/>
          <w:bCs/>
        </w:rPr>
      </w:pPr>
      <w:r>
        <w:lastRenderedPageBreak/>
        <w:t>3 will run for 8 cycles, 3 will run for 25 cycles</w:t>
      </w:r>
    </w:p>
    <w:p w14:paraId="2CF52244" w14:textId="77777777" w:rsidR="000703F1" w:rsidRPr="00234B52" w:rsidRDefault="000703F1" w:rsidP="000703F1">
      <w:pPr>
        <w:pStyle w:val="ListParagraph"/>
        <w:numPr>
          <w:ilvl w:val="0"/>
          <w:numId w:val="1"/>
        </w:numPr>
        <w:rPr>
          <w:b/>
          <w:bCs/>
          <w:sz w:val="16"/>
          <w:szCs w:val="16"/>
        </w:rPr>
      </w:pPr>
      <w:hyperlink r:id="rId10" w:history="1">
        <w:r w:rsidRPr="00BC611F">
          <w:rPr>
            <w:rStyle w:val="Hyperlink"/>
            <w:b/>
            <w:bCs/>
            <w:sz w:val="16"/>
            <w:szCs w:val="16"/>
          </w:rPr>
          <w:t>https://uncc.instructure.com/courses/106953/files/folder/Weekly%20Protocols%20for%20Labs?preview=6870259</w:t>
        </w:r>
      </w:hyperlink>
      <w:r>
        <w:rPr>
          <w:b/>
          <w:bCs/>
          <w:sz w:val="16"/>
          <w:szCs w:val="16"/>
        </w:rPr>
        <w:t xml:space="preserve"> </w:t>
      </w:r>
    </w:p>
    <w:p w14:paraId="53305A20" w14:textId="77777777" w:rsidR="000703F1" w:rsidRDefault="000703F1" w:rsidP="000703F1">
      <w:pPr>
        <w:rPr>
          <w:b/>
          <w:bCs/>
        </w:rPr>
      </w:pPr>
      <w:r>
        <w:rPr>
          <w:b/>
          <w:bCs/>
        </w:rPr>
        <w:tab/>
        <w:t>Clean Up and Validate Library Size and Concentration (Lab 10):</w:t>
      </w:r>
    </w:p>
    <w:p w14:paraId="00FE6C26" w14:textId="77777777" w:rsidR="000703F1" w:rsidRPr="00234B52" w:rsidRDefault="000703F1" w:rsidP="000703F1">
      <w:pPr>
        <w:pStyle w:val="ListParagraph"/>
        <w:numPr>
          <w:ilvl w:val="0"/>
          <w:numId w:val="1"/>
        </w:numPr>
        <w:rPr>
          <w:b/>
          <w:bCs/>
        </w:rPr>
      </w:pPr>
      <w:r>
        <w:t xml:space="preserve">Process and clean up with </w:t>
      </w:r>
      <w:proofErr w:type="spellStart"/>
      <w:r>
        <w:t>Ampure</w:t>
      </w:r>
      <w:proofErr w:type="spellEnd"/>
      <w:r>
        <w:t xml:space="preserve"> XP beads</w:t>
      </w:r>
    </w:p>
    <w:p w14:paraId="3B879E35" w14:textId="77777777" w:rsidR="000703F1" w:rsidRPr="00234B52" w:rsidRDefault="000703F1" w:rsidP="000703F1">
      <w:pPr>
        <w:pStyle w:val="ListParagraph"/>
        <w:numPr>
          <w:ilvl w:val="0"/>
          <w:numId w:val="1"/>
        </w:numPr>
        <w:rPr>
          <w:b/>
          <w:bCs/>
        </w:rPr>
      </w:pPr>
      <w:r>
        <w:t>Quantify sample with Qubit fluorometer</w:t>
      </w:r>
    </w:p>
    <w:p w14:paraId="5CCD3E21" w14:textId="77777777" w:rsidR="000703F1" w:rsidRPr="00234B52" w:rsidRDefault="000703F1" w:rsidP="000703F1">
      <w:pPr>
        <w:pStyle w:val="ListParagraph"/>
        <w:numPr>
          <w:ilvl w:val="0"/>
          <w:numId w:val="1"/>
        </w:numPr>
        <w:rPr>
          <w:b/>
          <w:bCs/>
        </w:rPr>
      </w:pPr>
      <w:r>
        <w:t>Make working dilution to be used for Agilent 2100 chip-based electrophoresis</w:t>
      </w:r>
    </w:p>
    <w:p w14:paraId="48D56C5A" w14:textId="77777777" w:rsidR="000703F1" w:rsidRPr="00234B52" w:rsidRDefault="000703F1" w:rsidP="000703F1">
      <w:pPr>
        <w:pStyle w:val="ListParagraph"/>
        <w:numPr>
          <w:ilvl w:val="1"/>
          <w:numId w:val="1"/>
        </w:numPr>
        <w:rPr>
          <w:b/>
          <w:bCs/>
        </w:rPr>
      </w:pPr>
      <w:r>
        <w:t xml:space="preserve">Tests library amplicon size and concentration </w:t>
      </w:r>
    </w:p>
    <w:p w14:paraId="3EAA95E8" w14:textId="77777777" w:rsidR="000703F1" w:rsidRDefault="000703F1" w:rsidP="000703F1">
      <w:pPr>
        <w:pStyle w:val="ListParagraph"/>
        <w:numPr>
          <w:ilvl w:val="0"/>
          <w:numId w:val="1"/>
        </w:numPr>
        <w:rPr>
          <w:b/>
          <w:bCs/>
          <w:sz w:val="16"/>
          <w:szCs w:val="16"/>
        </w:rPr>
      </w:pPr>
      <w:hyperlink r:id="rId11" w:history="1">
        <w:r w:rsidRPr="00BC611F">
          <w:rPr>
            <w:rStyle w:val="Hyperlink"/>
            <w:b/>
            <w:bCs/>
            <w:sz w:val="16"/>
            <w:szCs w:val="16"/>
          </w:rPr>
          <w:t>https://uncc.instructure.com/courses/106953/files/folder/Weekly%20Protocols%20for%20Labs?preview=6870259</w:t>
        </w:r>
      </w:hyperlink>
    </w:p>
    <w:p w14:paraId="3145BD9F" w14:textId="77777777" w:rsidR="000703F1" w:rsidRDefault="000703F1" w:rsidP="000703F1">
      <w:pPr>
        <w:pStyle w:val="ListParagraph"/>
        <w:ind w:left="1080"/>
        <w:rPr>
          <w:b/>
          <w:bCs/>
          <w:sz w:val="16"/>
          <w:szCs w:val="16"/>
        </w:rPr>
      </w:pPr>
    </w:p>
    <w:p w14:paraId="5B885C85" w14:textId="77777777" w:rsidR="000703F1" w:rsidRDefault="000703F1" w:rsidP="000703F1">
      <w:pPr>
        <w:ind w:left="720"/>
        <w:rPr>
          <w:b/>
          <w:bCs/>
        </w:rPr>
      </w:pPr>
      <w:r w:rsidRPr="00234B52">
        <w:rPr>
          <w:b/>
          <w:bCs/>
        </w:rPr>
        <w:t xml:space="preserve">Illumina </w:t>
      </w:r>
      <w:proofErr w:type="spellStart"/>
      <w:r w:rsidRPr="00234B52">
        <w:rPr>
          <w:b/>
          <w:bCs/>
        </w:rPr>
        <w:t>MiSeq</w:t>
      </w:r>
      <w:proofErr w:type="spellEnd"/>
      <w:r w:rsidRPr="00234B52">
        <w:rPr>
          <w:b/>
          <w:bCs/>
        </w:rPr>
        <w:t xml:space="preserve"> 600v2 Sequencing (Lab 11):</w:t>
      </w:r>
    </w:p>
    <w:p w14:paraId="19523967" w14:textId="77777777" w:rsidR="000703F1" w:rsidRPr="00234B52" w:rsidRDefault="000703F1" w:rsidP="000703F1">
      <w:pPr>
        <w:pStyle w:val="ListParagraph"/>
        <w:numPr>
          <w:ilvl w:val="0"/>
          <w:numId w:val="1"/>
        </w:numPr>
        <w:rPr>
          <w:b/>
          <w:bCs/>
        </w:rPr>
      </w:pPr>
      <w:r>
        <w:t>Use Qubit fluorometer to measure concentration of sample from lab 10</w:t>
      </w:r>
    </w:p>
    <w:p w14:paraId="0270EB28" w14:textId="77777777" w:rsidR="000703F1" w:rsidRPr="00234B52" w:rsidRDefault="000703F1" w:rsidP="000703F1">
      <w:pPr>
        <w:pStyle w:val="ListParagraph"/>
        <w:numPr>
          <w:ilvl w:val="1"/>
          <w:numId w:val="1"/>
        </w:numPr>
        <w:rPr>
          <w:b/>
          <w:bCs/>
        </w:rPr>
      </w:pPr>
      <w:r>
        <w:t>Ideal concentration is 1.6 ng/ul, equivalent to 4nM</w:t>
      </w:r>
    </w:p>
    <w:p w14:paraId="40F9FCA0" w14:textId="77777777" w:rsidR="000703F1" w:rsidRPr="00680FA2" w:rsidRDefault="000703F1" w:rsidP="000703F1">
      <w:pPr>
        <w:pStyle w:val="ListParagraph"/>
        <w:numPr>
          <w:ilvl w:val="0"/>
          <w:numId w:val="1"/>
        </w:numPr>
        <w:rPr>
          <w:b/>
          <w:bCs/>
        </w:rPr>
      </w:pPr>
      <w:r>
        <w:t xml:space="preserve">Pool samples together to prepare for </w:t>
      </w:r>
      <w:proofErr w:type="spellStart"/>
      <w:r>
        <w:t>MiSeq</w:t>
      </w:r>
      <w:proofErr w:type="spellEnd"/>
      <w:r>
        <w:t xml:space="preserve"> system</w:t>
      </w:r>
    </w:p>
    <w:p w14:paraId="515D6E94" w14:textId="77777777" w:rsidR="000703F1" w:rsidRDefault="000703F1" w:rsidP="000703F1">
      <w:pPr>
        <w:pStyle w:val="ListParagraph"/>
        <w:numPr>
          <w:ilvl w:val="0"/>
          <w:numId w:val="1"/>
        </w:numPr>
        <w:rPr>
          <w:b/>
          <w:bCs/>
          <w:sz w:val="16"/>
          <w:szCs w:val="16"/>
        </w:rPr>
      </w:pPr>
      <w:hyperlink r:id="rId12" w:history="1">
        <w:r w:rsidRPr="00BC611F">
          <w:rPr>
            <w:rStyle w:val="Hyperlink"/>
            <w:b/>
            <w:bCs/>
            <w:sz w:val="16"/>
            <w:szCs w:val="16"/>
          </w:rPr>
          <w:t>https://uncc.instructure.com/courses/106953/files/folder/Weekly%20Protocols%20for%20Labs?preview=6870259</w:t>
        </w:r>
      </w:hyperlink>
    </w:p>
    <w:p w14:paraId="0867F631" w14:textId="77777777" w:rsidR="000703F1" w:rsidRDefault="000703F1" w:rsidP="000703F1">
      <w:pPr>
        <w:pStyle w:val="ListParagraph"/>
        <w:ind w:left="1080"/>
        <w:rPr>
          <w:b/>
          <w:bCs/>
          <w:sz w:val="16"/>
          <w:szCs w:val="16"/>
        </w:rPr>
      </w:pPr>
    </w:p>
    <w:p w14:paraId="175C61C9" w14:textId="77777777" w:rsidR="000703F1" w:rsidRPr="00EE30B6" w:rsidRDefault="000703F1" w:rsidP="000703F1">
      <w:pPr>
        <w:ind w:left="720"/>
        <w:rPr>
          <w:b/>
          <w:bCs/>
        </w:rPr>
      </w:pPr>
      <w:r w:rsidRPr="00EE30B6">
        <w:rPr>
          <w:b/>
          <w:bCs/>
        </w:rPr>
        <w:t>Analysis Lab:</w:t>
      </w:r>
    </w:p>
    <w:p w14:paraId="4E202766" w14:textId="77777777" w:rsidR="000703F1" w:rsidRPr="00EE30B6" w:rsidRDefault="000703F1" w:rsidP="000703F1">
      <w:pPr>
        <w:pStyle w:val="ListParagraph"/>
        <w:numPr>
          <w:ilvl w:val="0"/>
          <w:numId w:val="1"/>
        </w:numPr>
        <w:rPr>
          <w:b/>
          <w:bCs/>
        </w:rPr>
      </w:pPr>
      <w:r>
        <w:t xml:space="preserve">Retrieved the sequence reads from </w:t>
      </w:r>
      <w:proofErr w:type="spellStart"/>
      <w:r>
        <w:t>BaseSpace</w:t>
      </w:r>
      <w:proofErr w:type="spellEnd"/>
    </w:p>
    <w:p w14:paraId="4294438E" w14:textId="77777777" w:rsidR="000703F1" w:rsidRPr="00EE30B6" w:rsidRDefault="000703F1" w:rsidP="000703F1">
      <w:pPr>
        <w:pStyle w:val="ListParagraph"/>
        <w:numPr>
          <w:ilvl w:val="0"/>
          <w:numId w:val="1"/>
        </w:numPr>
        <w:rPr>
          <w:b/>
          <w:bCs/>
        </w:rPr>
      </w:pPr>
      <w:r>
        <w:t>Merged reads using software called Pear (Paired End Read Merger)</w:t>
      </w:r>
    </w:p>
    <w:p w14:paraId="4CF06DB6" w14:textId="77777777" w:rsidR="000703F1" w:rsidRPr="00950A15" w:rsidRDefault="000703F1" w:rsidP="000703F1">
      <w:pPr>
        <w:pStyle w:val="ListParagraph"/>
        <w:numPr>
          <w:ilvl w:val="0"/>
          <w:numId w:val="1"/>
        </w:numPr>
        <w:rPr>
          <w:b/>
          <w:bCs/>
        </w:rPr>
      </w:pPr>
      <w:r>
        <w:t xml:space="preserve">Classified organisms using </w:t>
      </w:r>
      <w:proofErr w:type="spellStart"/>
      <w:r>
        <w:t>BioLockJ</w:t>
      </w:r>
      <w:proofErr w:type="spellEnd"/>
      <w:r>
        <w:t xml:space="preserve"> pipeline. Computation completed through the university provided HPC cluster Mamba</w:t>
      </w:r>
    </w:p>
    <w:p w14:paraId="3EADB1C3" w14:textId="77777777" w:rsidR="000703F1" w:rsidRPr="00950A15" w:rsidRDefault="000703F1" w:rsidP="000703F1">
      <w:pPr>
        <w:pStyle w:val="ListParagraph"/>
        <w:numPr>
          <w:ilvl w:val="0"/>
          <w:numId w:val="1"/>
        </w:numPr>
        <w:rPr>
          <w:b/>
          <w:bCs/>
          <w:sz w:val="16"/>
          <w:szCs w:val="16"/>
        </w:rPr>
      </w:pPr>
      <w:hyperlink r:id="rId13" w:history="1">
        <w:r w:rsidRPr="00BC611F">
          <w:rPr>
            <w:rStyle w:val="Hyperlink"/>
            <w:b/>
            <w:bCs/>
            <w:sz w:val="16"/>
            <w:szCs w:val="16"/>
          </w:rPr>
          <w:t>https://docs.google.com/document/d/1j8SdR5EyO-yDVv4_3jnmIpAPq67hJeqb2JaVajia56M/edit#</w:t>
        </w:r>
      </w:hyperlink>
      <w:r>
        <w:rPr>
          <w:b/>
          <w:bCs/>
          <w:sz w:val="16"/>
          <w:szCs w:val="16"/>
        </w:rPr>
        <w:t xml:space="preserve"> </w:t>
      </w:r>
    </w:p>
    <w:p w14:paraId="28896D18" w14:textId="77777777" w:rsidR="000703F1" w:rsidRDefault="000703F1" w:rsidP="000703F1">
      <w:pPr>
        <w:rPr>
          <w:b/>
          <w:bCs/>
        </w:rPr>
      </w:pPr>
    </w:p>
    <w:p w14:paraId="3B2AF0BC" w14:textId="77777777" w:rsidR="000703F1" w:rsidRDefault="000703F1" w:rsidP="000703F1">
      <w:r w:rsidRPr="00613CE9">
        <w:rPr>
          <w:b/>
          <w:bCs/>
          <w:noProof/>
        </w:rPr>
        <mc:AlternateContent>
          <mc:Choice Requires="wps">
            <w:drawing>
              <wp:anchor distT="0" distB="0" distL="114300" distR="114300" simplePos="0" relativeHeight="251659264" behindDoc="0" locked="0" layoutInCell="1" allowOverlap="1" wp14:anchorId="3F63CB64" wp14:editId="727E8AE6">
                <wp:simplePos x="0" y="0"/>
                <wp:positionH relativeFrom="column">
                  <wp:posOffset>-9525</wp:posOffset>
                </wp:positionH>
                <wp:positionV relativeFrom="paragraph">
                  <wp:posOffset>287655</wp:posOffset>
                </wp:positionV>
                <wp:extent cx="5943600" cy="2911475"/>
                <wp:effectExtent l="0" t="0" r="19050" b="22225"/>
                <wp:wrapNone/>
                <wp:docPr id="2" name="Rectangle 2"/>
                <wp:cNvGraphicFramePr/>
                <a:graphic xmlns:a="http://schemas.openxmlformats.org/drawingml/2006/main">
                  <a:graphicData uri="http://schemas.microsoft.com/office/word/2010/wordprocessingShape">
                    <wps:wsp>
                      <wps:cNvSpPr/>
                      <wps:spPr>
                        <a:xfrm>
                          <a:off x="0" y="0"/>
                          <a:ext cx="5943600" cy="291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28A49" id="Rectangle 2" o:spid="_x0000_s1026" style="position:absolute;margin-left:-.75pt;margin-top:22.65pt;width:468pt;height:2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" filled="f" strokecolor="black [3213]" strokeweight="1pt"/>
            </w:pict>
          </mc:Fallback>
        </mc:AlternateContent>
      </w:r>
      <w:r w:rsidRPr="00613CE9">
        <w:rPr>
          <w:b/>
          <w:bCs/>
        </w:rPr>
        <w:t>Results</w:t>
      </w:r>
      <w:r>
        <w:t>:</w:t>
      </w:r>
    </w:p>
    <w:p w14:paraId="79622CEB" w14:textId="77777777" w:rsidR="000703F1" w:rsidRDefault="000703F1" w:rsidP="000703F1">
      <w:pPr>
        <w:keepNext/>
      </w:pPr>
      <w:r>
        <w:rPr>
          <w:noProof/>
        </w:rPr>
        <w:drawing>
          <wp:inline distT="0" distB="0" distL="0" distR="0" wp14:anchorId="7BA3A179" wp14:editId="4F768BFA">
            <wp:extent cx="5943600" cy="2911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1475"/>
                    </a:xfrm>
                    <a:prstGeom prst="rect">
                      <a:avLst/>
                    </a:prstGeom>
                  </pic:spPr>
                </pic:pic>
              </a:graphicData>
            </a:graphic>
          </wp:inline>
        </w:drawing>
      </w:r>
    </w:p>
    <w:p w14:paraId="46621E4B" w14:textId="77777777" w:rsidR="000703F1" w:rsidRDefault="000703F1" w:rsidP="000703F1">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Bioanalyzer results -electrophoresis run</w:t>
      </w:r>
    </w:p>
    <w:p w14:paraId="3D3104E1" w14:textId="77777777" w:rsidR="000703F1" w:rsidRDefault="000703F1" w:rsidP="000703F1">
      <w:r>
        <w:lastRenderedPageBreak/>
        <w:t xml:space="preserve">The electrophoresis run from the PCR samples submitted at the end of lab 10. The goal was to submit a 20 µl sample with a DNA concentration at 0.2ng/µl. I confirmed the concentration of my sample to be at 11.8 ng/µl with the Qubit fluorometer, so I diluted 2µl of sample with 116µl of Low TE. The reading from lane 5 shows a band that has shifted closer to 600 bp and is more faint than desired. From the Agilent reading below in Figure 2, the band recorded a concentration around 40 </w:t>
      </w:r>
      <w:proofErr w:type="spellStart"/>
      <w:r>
        <w:t>pg</w:t>
      </w:r>
      <w:proofErr w:type="spellEnd"/>
      <w:r>
        <w:t xml:space="preserve">/µl, which is roughly 20% the desired concentration as seen in lanes 9 or 10. This error is most likely attributed to the low volume of sample with a high volume of Low TE used to make the dilution. Measurement error is common when such a small amount of sample is to be measured. </w:t>
      </w:r>
    </w:p>
    <w:p w14:paraId="1C94F937" w14:textId="77777777" w:rsidR="000703F1" w:rsidRDefault="000703F1" w:rsidP="000703F1">
      <w:pPr>
        <w:keepNext/>
      </w:pPr>
      <w:r>
        <w:rPr>
          <w:noProof/>
        </w:rPr>
        <mc:AlternateContent>
          <mc:Choice Requires="wps">
            <w:drawing>
              <wp:anchor distT="0" distB="0" distL="114300" distR="114300" simplePos="0" relativeHeight="251660288" behindDoc="0" locked="0" layoutInCell="1" allowOverlap="1" wp14:anchorId="11E4DAC0" wp14:editId="13A8C4EE">
                <wp:simplePos x="0" y="0"/>
                <wp:positionH relativeFrom="column">
                  <wp:posOffset>-9525</wp:posOffset>
                </wp:positionH>
                <wp:positionV relativeFrom="paragraph">
                  <wp:posOffset>6985</wp:posOffset>
                </wp:positionV>
                <wp:extent cx="5962650" cy="42595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5962650" cy="4259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C8209" id="Rectangle 4" o:spid="_x0000_s1026" style="position:absolute;margin-left:-.75pt;margin-top:.55pt;width:469.5pt;height:33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" filled="f" strokecolor="#1f3763 [1604]" strokeweight="1pt"/>
            </w:pict>
          </mc:Fallback>
        </mc:AlternateContent>
      </w:r>
      <w:r>
        <w:rPr>
          <w:noProof/>
        </w:rPr>
        <w:drawing>
          <wp:inline distT="0" distB="0" distL="0" distR="0" wp14:anchorId="4C979562" wp14:editId="6E4AAFE8">
            <wp:extent cx="5943600" cy="4240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40530"/>
                    </a:xfrm>
                    <a:prstGeom prst="rect">
                      <a:avLst/>
                    </a:prstGeom>
                  </pic:spPr>
                </pic:pic>
              </a:graphicData>
            </a:graphic>
          </wp:inline>
        </w:drawing>
      </w:r>
    </w:p>
    <w:p w14:paraId="1A2985C7" w14:textId="77777777" w:rsidR="000703F1" w:rsidRPr="00950A15" w:rsidRDefault="000703F1" w:rsidP="000703F1">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Lane 5 electropherogram summary</w:t>
      </w:r>
    </w:p>
    <w:p w14:paraId="45FDF21E" w14:textId="77777777" w:rsidR="000703F1" w:rsidRDefault="000703F1" w:rsidP="000703F1"/>
    <w:p w14:paraId="3A3E4609" w14:textId="77777777" w:rsidR="000703F1" w:rsidRDefault="000703F1" w:rsidP="000703F1">
      <w:pPr>
        <w:rPr>
          <w:b/>
          <w:bCs/>
        </w:rPr>
      </w:pPr>
    </w:p>
    <w:p w14:paraId="021198A5" w14:textId="77777777" w:rsidR="000703F1" w:rsidRDefault="000703F1" w:rsidP="000703F1">
      <w:pPr>
        <w:rPr>
          <w:b/>
          <w:bCs/>
        </w:rPr>
      </w:pPr>
    </w:p>
    <w:p w14:paraId="7819AF74" w14:textId="77777777" w:rsidR="000703F1" w:rsidRDefault="000703F1" w:rsidP="000703F1">
      <w:pPr>
        <w:rPr>
          <w:b/>
          <w:bCs/>
        </w:rPr>
      </w:pPr>
    </w:p>
    <w:p w14:paraId="0C6CFA38" w14:textId="77777777" w:rsidR="000703F1" w:rsidRDefault="000703F1" w:rsidP="000703F1">
      <w:pPr>
        <w:rPr>
          <w:b/>
          <w:bCs/>
        </w:rPr>
      </w:pPr>
    </w:p>
    <w:p w14:paraId="4BC7F150" w14:textId="77777777" w:rsidR="000703F1" w:rsidRDefault="000703F1" w:rsidP="000703F1">
      <w:pPr>
        <w:rPr>
          <w:b/>
          <w:bCs/>
        </w:rPr>
      </w:pPr>
    </w:p>
    <w:p w14:paraId="50816207" w14:textId="77777777" w:rsidR="000703F1" w:rsidRDefault="000703F1" w:rsidP="000703F1">
      <w:pPr>
        <w:rPr>
          <w:b/>
          <w:bCs/>
        </w:rPr>
      </w:pPr>
    </w:p>
    <w:p w14:paraId="0E9A89D4" w14:textId="77777777" w:rsidR="000703F1" w:rsidRDefault="000703F1" w:rsidP="000703F1">
      <w:pPr>
        <w:rPr>
          <w:noProof/>
        </w:rPr>
      </w:pPr>
      <w:proofErr w:type="spellStart"/>
      <w:r w:rsidRPr="001D12AF">
        <w:rPr>
          <w:b/>
          <w:bCs/>
        </w:rPr>
        <w:lastRenderedPageBreak/>
        <w:t>FastQC</w:t>
      </w:r>
      <w:proofErr w:type="spellEnd"/>
      <w:r w:rsidRPr="001D12AF">
        <w:rPr>
          <w:b/>
          <w:bCs/>
        </w:rPr>
        <w:t xml:space="preserve"> Analysis:</w:t>
      </w:r>
      <w:r w:rsidRPr="006F4DFB">
        <w:rPr>
          <w:noProof/>
        </w:rPr>
        <w:t xml:space="preserve"> </w:t>
      </w:r>
    </w:p>
    <w:p w14:paraId="59A630FA" w14:textId="77777777" w:rsidR="000703F1" w:rsidRDefault="000703F1" w:rsidP="000703F1">
      <w:pPr>
        <w:keepNext/>
      </w:pPr>
      <w:r>
        <w:rPr>
          <w:noProof/>
        </w:rPr>
        <mc:AlternateContent>
          <mc:Choice Requires="wps">
            <w:drawing>
              <wp:anchor distT="0" distB="0" distL="114300" distR="114300" simplePos="0" relativeHeight="251661312" behindDoc="0" locked="0" layoutInCell="1" allowOverlap="1" wp14:anchorId="424B5948" wp14:editId="5FACFEB0">
                <wp:simplePos x="0" y="0"/>
                <wp:positionH relativeFrom="column">
                  <wp:posOffset>-28575</wp:posOffset>
                </wp:positionH>
                <wp:positionV relativeFrom="paragraph">
                  <wp:posOffset>-38100</wp:posOffset>
                </wp:positionV>
                <wp:extent cx="3448050" cy="26193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448050" cy="261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43C30" id="Rectangle 8" o:spid="_x0000_s1026" style="position:absolute;margin-left:-2.25pt;margin-top:-3pt;width:271.5pt;height:20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" filled="f" strokecolor="#1f3763 [1604]" strokeweight="1pt"/>
            </w:pict>
          </mc:Fallback>
        </mc:AlternateContent>
      </w:r>
      <w:r>
        <w:rPr>
          <w:noProof/>
        </w:rPr>
        <w:drawing>
          <wp:inline distT="0" distB="0" distL="0" distR="0" wp14:anchorId="0AB3967C" wp14:editId="26A0BFC8">
            <wp:extent cx="3305629" cy="12858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5217" cy="1320724"/>
                    </a:xfrm>
                    <a:prstGeom prst="rect">
                      <a:avLst/>
                    </a:prstGeom>
                  </pic:spPr>
                </pic:pic>
              </a:graphicData>
            </a:graphic>
          </wp:inline>
        </w:drawing>
      </w:r>
      <w:r>
        <w:rPr>
          <w:noProof/>
        </w:rPr>
        <w:drawing>
          <wp:inline distT="0" distB="0" distL="0" distR="0" wp14:anchorId="7FEA1FFD" wp14:editId="53DA1FED">
            <wp:extent cx="3275086" cy="1306885"/>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2404" cy="1329757"/>
                    </a:xfrm>
                    <a:prstGeom prst="rect">
                      <a:avLst/>
                    </a:prstGeom>
                  </pic:spPr>
                </pic:pic>
              </a:graphicData>
            </a:graphic>
          </wp:inline>
        </w:drawing>
      </w:r>
    </w:p>
    <w:p w14:paraId="57B1D20B" w14:textId="77777777" w:rsidR="000703F1" w:rsidRPr="006F4DFB" w:rsidRDefault="000703F1" w:rsidP="000703F1">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proofErr w:type="spellStart"/>
      <w:r>
        <w:t>FastQC</w:t>
      </w:r>
      <w:proofErr w:type="spellEnd"/>
      <w:r>
        <w:t xml:space="preserve"> Statistics for forward read R1 (top) and reverse read R2 (bottom)</w:t>
      </w:r>
    </w:p>
    <w:p w14:paraId="5BD3C710" w14:textId="77777777" w:rsidR="000703F1" w:rsidRPr="006F4DFB" w:rsidRDefault="000703F1" w:rsidP="000703F1">
      <w:pPr>
        <w:rPr>
          <w:b/>
          <w:bCs/>
        </w:rPr>
      </w:pPr>
    </w:p>
    <w:p w14:paraId="66888D32" w14:textId="77777777" w:rsidR="000703F1" w:rsidRDefault="000703F1" w:rsidP="000703F1">
      <w:pPr>
        <w:pStyle w:val="ListParagraph"/>
        <w:numPr>
          <w:ilvl w:val="0"/>
          <w:numId w:val="3"/>
        </w:numPr>
      </w:pPr>
      <w:r w:rsidRPr="001D12AF">
        <w:rPr>
          <w:b/>
          <w:bCs/>
        </w:rPr>
        <w:t>Per base sequence quality</w:t>
      </w:r>
      <w:r>
        <w:t>: Represented by a box-and-whisker plot with quality score statistics at each position. The blue line shows the mean quality score at each position. The red line contained in the yellow box is represents the median quality score at that position. The yellow box represents the range between 25</w:t>
      </w:r>
      <w:r w:rsidRPr="00786DCB">
        <w:rPr>
          <w:vertAlign w:val="superscript"/>
        </w:rPr>
        <w:t>th</w:t>
      </w:r>
      <w:r>
        <w:t xml:space="preserve"> and 75</w:t>
      </w:r>
      <w:r w:rsidRPr="00786DCB">
        <w:rPr>
          <w:vertAlign w:val="superscript"/>
        </w:rPr>
        <w:t>th</w:t>
      </w:r>
      <w:r>
        <w:t xml:space="preserve"> percentile scores. It is common with paired end reads for the average quality score on read 1 to be higher than read 2. Figure 4 shows the reverse read, R2. The quality scores for the first few positions are low, then increases, and then steadily drops over the length of the read as expected. Ideally the slope of the blue line, the mean quality score, would drop more gradually, and the red line, the median quality score at position, would be higher throughout the read.</w:t>
      </w:r>
    </w:p>
    <w:p w14:paraId="1F9DB5F2" w14:textId="77777777" w:rsidR="000703F1" w:rsidRDefault="000703F1" w:rsidP="000703F1">
      <w:pPr>
        <w:keepNext/>
        <w:jc w:val="center"/>
      </w:pPr>
      <w:r>
        <w:rPr>
          <w:noProof/>
        </w:rPr>
        <w:drawing>
          <wp:inline distT="0" distB="0" distL="0" distR="0" wp14:anchorId="72079A0A" wp14:editId="28AD74C2">
            <wp:extent cx="4295775" cy="26481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0221" cy="2675543"/>
                    </a:xfrm>
                    <a:prstGeom prst="rect">
                      <a:avLst/>
                    </a:prstGeom>
                  </pic:spPr>
                </pic:pic>
              </a:graphicData>
            </a:graphic>
          </wp:inline>
        </w:drawing>
      </w:r>
    </w:p>
    <w:p w14:paraId="0059C548" w14:textId="77777777" w:rsidR="000703F1" w:rsidRDefault="000703F1" w:rsidP="000703F1">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Reverse read, R2, showing an abnormal drop in quality score mean and at each base position</w:t>
      </w:r>
    </w:p>
    <w:p w14:paraId="0EF20FC2" w14:textId="77777777" w:rsidR="000703F1" w:rsidRDefault="000703F1" w:rsidP="000703F1">
      <w:pPr>
        <w:pStyle w:val="ListParagraph"/>
        <w:ind w:left="1080"/>
      </w:pPr>
    </w:p>
    <w:p w14:paraId="77534C95" w14:textId="77777777" w:rsidR="000703F1" w:rsidRDefault="000703F1" w:rsidP="000703F1">
      <w:pPr>
        <w:pStyle w:val="ListParagraph"/>
        <w:numPr>
          <w:ilvl w:val="0"/>
          <w:numId w:val="3"/>
        </w:numPr>
      </w:pPr>
      <w:r>
        <w:rPr>
          <w:b/>
          <w:bCs/>
        </w:rPr>
        <w:t xml:space="preserve">Per base sequence content: </w:t>
      </w:r>
      <w:r>
        <w:t xml:space="preserve">Represents the relative percentage of bases called for each of the 4 nucleotides. That is, the percentage of A calls should be equal to T calls, and percentage of G should equal C. This does not pass a </w:t>
      </w:r>
      <w:proofErr w:type="spellStart"/>
      <w:r>
        <w:t>FastQC</w:t>
      </w:r>
      <w:proofErr w:type="spellEnd"/>
      <w:r>
        <w:t xml:space="preserve"> test. The green and red lines, T and A nucleotides respectively, and black (G) and blue (C) should nearly overlap as these form base pairs in DNA. Figure 5 shows the forward read, R1, and the percentages of each base pair that do not coincide.</w:t>
      </w:r>
    </w:p>
    <w:p w14:paraId="51ADE6CC" w14:textId="77777777" w:rsidR="000703F1" w:rsidRDefault="000703F1" w:rsidP="000703F1">
      <w:pPr>
        <w:keepNext/>
        <w:jc w:val="center"/>
      </w:pPr>
      <w:r>
        <w:rPr>
          <w:noProof/>
        </w:rPr>
        <w:drawing>
          <wp:inline distT="0" distB="0" distL="0" distR="0" wp14:anchorId="21650B86" wp14:editId="3C77CD60">
            <wp:extent cx="4410075" cy="272331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5794" cy="2751548"/>
                    </a:xfrm>
                    <a:prstGeom prst="rect">
                      <a:avLst/>
                    </a:prstGeom>
                  </pic:spPr>
                </pic:pic>
              </a:graphicData>
            </a:graphic>
          </wp:inline>
        </w:drawing>
      </w:r>
    </w:p>
    <w:p w14:paraId="177BF71B" w14:textId="77777777" w:rsidR="000703F1" w:rsidRDefault="000703F1" w:rsidP="000703F1">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:Per base sequence content in forward read, R1</w:t>
      </w:r>
    </w:p>
    <w:p w14:paraId="09C375DE" w14:textId="77777777" w:rsidR="000703F1" w:rsidRDefault="000703F1" w:rsidP="000703F1">
      <w:pPr>
        <w:pStyle w:val="ListParagraph"/>
      </w:pPr>
    </w:p>
    <w:p w14:paraId="2A8D7BD3" w14:textId="77777777" w:rsidR="000703F1" w:rsidRDefault="000703F1" w:rsidP="000703F1">
      <w:pPr>
        <w:pStyle w:val="ListParagraph"/>
        <w:numPr>
          <w:ilvl w:val="0"/>
          <w:numId w:val="3"/>
        </w:numPr>
      </w:pPr>
      <w:r>
        <w:rPr>
          <w:b/>
          <w:bCs/>
        </w:rPr>
        <w:t xml:space="preserve">Per sequence GC content: </w:t>
      </w:r>
      <w:r>
        <w:t>Plots the number of reads compared to GC%. The expectation is for the GC content to follow a normal bell curve. Reverse read R2 has a similar distribution.</w:t>
      </w:r>
    </w:p>
    <w:p w14:paraId="10D40DA5" w14:textId="77777777" w:rsidR="000703F1" w:rsidRDefault="000703F1" w:rsidP="000703F1">
      <w:pPr>
        <w:keepNext/>
        <w:jc w:val="center"/>
      </w:pPr>
      <w:r>
        <w:rPr>
          <w:noProof/>
        </w:rPr>
        <w:drawing>
          <wp:inline distT="0" distB="0" distL="0" distR="0" wp14:anchorId="5B0EB078" wp14:editId="5D94C834">
            <wp:extent cx="3562350" cy="281136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5757" cy="2837731"/>
                    </a:xfrm>
                    <a:prstGeom prst="rect">
                      <a:avLst/>
                    </a:prstGeom>
                  </pic:spPr>
                </pic:pic>
              </a:graphicData>
            </a:graphic>
          </wp:inline>
        </w:drawing>
      </w:r>
    </w:p>
    <w:p w14:paraId="321C2B10" w14:textId="77777777" w:rsidR="000703F1" w:rsidRDefault="000703F1" w:rsidP="000703F1">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t>:Per sequence GC content on reverse read R2</w:t>
      </w:r>
    </w:p>
    <w:p w14:paraId="7DACE085" w14:textId="77777777" w:rsidR="000703F1" w:rsidRDefault="000703F1" w:rsidP="000703F1">
      <w:pPr>
        <w:pStyle w:val="ListParagraph"/>
      </w:pPr>
    </w:p>
    <w:p w14:paraId="6C2E5B1B" w14:textId="77777777" w:rsidR="000703F1" w:rsidRDefault="000703F1" w:rsidP="000703F1">
      <w:pPr>
        <w:pStyle w:val="ListParagraph"/>
      </w:pPr>
    </w:p>
    <w:p w14:paraId="496A0056" w14:textId="77777777" w:rsidR="000703F1" w:rsidRPr="00037603" w:rsidRDefault="000703F1" w:rsidP="000703F1">
      <w:pPr>
        <w:pStyle w:val="ListParagraph"/>
        <w:numPr>
          <w:ilvl w:val="0"/>
          <w:numId w:val="3"/>
        </w:numPr>
        <w:rPr>
          <w:b/>
          <w:bCs/>
        </w:rPr>
      </w:pPr>
      <w:r w:rsidRPr="00037603">
        <w:rPr>
          <w:b/>
          <w:bCs/>
        </w:rPr>
        <w:t>Overrepresented Sequences:</w:t>
      </w:r>
      <w:r>
        <w:rPr>
          <w:b/>
          <w:bCs/>
        </w:rPr>
        <w:t xml:space="preserve"> </w:t>
      </w:r>
      <w:r>
        <w:t xml:space="preserve">If a sequence makes up more than 0.1% of the total reads, then it is checked against a list of common contaminants to attempt to recognize the overrepresented sequence. Figures 7 and 8 show overrepresented sequences from both the forward reads and reverse reads respectively. Each sequence is highly similar even though it is designated to a separate bin. </w:t>
      </w:r>
    </w:p>
    <w:p w14:paraId="029BC1E1" w14:textId="77777777" w:rsidR="000703F1" w:rsidRDefault="000703F1" w:rsidP="000703F1">
      <w:pPr>
        <w:keepNext/>
        <w:jc w:val="center"/>
      </w:pPr>
      <w:r>
        <w:rPr>
          <w:noProof/>
        </w:rPr>
        <w:drawing>
          <wp:inline distT="0" distB="0" distL="0" distR="0" wp14:anchorId="2FD16036" wp14:editId="0E64D1FC">
            <wp:extent cx="5048250" cy="2269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4294" cy="2280953"/>
                    </a:xfrm>
                    <a:prstGeom prst="rect">
                      <a:avLst/>
                    </a:prstGeom>
                  </pic:spPr>
                </pic:pic>
              </a:graphicData>
            </a:graphic>
          </wp:inline>
        </w:drawing>
      </w:r>
    </w:p>
    <w:p w14:paraId="2C699807" w14:textId="77777777" w:rsidR="000703F1" w:rsidRDefault="000703F1" w:rsidP="000703F1">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t>:Overrepresented sequences from forward read R1</w:t>
      </w:r>
    </w:p>
    <w:p w14:paraId="69F9FC5D" w14:textId="77777777" w:rsidR="000703F1" w:rsidRDefault="000703F1" w:rsidP="000703F1">
      <w:pPr>
        <w:keepNext/>
        <w:jc w:val="center"/>
      </w:pPr>
      <w:r>
        <w:rPr>
          <w:noProof/>
        </w:rPr>
        <w:drawing>
          <wp:inline distT="0" distB="0" distL="0" distR="0" wp14:anchorId="4CD86645" wp14:editId="24D847F9">
            <wp:extent cx="4981575" cy="220448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4386" cy="2227859"/>
                    </a:xfrm>
                    <a:prstGeom prst="rect">
                      <a:avLst/>
                    </a:prstGeom>
                  </pic:spPr>
                </pic:pic>
              </a:graphicData>
            </a:graphic>
          </wp:inline>
        </w:drawing>
      </w:r>
    </w:p>
    <w:p w14:paraId="365378FE" w14:textId="77777777" w:rsidR="000703F1" w:rsidRDefault="000703F1" w:rsidP="000703F1">
      <w:pPr>
        <w:pStyle w:val="Caption"/>
        <w:jc w:val="center"/>
      </w:pPr>
      <w:r>
        <w:t xml:space="preserve">Figure </w:t>
      </w:r>
      <w:r>
        <w:fldChar w:fldCharType="begin"/>
      </w:r>
      <w:r>
        <w:instrText xml:space="preserve"> SEQ Figure \* ARABIC </w:instrText>
      </w:r>
      <w:r>
        <w:fldChar w:fldCharType="separate"/>
      </w:r>
      <w:r>
        <w:rPr>
          <w:noProof/>
        </w:rPr>
        <w:t>8</w:t>
      </w:r>
      <w:r>
        <w:rPr>
          <w:noProof/>
        </w:rPr>
        <w:fldChar w:fldCharType="end"/>
      </w:r>
      <w:r>
        <w:t>: Overrepresented sequences from reverse read R2</w:t>
      </w:r>
    </w:p>
    <w:p w14:paraId="3B556FC1" w14:textId="77777777" w:rsidR="000703F1" w:rsidRPr="00D93092" w:rsidRDefault="000703F1" w:rsidP="000703F1"/>
    <w:p w14:paraId="57AD23E4" w14:textId="77777777" w:rsidR="000703F1" w:rsidRDefault="000703F1" w:rsidP="000703F1">
      <w:pPr>
        <w:rPr>
          <w:b/>
          <w:bCs/>
        </w:rPr>
      </w:pPr>
      <w:r w:rsidRPr="00D93092">
        <w:rPr>
          <w:b/>
          <w:bCs/>
        </w:rPr>
        <w:t>Illumina Sequencing</w:t>
      </w:r>
      <w:r>
        <w:rPr>
          <w:b/>
          <w:bCs/>
        </w:rPr>
        <w:t xml:space="preserve"> Analysis</w:t>
      </w:r>
      <w:r w:rsidRPr="00D93092">
        <w:rPr>
          <w:b/>
          <w:bCs/>
        </w:rPr>
        <w:t>:</w:t>
      </w:r>
    </w:p>
    <w:p w14:paraId="2846C76F" w14:textId="77777777" w:rsidR="000703F1" w:rsidRDefault="000703F1" w:rsidP="000703F1">
      <w:pPr>
        <w:pStyle w:val="ListParagraph"/>
        <w:numPr>
          <w:ilvl w:val="0"/>
          <w:numId w:val="4"/>
        </w:numPr>
      </w:pPr>
      <w:r>
        <w:t xml:space="preserve">Instrument: M03560                </w:t>
      </w:r>
      <w:r>
        <w:tab/>
      </w:r>
      <w:r>
        <w:tab/>
      </w:r>
      <w:proofErr w:type="gramStart"/>
      <w:r>
        <w:tab/>
        <w:t xml:space="preserve">  -</w:t>
      </w:r>
      <w:proofErr w:type="gramEnd"/>
      <w:r>
        <w:t xml:space="preserve">  </w:t>
      </w:r>
      <w:proofErr w:type="spellStart"/>
      <w:r>
        <w:t>Flowcell</w:t>
      </w:r>
      <w:proofErr w:type="spellEnd"/>
      <w:r>
        <w:t xml:space="preserve"> ID: 000000000-CG9M8</w:t>
      </w:r>
    </w:p>
    <w:p w14:paraId="3E5DAC7D" w14:textId="77777777" w:rsidR="000703F1" w:rsidRDefault="000703F1" w:rsidP="000703F1">
      <w:pPr>
        <w:pStyle w:val="ListParagraph"/>
        <w:numPr>
          <w:ilvl w:val="0"/>
          <w:numId w:val="4"/>
        </w:numPr>
      </w:pPr>
      <w:r>
        <w:t xml:space="preserve">Run number: 0071                  </w:t>
      </w:r>
      <w:r>
        <w:tab/>
      </w:r>
      <w:r>
        <w:tab/>
      </w:r>
      <w:r>
        <w:tab/>
        <w:t xml:space="preserve">   - Yield – 7.81 </w:t>
      </w:r>
      <w:proofErr w:type="spellStart"/>
      <w:r>
        <w:t>Gbp</w:t>
      </w:r>
      <w:proofErr w:type="spellEnd"/>
    </w:p>
    <w:p w14:paraId="2AAF15F9" w14:textId="77777777" w:rsidR="000703F1" w:rsidRDefault="000703F1" w:rsidP="000703F1">
      <w:pPr>
        <w:pStyle w:val="ListParagraph"/>
        <w:numPr>
          <w:ilvl w:val="0"/>
          <w:numId w:val="4"/>
        </w:numPr>
      </w:pPr>
      <w:r>
        <w:t xml:space="preserve">Average quality score across all bases – 82%          </w:t>
      </w:r>
      <w:proofErr w:type="gramStart"/>
      <w:r>
        <w:t xml:space="preserve">-  </w:t>
      </w:r>
      <w:proofErr w:type="spellStart"/>
      <w:r>
        <w:t>Polony</w:t>
      </w:r>
      <w:proofErr w:type="spellEnd"/>
      <w:proofErr w:type="gramEnd"/>
      <w:r>
        <w:t xml:space="preserve"> density</w:t>
      </w:r>
      <w:r w:rsidRPr="00B809A2">
        <w:rPr>
          <w:b/>
          <w:bCs/>
        </w:rPr>
        <w:t xml:space="preserve"> – </w:t>
      </w:r>
      <w:r>
        <w:t>465 +/- 45 thousand per mm</w:t>
      </w:r>
    </w:p>
    <w:p w14:paraId="19EAADC7" w14:textId="77777777" w:rsidR="000703F1" w:rsidRDefault="000703F1" w:rsidP="000703F1">
      <w:pPr>
        <w:pStyle w:val="ListParagraph"/>
        <w:numPr>
          <w:ilvl w:val="0"/>
          <w:numId w:val="4"/>
        </w:numPr>
      </w:pPr>
      <w:r>
        <w:t xml:space="preserve">Percentage of number of clusters that passed Chastity filter – 91% PF </w:t>
      </w:r>
    </w:p>
    <w:p w14:paraId="5B19673C" w14:textId="77777777" w:rsidR="000703F1" w:rsidRDefault="000703F1" w:rsidP="000703F1">
      <w:r>
        <w:lastRenderedPageBreak/>
        <w:t xml:space="preserve">Looking at the sequence statistics, we will be able to correlate </w:t>
      </w:r>
      <w:proofErr w:type="gramStart"/>
      <w:r>
        <w:t>the majority of</w:t>
      </w:r>
      <w:proofErr w:type="gramEnd"/>
      <w:r>
        <w:t xml:space="preserve"> our reads with a high specificity at the genus or species level. Table 1, shown below, compared the number of merged reads with the number of operational taxonomic units that match with the reads. The samples and control have a high hit ratio percentage, with only lane 5 calculated below 95%. Nearly all the merged reads from each sample will be able to be compared to an OTU and provide detail about the characteristics of that species in the oral microbiome. </w:t>
      </w:r>
    </w:p>
    <w:p w14:paraId="789A4E9F" w14:textId="77777777" w:rsidR="000703F1" w:rsidRDefault="000703F1" w:rsidP="000703F1">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:Metadata associated with reads from Illumina </w:t>
      </w:r>
      <w:proofErr w:type="spellStart"/>
      <w:r>
        <w:t>MiSeq</w:t>
      </w:r>
      <w:proofErr w:type="spellEnd"/>
    </w:p>
    <w:tbl>
      <w:tblPr>
        <w:tblStyle w:val="TableGrid"/>
        <w:tblW w:w="0" w:type="auto"/>
        <w:tblLook w:val="04A0" w:firstRow="1" w:lastRow="0" w:firstColumn="1" w:lastColumn="0" w:noHBand="0" w:noVBand="1"/>
      </w:tblPr>
      <w:tblGrid>
        <w:gridCol w:w="1247"/>
        <w:gridCol w:w="960"/>
        <w:gridCol w:w="2108"/>
        <w:gridCol w:w="1373"/>
        <w:gridCol w:w="1053"/>
      </w:tblGrid>
      <w:tr w:rsidR="000703F1" w:rsidRPr="00E83841" w14:paraId="45F0C19D" w14:textId="77777777" w:rsidTr="00CA621B">
        <w:trPr>
          <w:trHeight w:val="300"/>
        </w:trPr>
        <w:tc>
          <w:tcPr>
            <w:tcW w:w="1247" w:type="dxa"/>
            <w:noWrap/>
            <w:hideMark/>
          </w:tcPr>
          <w:p w14:paraId="52C72432" w14:textId="77777777" w:rsidR="000703F1" w:rsidRPr="00E83841" w:rsidRDefault="000703F1" w:rsidP="00CA621B">
            <w:r w:rsidRPr="00E83841">
              <w:t>SAMPLE_ID</w:t>
            </w:r>
          </w:p>
        </w:tc>
        <w:tc>
          <w:tcPr>
            <w:tcW w:w="960" w:type="dxa"/>
            <w:noWrap/>
            <w:hideMark/>
          </w:tcPr>
          <w:p w14:paraId="3CC46483" w14:textId="77777777" w:rsidR="000703F1" w:rsidRPr="00E83841" w:rsidRDefault="000703F1" w:rsidP="00CA621B">
            <w:r w:rsidRPr="00E83841">
              <w:t>Source</w:t>
            </w:r>
          </w:p>
        </w:tc>
        <w:tc>
          <w:tcPr>
            <w:tcW w:w="2108" w:type="dxa"/>
            <w:noWrap/>
            <w:hideMark/>
          </w:tcPr>
          <w:p w14:paraId="5550C0F7" w14:textId="77777777" w:rsidR="000703F1" w:rsidRPr="00E83841" w:rsidRDefault="000703F1" w:rsidP="00CA621B">
            <w:proofErr w:type="spellStart"/>
            <w:r w:rsidRPr="00E83841">
              <w:t>Num_Merged_Reads</w:t>
            </w:r>
            <w:proofErr w:type="spellEnd"/>
          </w:p>
        </w:tc>
        <w:tc>
          <w:tcPr>
            <w:tcW w:w="1373" w:type="dxa"/>
            <w:noWrap/>
            <w:hideMark/>
          </w:tcPr>
          <w:p w14:paraId="1607B998" w14:textId="77777777" w:rsidR="000703F1" w:rsidRPr="00E83841" w:rsidRDefault="000703F1" w:rsidP="00CA621B">
            <w:r w:rsidRPr="00E83841">
              <w:t>OTU_COUNT</w:t>
            </w:r>
          </w:p>
        </w:tc>
        <w:tc>
          <w:tcPr>
            <w:tcW w:w="1053" w:type="dxa"/>
            <w:noWrap/>
            <w:hideMark/>
          </w:tcPr>
          <w:p w14:paraId="4167CB58" w14:textId="77777777" w:rsidR="000703F1" w:rsidRPr="00E83841" w:rsidRDefault="000703F1" w:rsidP="00CA621B">
            <w:proofErr w:type="spellStart"/>
            <w:r w:rsidRPr="00E83841">
              <w:t>Hit_Ratio</w:t>
            </w:r>
            <w:proofErr w:type="spellEnd"/>
          </w:p>
        </w:tc>
      </w:tr>
      <w:tr w:rsidR="000703F1" w:rsidRPr="00E83841" w14:paraId="4341C5A2" w14:textId="77777777" w:rsidTr="00CA621B">
        <w:trPr>
          <w:trHeight w:val="300"/>
        </w:trPr>
        <w:tc>
          <w:tcPr>
            <w:tcW w:w="1247" w:type="dxa"/>
            <w:noWrap/>
            <w:hideMark/>
          </w:tcPr>
          <w:p w14:paraId="40408B49" w14:textId="77777777" w:rsidR="000703F1" w:rsidRPr="00E83841" w:rsidRDefault="000703F1" w:rsidP="00CA621B">
            <w:r w:rsidRPr="00E83841">
              <w:t>control</w:t>
            </w:r>
          </w:p>
        </w:tc>
        <w:tc>
          <w:tcPr>
            <w:tcW w:w="960" w:type="dxa"/>
            <w:noWrap/>
            <w:hideMark/>
          </w:tcPr>
          <w:p w14:paraId="072C54E7" w14:textId="77777777" w:rsidR="000703F1" w:rsidRPr="00E83841" w:rsidRDefault="000703F1" w:rsidP="00CA621B">
            <w:r w:rsidRPr="00E83841">
              <w:t>control</w:t>
            </w:r>
          </w:p>
        </w:tc>
        <w:tc>
          <w:tcPr>
            <w:tcW w:w="2108" w:type="dxa"/>
            <w:noWrap/>
            <w:hideMark/>
          </w:tcPr>
          <w:p w14:paraId="4AC1CC2D" w14:textId="77777777" w:rsidR="000703F1" w:rsidRPr="00E83841" w:rsidRDefault="000703F1" w:rsidP="00CA621B">
            <w:r w:rsidRPr="00E83841">
              <w:t>369424</w:t>
            </w:r>
          </w:p>
        </w:tc>
        <w:tc>
          <w:tcPr>
            <w:tcW w:w="1373" w:type="dxa"/>
            <w:noWrap/>
            <w:hideMark/>
          </w:tcPr>
          <w:p w14:paraId="07C2C546" w14:textId="77777777" w:rsidR="000703F1" w:rsidRPr="00E83841" w:rsidRDefault="000703F1" w:rsidP="00CA621B">
            <w:r w:rsidRPr="00E83841">
              <w:t>360894</w:t>
            </w:r>
          </w:p>
        </w:tc>
        <w:tc>
          <w:tcPr>
            <w:tcW w:w="1053" w:type="dxa"/>
            <w:noWrap/>
            <w:hideMark/>
          </w:tcPr>
          <w:p w14:paraId="5616C99F" w14:textId="77777777" w:rsidR="000703F1" w:rsidRPr="00E83841" w:rsidRDefault="000703F1" w:rsidP="00CA621B">
            <w:r w:rsidRPr="00E83841">
              <w:t>0.97691</w:t>
            </w:r>
          </w:p>
        </w:tc>
      </w:tr>
      <w:tr w:rsidR="000703F1" w:rsidRPr="00E83841" w14:paraId="3EF34084" w14:textId="77777777" w:rsidTr="00CA621B">
        <w:trPr>
          <w:trHeight w:val="300"/>
        </w:trPr>
        <w:tc>
          <w:tcPr>
            <w:tcW w:w="1247" w:type="dxa"/>
            <w:noWrap/>
            <w:hideMark/>
          </w:tcPr>
          <w:p w14:paraId="4D47AEC5" w14:textId="77777777" w:rsidR="000703F1" w:rsidRPr="00E83841" w:rsidRDefault="000703F1" w:rsidP="00CA621B">
            <w:r w:rsidRPr="00E83841">
              <w:t>sample1</w:t>
            </w:r>
          </w:p>
        </w:tc>
        <w:tc>
          <w:tcPr>
            <w:tcW w:w="960" w:type="dxa"/>
            <w:noWrap/>
            <w:hideMark/>
          </w:tcPr>
          <w:p w14:paraId="52088A04" w14:textId="77777777" w:rsidR="000703F1" w:rsidRPr="00E83841" w:rsidRDefault="000703F1" w:rsidP="00CA621B">
            <w:r w:rsidRPr="00E83841">
              <w:t>saliva</w:t>
            </w:r>
          </w:p>
        </w:tc>
        <w:tc>
          <w:tcPr>
            <w:tcW w:w="2108" w:type="dxa"/>
            <w:noWrap/>
            <w:hideMark/>
          </w:tcPr>
          <w:p w14:paraId="2CA39C1D" w14:textId="77777777" w:rsidR="000703F1" w:rsidRPr="00E83841" w:rsidRDefault="000703F1" w:rsidP="00CA621B">
            <w:r w:rsidRPr="00E83841">
              <w:t>874754</w:t>
            </w:r>
          </w:p>
        </w:tc>
        <w:tc>
          <w:tcPr>
            <w:tcW w:w="1373" w:type="dxa"/>
            <w:noWrap/>
            <w:hideMark/>
          </w:tcPr>
          <w:p w14:paraId="1BA8C427" w14:textId="77777777" w:rsidR="000703F1" w:rsidRPr="00E83841" w:rsidRDefault="000703F1" w:rsidP="00CA621B">
            <w:r w:rsidRPr="00E83841">
              <w:t>863980</w:t>
            </w:r>
          </w:p>
        </w:tc>
        <w:tc>
          <w:tcPr>
            <w:tcW w:w="1053" w:type="dxa"/>
            <w:noWrap/>
            <w:hideMark/>
          </w:tcPr>
          <w:p w14:paraId="3479C7D0" w14:textId="77777777" w:rsidR="000703F1" w:rsidRPr="00E83841" w:rsidRDefault="000703F1" w:rsidP="00CA621B">
            <w:r w:rsidRPr="00E83841">
              <w:t>0.987683</w:t>
            </w:r>
          </w:p>
        </w:tc>
      </w:tr>
      <w:tr w:rsidR="000703F1" w:rsidRPr="00E83841" w14:paraId="6F3D718F" w14:textId="77777777" w:rsidTr="00CA621B">
        <w:trPr>
          <w:trHeight w:val="300"/>
        </w:trPr>
        <w:tc>
          <w:tcPr>
            <w:tcW w:w="1247" w:type="dxa"/>
            <w:noWrap/>
            <w:hideMark/>
          </w:tcPr>
          <w:p w14:paraId="14FEEC83" w14:textId="77777777" w:rsidR="000703F1" w:rsidRPr="00E83841" w:rsidRDefault="000703F1" w:rsidP="00CA621B">
            <w:r w:rsidRPr="00E83841">
              <w:t>sample10</w:t>
            </w:r>
          </w:p>
        </w:tc>
        <w:tc>
          <w:tcPr>
            <w:tcW w:w="960" w:type="dxa"/>
            <w:noWrap/>
            <w:hideMark/>
          </w:tcPr>
          <w:p w14:paraId="12C407ED" w14:textId="77777777" w:rsidR="000703F1" w:rsidRPr="00E83841" w:rsidRDefault="000703F1" w:rsidP="00CA621B">
            <w:r w:rsidRPr="00E83841">
              <w:t>saliva</w:t>
            </w:r>
          </w:p>
        </w:tc>
        <w:tc>
          <w:tcPr>
            <w:tcW w:w="2108" w:type="dxa"/>
            <w:noWrap/>
            <w:hideMark/>
          </w:tcPr>
          <w:p w14:paraId="0570DAA1" w14:textId="77777777" w:rsidR="000703F1" w:rsidRPr="00E83841" w:rsidRDefault="000703F1" w:rsidP="00CA621B">
            <w:r w:rsidRPr="00E83841">
              <w:t>1180382</w:t>
            </w:r>
          </w:p>
        </w:tc>
        <w:tc>
          <w:tcPr>
            <w:tcW w:w="1373" w:type="dxa"/>
            <w:noWrap/>
            <w:hideMark/>
          </w:tcPr>
          <w:p w14:paraId="5580098F" w14:textId="77777777" w:rsidR="000703F1" w:rsidRPr="00E83841" w:rsidRDefault="000703F1" w:rsidP="00CA621B">
            <w:r w:rsidRPr="00E83841">
              <w:t>1163615</w:t>
            </w:r>
          </w:p>
        </w:tc>
        <w:tc>
          <w:tcPr>
            <w:tcW w:w="1053" w:type="dxa"/>
            <w:noWrap/>
            <w:hideMark/>
          </w:tcPr>
          <w:p w14:paraId="2BFBA032" w14:textId="77777777" w:rsidR="000703F1" w:rsidRPr="00E83841" w:rsidRDefault="000703F1" w:rsidP="00CA621B">
            <w:r w:rsidRPr="00E83841">
              <w:t>0.985795</w:t>
            </w:r>
          </w:p>
        </w:tc>
      </w:tr>
      <w:tr w:rsidR="000703F1" w:rsidRPr="00E83841" w14:paraId="45E1030F" w14:textId="77777777" w:rsidTr="00CA621B">
        <w:trPr>
          <w:trHeight w:val="300"/>
        </w:trPr>
        <w:tc>
          <w:tcPr>
            <w:tcW w:w="1247" w:type="dxa"/>
            <w:noWrap/>
            <w:hideMark/>
          </w:tcPr>
          <w:p w14:paraId="233A5B29" w14:textId="77777777" w:rsidR="000703F1" w:rsidRPr="00E83841" w:rsidRDefault="000703F1" w:rsidP="00CA621B">
            <w:r w:rsidRPr="00E83841">
              <w:t>sample11</w:t>
            </w:r>
          </w:p>
        </w:tc>
        <w:tc>
          <w:tcPr>
            <w:tcW w:w="960" w:type="dxa"/>
            <w:noWrap/>
            <w:hideMark/>
          </w:tcPr>
          <w:p w14:paraId="10C7F011" w14:textId="77777777" w:rsidR="000703F1" w:rsidRPr="00E83841" w:rsidRDefault="000703F1" w:rsidP="00CA621B">
            <w:r w:rsidRPr="00E83841">
              <w:t>saliva</w:t>
            </w:r>
          </w:p>
        </w:tc>
        <w:tc>
          <w:tcPr>
            <w:tcW w:w="2108" w:type="dxa"/>
            <w:noWrap/>
            <w:hideMark/>
          </w:tcPr>
          <w:p w14:paraId="61516A2E" w14:textId="77777777" w:rsidR="000703F1" w:rsidRPr="00E83841" w:rsidRDefault="000703F1" w:rsidP="00CA621B">
            <w:r w:rsidRPr="00E83841">
              <w:t>938602</w:t>
            </w:r>
          </w:p>
        </w:tc>
        <w:tc>
          <w:tcPr>
            <w:tcW w:w="1373" w:type="dxa"/>
            <w:noWrap/>
            <w:hideMark/>
          </w:tcPr>
          <w:p w14:paraId="0B6354C9" w14:textId="77777777" w:rsidR="000703F1" w:rsidRPr="00E83841" w:rsidRDefault="000703F1" w:rsidP="00CA621B">
            <w:r w:rsidRPr="00E83841">
              <w:t>927128</w:t>
            </w:r>
          </w:p>
        </w:tc>
        <w:tc>
          <w:tcPr>
            <w:tcW w:w="1053" w:type="dxa"/>
            <w:noWrap/>
            <w:hideMark/>
          </w:tcPr>
          <w:p w14:paraId="7CB84FF9" w14:textId="77777777" w:rsidR="000703F1" w:rsidRPr="00E83841" w:rsidRDefault="000703F1" w:rsidP="00CA621B">
            <w:r w:rsidRPr="00E83841">
              <w:t>0.987775</w:t>
            </w:r>
          </w:p>
        </w:tc>
      </w:tr>
      <w:tr w:rsidR="000703F1" w:rsidRPr="00E83841" w14:paraId="5452F56B" w14:textId="77777777" w:rsidTr="00CA621B">
        <w:trPr>
          <w:trHeight w:val="300"/>
        </w:trPr>
        <w:tc>
          <w:tcPr>
            <w:tcW w:w="1247" w:type="dxa"/>
            <w:noWrap/>
            <w:hideMark/>
          </w:tcPr>
          <w:p w14:paraId="643F3D2D" w14:textId="77777777" w:rsidR="000703F1" w:rsidRPr="00E83841" w:rsidRDefault="000703F1" w:rsidP="00CA621B">
            <w:r w:rsidRPr="00E83841">
              <w:t>sample14</w:t>
            </w:r>
          </w:p>
        </w:tc>
        <w:tc>
          <w:tcPr>
            <w:tcW w:w="960" w:type="dxa"/>
            <w:noWrap/>
            <w:hideMark/>
          </w:tcPr>
          <w:p w14:paraId="691AC24F" w14:textId="77777777" w:rsidR="000703F1" w:rsidRPr="00E83841" w:rsidRDefault="000703F1" w:rsidP="00CA621B">
            <w:r w:rsidRPr="00E83841">
              <w:t>saliva</w:t>
            </w:r>
          </w:p>
        </w:tc>
        <w:tc>
          <w:tcPr>
            <w:tcW w:w="2108" w:type="dxa"/>
            <w:noWrap/>
            <w:hideMark/>
          </w:tcPr>
          <w:p w14:paraId="429D3E2B" w14:textId="77777777" w:rsidR="000703F1" w:rsidRPr="00E83841" w:rsidRDefault="000703F1" w:rsidP="00CA621B">
            <w:r w:rsidRPr="00E83841">
              <w:t>895011</w:t>
            </w:r>
          </w:p>
        </w:tc>
        <w:tc>
          <w:tcPr>
            <w:tcW w:w="1373" w:type="dxa"/>
            <w:noWrap/>
            <w:hideMark/>
          </w:tcPr>
          <w:p w14:paraId="2566DFEC" w14:textId="77777777" w:rsidR="000703F1" w:rsidRPr="00E83841" w:rsidRDefault="000703F1" w:rsidP="00CA621B">
            <w:r w:rsidRPr="00E83841">
              <w:t>877002</w:t>
            </w:r>
          </w:p>
        </w:tc>
        <w:tc>
          <w:tcPr>
            <w:tcW w:w="1053" w:type="dxa"/>
            <w:noWrap/>
            <w:hideMark/>
          </w:tcPr>
          <w:p w14:paraId="76A93493" w14:textId="77777777" w:rsidR="000703F1" w:rsidRPr="00E83841" w:rsidRDefault="000703F1" w:rsidP="00CA621B">
            <w:r w:rsidRPr="00E83841">
              <w:t>0.979878</w:t>
            </w:r>
          </w:p>
        </w:tc>
      </w:tr>
      <w:tr w:rsidR="000703F1" w:rsidRPr="00E83841" w14:paraId="4103A0A4" w14:textId="77777777" w:rsidTr="00CA621B">
        <w:trPr>
          <w:trHeight w:val="300"/>
        </w:trPr>
        <w:tc>
          <w:tcPr>
            <w:tcW w:w="1247" w:type="dxa"/>
            <w:noWrap/>
            <w:hideMark/>
          </w:tcPr>
          <w:p w14:paraId="0D9DFA31" w14:textId="77777777" w:rsidR="000703F1" w:rsidRPr="00E83841" w:rsidRDefault="000703F1" w:rsidP="00CA621B">
            <w:r w:rsidRPr="00E83841">
              <w:t>sample2</w:t>
            </w:r>
          </w:p>
        </w:tc>
        <w:tc>
          <w:tcPr>
            <w:tcW w:w="960" w:type="dxa"/>
            <w:noWrap/>
            <w:hideMark/>
          </w:tcPr>
          <w:p w14:paraId="0093E7FF" w14:textId="77777777" w:rsidR="000703F1" w:rsidRPr="00E83841" w:rsidRDefault="000703F1" w:rsidP="00CA621B">
            <w:r w:rsidRPr="00E83841">
              <w:t>saliva</w:t>
            </w:r>
          </w:p>
        </w:tc>
        <w:tc>
          <w:tcPr>
            <w:tcW w:w="2108" w:type="dxa"/>
            <w:noWrap/>
            <w:hideMark/>
          </w:tcPr>
          <w:p w14:paraId="4537CBF9" w14:textId="77777777" w:rsidR="000703F1" w:rsidRPr="00E83841" w:rsidRDefault="000703F1" w:rsidP="00CA621B">
            <w:r w:rsidRPr="00E83841">
              <w:t>609466</w:t>
            </w:r>
          </w:p>
        </w:tc>
        <w:tc>
          <w:tcPr>
            <w:tcW w:w="1373" w:type="dxa"/>
            <w:noWrap/>
            <w:hideMark/>
          </w:tcPr>
          <w:p w14:paraId="0898DAFD" w14:textId="77777777" w:rsidR="000703F1" w:rsidRPr="00E83841" w:rsidRDefault="000703F1" w:rsidP="00CA621B">
            <w:r w:rsidRPr="00E83841">
              <w:t>601758</w:t>
            </w:r>
          </w:p>
        </w:tc>
        <w:tc>
          <w:tcPr>
            <w:tcW w:w="1053" w:type="dxa"/>
            <w:noWrap/>
            <w:hideMark/>
          </w:tcPr>
          <w:p w14:paraId="6B15DE72" w14:textId="77777777" w:rsidR="000703F1" w:rsidRPr="00E83841" w:rsidRDefault="000703F1" w:rsidP="00CA621B">
            <w:r w:rsidRPr="00E83841">
              <w:t>0.987353</w:t>
            </w:r>
          </w:p>
        </w:tc>
      </w:tr>
      <w:tr w:rsidR="000703F1" w:rsidRPr="00E83841" w14:paraId="21EEC60E" w14:textId="77777777" w:rsidTr="00CA621B">
        <w:trPr>
          <w:trHeight w:val="300"/>
        </w:trPr>
        <w:tc>
          <w:tcPr>
            <w:tcW w:w="1247" w:type="dxa"/>
            <w:noWrap/>
            <w:hideMark/>
          </w:tcPr>
          <w:p w14:paraId="43369CB4" w14:textId="77777777" w:rsidR="000703F1" w:rsidRPr="00E83841" w:rsidRDefault="000703F1" w:rsidP="00CA621B">
            <w:r w:rsidRPr="00E83841">
              <w:t>sample3</w:t>
            </w:r>
          </w:p>
        </w:tc>
        <w:tc>
          <w:tcPr>
            <w:tcW w:w="960" w:type="dxa"/>
            <w:noWrap/>
            <w:hideMark/>
          </w:tcPr>
          <w:p w14:paraId="2126792A" w14:textId="77777777" w:rsidR="000703F1" w:rsidRPr="00E83841" w:rsidRDefault="000703F1" w:rsidP="00CA621B">
            <w:r w:rsidRPr="00E83841">
              <w:t>saliva</w:t>
            </w:r>
          </w:p>
        </w:tc>
        <w:tc>
          <w:tcPr>
            <w:tcW w:w="2108" w:type="dxa"/>
            <w:noWrap/>
            <w:hideMark/>
          </w:tcPr>
          <w:p w14:paraId="5C02F694" w14:textId="77777777" w:rsidR="000703F1" w:rsidRPr="00E83841" w:rsidRDefault="000703F1" w:rsidP="00CA621B">
            <w:r w:rsidRPr="00E83841">
              <w:t>1178829</w:t>
            </w:r>
          </w:p>
        </w:tc>
        <w:tc>
          <w:tcPr>
            <w:tcW w:w="1373" w:type="dxa"/>
            <w:noWrap/>
            <w:hideMark/>
          </w:tcPr>
          <w:p w14:paraId="78BA800D" w14:textId="77777777" w:rsidR="000703F1" w:rsidRPr="00E83841" w:rsidRDefault="000703F1" w:rsidP="00CA621B">
            <w:r w:rsidRPr="00E83841">
              <w:t>1121767</w:t>
            </w:r>
          </w:p>
        </w:tc>
        <w:tc>
          <w:tcPr>
            <w:tcW w:w="1053" w:type="dxa"/>
            <w:noWrap/>
            <w:hideMark/>
          </w:tcPr>
          <w:p w14:paraId="25CF6F55" w14:textId="77777777" w:rsidR="000703F1" w:rsidRPr="00E83841" w:rsidRDefault="000703F1" w:rsidP="00CA621B">
            <w:r w:rsidRPr="00E83841">
              <w:t>0.951594</w:t>
            </w:r>
          </w:p>
        </w:tc>
      </w:tr>
      <w:tr w:rsidR="000703F1" w:rsidRPr="00E83841" w14:paraId="4C1011D8" w14:textId="77777777" w:rsidTr="00CA621B">
        <w:trPr>
          <w:trHeight w:val="300"/>
        </w:trPr>
        <w:tc>
          <w:tcPr>
            <w:tcW w:w="1247" w:type="dxa"/>
            <w:noWrap/>
            <w:hideMark/>
          </w:tcPr>
          <w:p w14:paraId="6030C713" w14:textId="77777777" w:rsidR="000703F1" w:rsidRPr="00E83841" w:rsidRDefault="000703F1" w:rsidP="00CA621B">
            <w:r w:rsidRPr="00E83841">
              <w:t>sample4</w:t>
            </w:r>
          </w:p>
        </w:tc>
        <w:tc>
          <w:tcPr>
            <w:tcW w:w="960" w:type="dxa"/>
            <w:noWrap/>
            <w:hideMark/>
          </w:tcPr>
          <w:p w14:paraId="4A520263" w14:textId="77777777" w:rsidR="000703F1" w:rsidRPr="00E83841" w:rsidRDefault="000703F1" w:rsidP="00CA621B">
            <w:r w:rsidRPr="00E83841">
              <w:t>saliva</w:t>
            </w:r>
          </w:p>
        </w:tc>
        <w:tc>
          <w:tcPr>
            <w:tcW w:w="2108" w:type="dxa"/>
            <w:noWrap/>
            <w:hideMark/>
          </w:tcPr>
          <w:p w14:paraId="47326BAD" w14:textId="77777777" w:rsidR="000703F1" w:rsidRPr="00E83841" w:rsidRDefault="000703F1" w:rsidP="00CA621B">
            <w:r w:rsidRPr="00E83841">
              <w:t>980861</w:t>
            </w:r>
          </w:p>
        </w:tc>
        <w:tc>
          <w:tcPr>
            <w:tcW w:w="1373" w:type="dxa"/>
            <w:noWrap/>
            <w:hideMark/>
          </w:tcPr>
          <w:p w14:paraId="7459B246" w14:textId="77777777" w:rsidR="000703F1" w:rsidRPr="00E83841" w:rsidRDefault="000703F1" w:rsidP="00CA621B">
            <w:r w:rsidRPr="00E83841">
              <w:t>957532</w:t>
            </w:r>
          </w:p>
        </w:tc>
        <w:tc>
          <w:tcPr>
            <w:tcW w:w="1053" w:type="dxa"/>
            <w:noWrap/>
            <w:hideMark/>
          </w:tcPr>
          <w:p w14:paraId="30190CE2" w14:textId="77777777" w:rsidR="000703F1" w:rsidRPr="00E83841" w:rsidRDefault="000703F1" w:rsidP="00CA621B">
            <w:r w:rsidRPr="00E83841">
              <w:t>0.976216</w:t>
            </w:r>
          </w:p>
        </w:tc>
      </w:tr>
      <w:tr w:rsidR="000703F1" w:rsidRPr="00E83841" w14:paraId="1B88C675" w14:textId="77777777" w:rsidTr="00CA621B">
        <w:trPr>
          <w:trHeight w:val="300"/>
        </w:trPr>
        <w:tc>
          <w:tcPr>
            <w:tcW w:w="1247" w:type="dxa"/>
            <w:noWrap/>
            <w:hideMark/>
          </w:tcPr>
          <w:p w14:paraId="1F8959D9" w14:textId="77777777" w:rsidR="000703F1" w:rsidRPr="00E83841" w:rsidRDefault="000703F1" w:rsidP="00CA621B">
            <w:r w:rsidRPr="00E83841">
              <w:t>sample5</w:t>
            </w:r>
          </w:p>
        </w:tc>
        <w:tc>
          <w:tcPr>
            <w:tcW w:w="960" w:type="dxa"/>
            <w:noWrap/>
            <w:hideMark/>
          </w:tcPr>
          <w:p w14:paraId="73488D28" w14:textId="77777777" w:rsidR="000703F1" w:rsidRPr="00E83841" w:rsidRDefault="000703F1" w:rsidP="00CA621B">
            <w:r w:rsidRPr="00E83841">
              <w:t>saliva</w:t>
            </w:r>
          </w:p>
        </w:tc>
        <w:tc>
          <w:tcPr>
            <w:tcW w:w="2108" w:type="dxa"/>
            <w:noWrap/>
            <w:hideMark/>
          </w:tcPr>
          <w:p w14:paraId="415C21A1" w14:textId="77777777" w:rsidR="000703F1" w:rsidRPr="00E83841" w:rsidRDefault="000703F1" w:rsidP="00CA621B">
            <w:r w:rsidRPr="00E83841">
              <w:t>809623</w:t>
            </w:r>
          </w:p>
        </w:tc>
        <w:tc>
          <w:tcPr>
            <w:tcW w:w="1373" w:type="dxa"/>
            <w:noWrap/>
            <w:hideMark/>
          </w:tcPr>
          <w:p w14:paraId="0682FF20" w14:textId="77777777" w:rsidR="000703F1" w:rsidRPr="00E83841" w:rsidRDefault="000703F1" w:rsidP="00CA621B">
            <w:r w:rsidRPr="00E83841">
              <w:t>767187</w:t>
            </w:r>
          </w:p>
        </w:tc>
        <w:tc>
          <w:tcPr>
            <w:tcW w:w="1053" w:type="dxa"/>
            <w:noWrap/>
            <w:hideMark/>
          </w:tcPr>
          <w:p w14:paraId="6A8215BC" w14:textId="77777777" w:rsidR="000703F1" w:rsidRPr="00E83841" w:rsidRDefault="000703F1" w:rsidP="00CA621B">
            <w:r w:rsidRPr="00E83841">
              <w:t>0.947585</w:t>
            </w:r>
          </w:p>
        </w:tc>
      </w:tr>
      <w:tr w:rsidR="000703F1" w:rsidRPr="00E83841" w14:paraId="150B6B1A" w14:textId="77777777" w:rsidTr="00CA621B">
        <w:trPr>
          <w:trHeight w:val="300"/>
        </w:trPr>
        <w:tc>
          <w:tcPr>
            <w:tcW w:w="1247" w:type="dxa"/>
            <w:noWrap/>
            <w:hideMark/>
          </w:tcPr>
          <w:p w14:paraId="69324554" w14:textId="77777777" w:rsidR="000703F1" w:rsidRPr="00E83841" w:rsidRDefault="000703F1" w:rsidP="00CA621B">
            <w:r w:rsidRPr="00E83841">
              <w:t>sample7</w:t>
            </w:r>
          </w:p>
        </w:tc>
        <w:tc>
          <w:tcPr>
            <w:tcW w:w="960" w:type="dxa"/>
            <w:noWrap/>
            <w:hideMark/>
          </w:tcPr>
          <w:p w14:paraId="489A84A7" w14:textId="77777777" w:rsidR="000703F1" w:rsidRPr="00E83841" w:rsidRDefault="000703F1" w:rsidP="00CA621B">
            <w:r w:rsidRPr="00E83841">
              <w:t>saliva</w:t>
            </w:r>
          </w:p>
        </w:tc>
        <w:tc>
          <w:tcPr>
            <w:tcW w:w="2108" w:type="dxa"/>
            <w:noWrap/>
            <w:hideMark/>
          </w:tcPr>
          <w:p w14:paraId="6ADFCC0A" w14:textId="77777777" w:rsidR="000703F1" w:rsidRPr="00E83841" w:rsidRDefault="000703F1" w:rsidP="00CA621B">
            <w:r w:rsidRPr="00E83841">
              <w:t>826021</w:t>
            </w:r>
          </w:p>
        </w:tc>
        <w:tc>
          <w:tcPr>
            <w:tcW w:w="1373" w:type="dxa"/>
            <w:noWrap/>
            <w:hideMark/>
          </w:tcPr>
          <w:p w14:paraId="26A37F84" w14:textId="77777777" w:rsidR="000703F1" w:rsidRPr="00E83841" w:rsidRDefault="000703F1" w:rsidP="00CA621B">
            <w:r w:rsidRPr="00E83841">
              <w:t>814922</w:t>
            </w:r>
          </w:p>
        </w:tc>
        <w:tc>
          <w:tcPr>
            <w:tcW w:w="1053" w:type="dxa"/>
            <w:noWrap/>
            <w:hideMark/>
          </w:tcPr>
          <w:p w14:paraId="695FA35F" w14:textId="77777777" w:rsidR="000703F1" w:rsidRPr="00E83841" w:rsidRDefault="000703F1" w:rsidP="00CA621B">
            <w:r w:rsidRPr="00E83841">
              <w:t>0.986563</w:t>
            </w:r>
          </w:p>
        </w:tc>
      </w:tr>
      <w:tr w:rsidR="000703F1" w:rsidRPr="00E83841" w14:paraId="364F53C3" w14:textId="77777777" w:rsidTr="00CA621B">
        <w:trPr>
          <w:trHeight w:val="300"/>
        </w:trPr>
        <w:tc>
          <w:tcPr>
            <w:tcW w:w="1247" w:type="dxa"/>
            <w:noWrap/>
            <w:hideMark/>
          </w:tcPr>
          <w:p w14:paraId="72187406" w14:textId="77777777" w:rsidR="000703F1" w:rsidRPr="00E83841" w:rsidRDefault="000703F1" w:rsidP="00CA621B">
            <w:r w:rsidRPr="00E83841">
              <w:t>sample8</w:t>
            </w:r>
          </w:p>
        </w:tc>
        <w:tc>
          <w:tcPr>
            <w:tcW w:w="960" w:type="dxa"/>
            <w:noWrap/>
            <w:hideMark/>
          </w:tcPr>
          <w:p w14:paraId="2F27F122" w14:textId="77777777" w:rsidR="000703F1" w:rsidRPr="00E83841" w:rsidRDefault="000703F1" w:rsidP="00CA621B">
            <w:r w:rsidRPr="00E83841">
              <w:t>saliva</w:t>
            </w:r>
          </w:p>
        </w:tc>
        <w:tc>
          <w:tcPr>
            <w:tcW w:w="2108" w:type="dxa"/>
            <w:noWrap/>
            <w:hideMark/>
          </w:tcPr>
          <w:p w14:paraId="2A5A6F02" w14:textId="77777777" w:rsidR="000703F1" w:rsidRPr="00E83841" w:rsidRDefault="000703F1" w:rsidP="00CA621B">
            <w:r w:rsidRPr="00E83841">
              <w:t>556536</w:t>
            </w:r>
          </w:p>
        </w:tc>
        <w:tc>
          <w:tcPr>
            <w:tcW w:w="1373" w:type="dxa"/>
            <w:noWrap/>
            <w:hideMark/>
          </w:tcPr>
          <w:p w14:paraId="6A616868" w14:textId="77777777" w:rsidR="000703F1" w:rsidRPr="00E83841" w:rsidRDefault="000703F1" w:rsidP="00CA621B">
            <w:r w:rsidRPr="00E83841">
              <w:t>548876</w:t>
            </w:r>
          </w:p>
        </w:tc>
        <w:tc>
          <w:tcPr>
            <w:tcW w:w="1053" w:type="dxa"/>
            <w:noWrap/>
            <w:hideMark/>
          </w:tcPr>
          <w:p w14:paraId="35EF3EF7" w14:textId="77777777" w:rsidR="000703F1" w:rsidRPr="00E83841" w:rsidRDefault="000703F1" w:rsidP="00CA621B">
            <w:r w:rsidRPr="00E83841">
              <w:t>0.986236</w:t>
            </w:r>
          </w:p>
        </w:tc>
      </w:tr>
      <w:tr w:rsidR="000703F1" w:rsidRPr="00E83841" w14:paraId="1B3A00EA" w14:textId="77777777" w:rsidTr="00CA621B">
        <w:trPr>
          <w:trHeight w:val="300"/>
        </w:trPr>
        <w:tc>
          <w:tcPr>
            <w:tcW w:w="1247" w:type="dxa"/>
            <w:noWrap/>
            <w:hideMark/>
          </w:tcPr>
          <w:p w14:paraId="1C4D2500" w14:textId="77777777" w:rsidR="000703F1" w:rsidRPr="00E83841" w:rsidRDefault="000703F1" w:rsidP="00CA621B">
            <w:r w:rsidRPr="00E83841">
              <w:t>sample9</w:t>
            </w:r>
          </w:p>
        </w:tc>
        <w:tc>
          <w:tcPr>
            <w:tcW w:w="960" w:type="dxa"/>
            <w:noWrap/>
            <w:hideMark/>
          </w:tcPr>
          <w:p w14:paraId="56913D93" w14:textId="77777777" w:rsidR="000703F1" w:rsidRPr="00E83841" w:rsidRDefault="000703F1" w:rsidP="00CA621B">
            <w:r w:rsidRPr="00E83841">
              <w:t>saliva</w:t>
            </w:r>
          </w:p>
        </w:tc>
        <w:tc>
          <w:tcPr>
            <w:tcW w:w="2108" w:type="dxa"/>
            <w:noWrap/>
            <w:hideMark/>
          </w:tcPr>
          <w:p w14:paraId="1CF422AC" w14:textId="77777777" w:rsidR="000703F1" w:rsidRPr="00E83841" w:rsidRDefault="000703F1" w:rsidP="00CA621B">
            <w:r w:rsidRPr="00E83841">
              <w:t>704594</w:t>
            </w:r>
          </w:p>
        </w:tc>
        <w:tc>
          <w:tcPr>
            <w:tcW w:w="1373" w:type="dxa"/>
            <w:noWrap/>
            <w:hideMark/>
          </w:tcPr>
          <w:p w14:paraId="5CE2D409" w14:textId="77777777" w:rsidR="000703F1" w:rsidRPr="00E83841" w:rsidRDefault="000703F1" w:rsidP="00CA621B">
            <w:r w:rsidRPr="00E83841">
              <w:t>684154</w:t>
            </w:r>
          </w:p>
        </w:tc>
        <w:tc>
          <w:tcPr>
            <w:tcW w:w="1053" w:type="dxa"/>
            <w:noWrap/>
            <w:hideMark/>
          </w:tcPr>
          <w:p w14:paraId="04ED35EA" w14:textId="77777777" w:rsidR="000703F1" w:rsidRPr="00E83841" w:rsidRDefault="000703F1" w:rsidP="00CA621B">
            <w:r w:rsidRPr="00E83841">
              <w:t>0.97099</w:t>
            </w:r>
          </w:p>
        </w:tc>
      </w:tr>
    </w:tbl>
    <w:p w14:paraId="1B41DF9C" w14:textId="77777777" w:rsidR="000703F1" w:rsidRDefault="000703F1" w:rsidP="000703F1">
      <w:r>
        <w:t xml:space="preserve">The control included 11 different species of bacteria that will be sequenced by the Illumina </w:t>
      </w:r>
      <w:proofErr w:type="spellStart"/>
      <w:r>
        <w:t>MiSeq</w:t>
      </w:r>
      <w:proofErr w:type="spellEnd"/>
      <w:r>
        <w:t xml:space="preserve">. Each species contributed to 8.3% of the composition of genomic DNA mix that was amplified in the previous lab. I compared the percentage of composition of my sample for each species in the control to determine how much of my sample contributed to the overall number of reads. I also compared my sample composition to the control at the order level. These results are shown below in table 2. </w:t>
      </w:r>
    </w:p>
    <w:p w14:paraId="492C2BE7" w14:textId="77777777" w:rsidR="000703F1" w:rsidRDefault="000703F1" w:rsidP="000703F1">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:Percent composition of sample observed at genus and order compared to control</w:t>
      </w:r>
    </w:p>
    <w:tbl>
      <w:tblPr>
        <w:tblStyle w:val="TableGrid"/>
        <w:tblW w:w="9715" w:type="dxa"/>
        <w:tblLayout w:type="fixed"/>
        <w:tblLook w:val="04A0" w:firstRow="1" w:lastRow="0" w:firstColumn="1" w:lastColumn="0" w:noHBand="0" w:noVBand="1"/>
      </w:tblPr>
      <w:tblGrid>
        <w:gridCol w:w="1705"/>
        <w:gridCol w:w="1620"/>
        <w:gridCol w:w="270"/>
        <w:gridCol w:w="1530"/>
        <w:gridCol w:w="270"/>
        <w:gridCol w:w="1763"/>
        <w:gridCol w:w="236"/>
        <w:gridCol w:w="2321"/>
      </w:tblGrid>
      <w:tr w:rsidR="000703F1" w:rsidRPr="00E83841" w14:paraId="29080953" w14:textId="77777777" w:rsidTr="00CA621B">
        <w:trPr>
          <w:trHeight w:val="300"/>
        </w:trPr>
        <w:tc>
          <w:tcPr>
            <w:tcW w:w="3325" w:type="dxa"/>
            <w:gridSpan w:val="2"/>
            <w:noWrap/>
            <w:hideMark/>
          </w:tcPr>
          <w:p w14:paraId="3E9D1AA7" w14:textId="77777777" w:rsidR="000703F1" w:rsidRPr="00E83841" w:rsidRDefault="000703F1" w:rsidP="00CA621B">
            <w:pPr>
              <w:rPr>
                <w:b/>
                <w:bCs/>
              </w:rPr>
            </w:pPr>
            <w:r w:rsidRPr="00E83841">
              <w:rPr>
                <w:b/>
                <w:bCs/>
              </w:rPr>
              <w:t>Genomic DNA in Control Mixture</w:t>
            </w:r>
          </w:p>
        </w:tc>
        <w:tc>
          <w:tcPr>
            <w:tcW w:w="270" w:type="dxa"/>
            <w:noWrap/>
            <w:hideMark/>
          </w:tcPr>
          <w:p w14:paraId="2C145B6D" w14:textId="77777777" w:rsidR="000703F1" w:rsidRPr="00E83841" w:rsidRDefault="000703F1" w:rsidP="00CA621B">
            <w:pPr>
              <w:rPr>
                <w:b/>
                <w:bCs/>
              </w:rPr>
            </w:pPr>
          </w:p>
        </w:tc>
        <w:tc>
          <w:tcPr>
            <w:tcW w:w="1530" w:type="dxa"/>
            <w:noWrap/>
            <w:hideMark/>
          </w:tcPr>
          <w:p w14:paraId="24042783" w14:textId="77777777" w:rsidR="000703F1" w:rsidRPr="00E83841" w:rsidRDefault="000703F1" w:rsidP="00CA621B"/>
        </w:tc>
        <w:tc>
          <w:tcPr>
            <w:tcW w:w="270" w:type="dxa"/>
            <w:noWrap/>
            <w:hideMark/>
          </w:tcPr>
          <w:p w14:paraId="4E6C87EF" w14:textId="77777777" w:rsidR="000703F1" w:rsidRPr="00E83841" w:rsidRDefault="000703F1" w:rsidP="00CA621B"/>
        </w:tc>
        <w:tc>
          <w:tcPr>
            <w:tcW w:w="1763" w:type="dxa"/>
            <w:noWrap/>
            <w:hideMark/>
          </w:tcPr>
          <w:p w14:paraId="34A7B045" w14:textId="77777777" w:rsidR="000703F1" w:rsidRPr="00E83841" w:rsidRDefault="000703F1" w:rsidP="00CA621B"/>
        </w:tc>
        <w:tc>
          <w:tcPr>
            <w:tcW w:w="236" w:type="dxa"/>
            <w:noWrap/>
            <w:hideMark/>
          </w:tcPr>
          <w:p w14:paraId="202215BE" w14:textId="77777777" w:rsidR="000703F1" w:rsidRPr="00E83841" w:rsidRDefault="000703F1" w:rsidP="00CA621B"/>
        </w:tc>
        <w:tc>
          <w:tcPr>
            <w:tcW w:w="2321" w:type="dxa"/>
            <w:noWrap/>
            <w:hideMark/>
          </w:tcPr>
          <w:p w14:paraId="56A8E939" w14:textId="77777777" w:rsidR="000703F1" w:rsidRPr="00E83841" w:rsidRDefault="000703F1" w:rsidP="00CA621B"/>
        </w:tc>
      </w:tr>
      <w:tr w:rsidR="000703F1" w:rsidRPr="00E83841" w14:paraId="2BB38C64" w14:textId="77777777" w:rsidTr="00CA621B">
        <w:trPr>
          <w:trHeight w:val="300"/>
        </w:trPr>
        <w:tc>
          <w:tcPr>
            <w:tcW w:w="1705" w:type="dxa"/>
            <w:noWrap/>
            <w:hideMark/>
          </w:tcPr>
          <w:p w14:paraId="345A71EC" w14:textId="77777777" w:rsidR="000703F1" w:rsidRPr="00E83841" w:rsidRDefault="000703F1" w:rsidP="00CA621B">
            <w:pPr>
              <w:rPr>
                <w:b/>
                <w:bCs/>
              </w:rPr>
            </w:pPr>
            <w:r w:rsidRPr="00E83841">
              <w:rPr>
                <w:b/>
                <w:bCs/>
              </w:rPr>
              <w:t>Genus</w:t>
            </w:r>
          </w:p>
        </w:tc>
        <w:tc>
          <w:tcPr>
            <w:tcW w:w="1620" w:type="dxa"/>
            <w:noWrap/>
            <w:hideMark/>
          </w:tcPr>
          <w:p w14:paraId="0CD12A21" w14:textId="77777777" w:rsidR="000703F1" w:rsidRPr="00E83841" w:rsidRDefault="000703F1" w:rsidP="00CA621B">
            <w:pPr>
              <w:rPr>
                <w:b/>
                <w:bCs/>
              </w:rPr>
            </w:pPr>
            <w:r w:rsidRPr="00E83841">
              <w:rPr>
                <w:b/>
                <w:bCs/>
              </w:rPr>
              <w:t>Species</w:t>
            </w:r>
          </w:p>
        </w:tc>
        <w:tc>
          <w:tcPr>
            <w:tcW w:w="270" w:type="dxa"/>
            <w:noWrap/>
            <w:hideMark/>
          </w:tcPr>
          <w:p w14:paraId="4F49DABA" w14:textId="77777777" w:rsidR="000703F1" w:rsidRPr="00E83841" w:rsidRDefault="000703F1" w:rsidP="00CA621B">
            <w:pPr>
              <w:rPr>
                <w:b/>
                <w:bCs/>
              </w:rPr>
            </w:pPr>
          </w:p>
        </w:tc>
        <w:tc>
          <w:tcPr>
            <w:tcW w:w="1530" w:type="dxa"/>
            <w:noWrap/>
            <w:hideMark/>
          </w:tcPr>
          <w:p w14:paraId="5F58E7E3" w14:textId="77777777" w:rsidR="000703F1" w:rsidRPr="00E83841" w:rsidRDefault="000703F1" w:rsidP="00CA621B">
            <w:pPr>
              <w:rPr>
                <w:b/>
                <w:bCs/>
              </w:rPr>
            </w:pPr>
            <w:r w:rsidRPr="00E83841">
              <w:rPr>
                <w:b/>
                <w:bCs/>
              </w:rPr>
              <w:t>% Composition in Control</w:t>
            </w:r>
          </w:p>
        </w:tc>
        <w:tc>
          <w:tcPr>
            <w:tcW w:w="270" w:type="dxa"/>
            <w:noWrap/>
            <w:hideMark/>
          </w:tcPr>
          <w:p w14:paraId="70C4D2E4" w14:textId="77777777" w:rsidR="000703F1" w:rsidRPr="00E83841" w:rsidRDefault="000703F1" w:rsidP="00CA621B">
            <w:pPr>
              <w:rPr>
                <w:b/>
                <w:bCs/>
              </w:rPr>
            </w:pPr>
          </w:p>
        </w:tc>
        <w:tc>
          <w:tcPr>
            <w:tcW w:w="1763" w:type="dxa"/>
            <w:noWrap/>
            <w:hideMark/>
          </w:tcPr>
          <w:p w14:paraId="49DB7674" w14:textId="77777777" w:rsidR="000703F1" w:rsidRPr="00E83841" w:rsidRDefault="000703F1" w:rsidP="00CA621B">
            <w:pPr>
              <w:rPr>
                <w:b/>
                <w:bCs/>
              </w:rPr>
            </w:pPr>
            <w:r w:rsidRPr="00E83841">
              <w:rPr>
                <w:b/>
                <w:bCs/>
              </w:rPr>
              <w:t>% Composition Genus Observed</w:t>
            </w:r>
          </w:p>
        </w:tc>
        <w:tc>
          <w:tcPr>
            <w:tcW w:w="236" w:type="dxa"/>
            <w:noWrap/>
            <w:hideMark/>
          </w:tcPr>
          <w:p w14:paraId="035C2346" w14:textId="77777777" w:rsidR="000703F1" w:rsidRPr="00E83841" w:rsidRDefault="000703F1" w:rsidP="00CA621B">
            <w:pPr>
              <w:rPr>
                <w:b/>
                <w:bCs/>
              </w:rPr>
            </w:pPr>
          </w:p>
        </w:tc>
        <w:tc>
          <w:tcPr>
            <w:tcW w:w="2321" w:type="dxa"/>
            <w:noWrap/>
            <w:hideMark/>
          </w:tcPr>
          <w:p w14:paraId="00C1F3D3" w14:textId="77777777" w:rsidR="000703F1" w:rsidRPr="00E83841" w:rsidRDefault="000703F1" w:rsidP="00CA621B">
            <w:pPr>
              <w:rPr>
                <w:b/>
                <w:bCs/>
              </w:rPr>
            </w:pPr>
            <w:r w:rsidRPr="00E83841">
              <w:rPr>
                <w:b/>
                <w:bCs/>
              </w:rPr>
              <w:t>% Composition Order Observed</w:t>
            </w:r>
          </w:p>
        </w:tc>
      </w:tr>
      <w:tr w:rsidR="000703F1" w:rsidRPr="00E83841" w14:paraId="3BA3F737" w14:textId="77777777" w:rsidTr="00CA621B">
        <w:trPr>
          <w:trHeight w:val="300"/>
        </w:trPr>
        <w:tc>
          <w:tcPr>
            <w:tcW w:w="1705" w:type="dxa"/>
            <w:noWrap/>
            <w:hideMark/>
          </w:tcPr>
          <w:p w14:paraId="221DAEA6" w14:textId="77777777" w:rsidR="000703F1" w:rsidRPr="00E83841" w:rsidRDefault="000703F1" w:rsidP="00CA621B">
            <w:proofErr w:type="spellStart"/>
            <w:r w:rsidRPr="00E83841">
              <w:t>Bacteriodes</w:t>
            </w:r>
            <w:proofErr w:type="spellEnd"/>
            <w:r w:rsidRPr="00E83841">
              <w:t xml:space="preserve"> </w:t>
            </w:r>
          </w:p>
        </w:tc>
        <w:tc>
          <w:tcPr>
            <w:tcW w:w="1620" w:type="dxa"/>
            <w:noWrap/>
            <w:hideMark/>
          </w:tcPr>
          <w:p w14:paraId="67C1DEDF" w14:textId="77777777" w:rsidR="000703F1" w:rsidRPr="00E83841" w:rsidRDefault="000703F1" w:rsidP="00CA621B">
            <w:r w:rsidRPr="00E83841">
              <w:t>fragilis</w:t>
            </w:r>
          </w:p>
        </w:tc>
        <w:tc>
          <w:tcPr>
            <w:tcW w:w="270" w:type="dxa"/>
            <w:noWrap/>
            <w:hideMark/>
          </w:tcPr>
          <w:p w14:paraId="138FFAED" w14:textId="77777777" w:rsidR="000703F1" w:rsidRPr="00E83841" w:rsidRDefault="000703F1" w:rsidP="00CA621B"/>
        </w:tc>
        <w:tc>
          <w:tcPr>
            <w:tcW w:w="1530" w:type="dxa"/>
            <w:noWrap/>
            <w:hideMark/>
          </w:tcPr>
          <w:p w14:paraId="159A1318" w14:textId="77777777" w:rsidR="000703F1" w:rsidRPr="00E83841" w:rsidRDefault="000703F1" w:rsidP="00CA621B">
            <w:r w:rsidRPr="00E83841">
              <w:t>8.3</w:t>
            </w:r>
          </w:p>
        </w:tc>
        <w:tc>
          <w:tcPr>
            <w:tcW w:w="270" w:type="dxa"/>
            <w:noWrap/>
            <w:hideMark/>
          </w:tcPr>
          <w:p w14:paraId="52DB2DA6" w14:textId="77777777" w:rsidR="000703F1" w:rsidRPr="00E83841" w:rsidRDefault="000703F1" w:rsidP="00CA621B"/>
        </w:tc>
        <w:tc>
          <w:tcPr>
            <w:tcW w:w="1763" w:type="dxa"/>
            <w:noWrap/>
            <w:hideMark/>
          </w:tcPr>
          <w:p w14:paraId="3D732068" w14:textId="77777777" w:rsidR="000703F1" w:rsidRPr="00E83841" w:rsidRDefault="000703F1" w:rsidP="00CA621B">
            <w:r w:rsidRPr="00E83841">
              <w:t>0.00298</w:t>
            </w:r>
          </w:p>
        </w:tc>
        <w:tc>
          <w:tcPr>
            <w:tcW w:w="236" w:type="dxa"/>
            <w:noWrap/>
            <w:hideMark/>
          </w:tcPr>
          <w:p w14:paraId="04AF0D3A" w14:textId="77777777" w:rsidR="000703F1" w:rsidRPr="00E83841" w:rsidRDefault="000703F1" w:rsidP="00CA621B"/>
        </w:tc>
        <w:tc>
          <w:tcPr>
            <w:tcW w:w="2321" w:type="dxa"/>
            <w:noWrap/>
            <w:hideMark/>
          </w:tcPr>
          <w:p w14:paraId="4A9B1C92" w14:textId="77777777" w:rsidR="000703F1" w:rsidRPr="00E83841" w:rsidRDefault="000703F1" w:rsidP="00CA621B">
            <w:r w:rsidRPr="00E83841">
              <w:t>5.226</w:t>
            </w:r>
          </w:p>
        </w:tc>
      </w:tr>
      <w:tr w:rsidR="000703F1" w:rsidRPr="00E83841" w14:paraId="54D2C82D" w14:textId="77777777" w:rsidTr="00CA621B">
        <w:trPr>
          <w:trHeight w:val="300"/>
        </w:trPr>
        <w:tc>
          <w:tcPr>
            <w:tcW w:w="1705" w:type="dxa"/>
            <w:noWrap/>
            <w:hideMark/>
          </w:tcPr>
          <w:p w14:paraId="1C4FBB38" w14:textId="77777777" w:rsidR="000703F1" w:rsidRPr="00E83841" w:rsidRDefault="000703F1" w:rsidP="00CA621B">
            <w:proofErr w:type="spellStart"/>
            <w:r w:rsidRPr="00E83841">
              <w:t>Bacteriodes</w:t>
            </w:r>
            <w:proofErr w:type="spellEnd"/>
            <w:r w:rsidRPr="00E83841">
              <w:t xml:space="preserve"> </w:t>
            </w:r>
          </w:p>
        </w:tc>
        <w:tc>
          <w:tcPr>
            <w:tcW w:w="1620" w:type="dxa"/>
            <w:noWrap/>
            <w:hideMark/>
          </w:tcPr>
          <w:p w14:paraId="39CE1CB3" w14:textId="77777777" w:rsidR="000703F1" w:rsidRPr="00E83841" w:rsidRDefault="000703F1" w:rsidP="00CA621B">
            <w:proofErr w:type="spellStart"/>
            <w:r w:rsidRPr="00E83841">
              <w:t>vulgatus</w:t>
            </w:r>
            <w:proofErr w:type="spellEnd"/>
          </w:p>
        </w:tc>
        <w:tc>
          <w:tcPr>
            <w:tcW w:w="270" w:type="dxa"/>
            <w:noWrap/>
            <w:hideMark/>
          </w:tcPr>
          <w:p w14:paraId="332FD233" w14:textId="77777777" w:rsidR="000703F1" w:rsidRPr="00E83841" w:rsidRDefault="000703F1" w:rsidP="00CA621B"/>
        </w:tc>
        <w:tc>
          <w:tcPr>
            <w:tcW w:w="1530" w:type="dxa"/>
            <w:noWrap/>
            <w:hideMark/>
          </w:tcPr>
          <w:p w14:paraId="4C9FB9D4" w14:textId="77777777" w:rsidR="000703F1" w:rsidRPr="00E83841" w:rsidRDefault="000703F1" w:rsidP="00CA621B">
            <w:r w:rsidRPr="00E83841">
              <w:t>8.3</w:t>
            </w:r>
          </w:p>
        </w:tc>
        <w:tc>
          <w:tcPr>
            <w:tcW w:w="270" w:type="dxa"/>
            <w:noWrap/>
            <w:hideMark/>
          </w:tcPr>
          <w:p w14:paraId="26A8E8E9" w14:textId="77777777" w:rsidR="000703F1" w:rsidRPr="00E83841" w:rsidRDefault="000703F1" w:rsidP="00CA621B"/>
        </w:tc>
        <w:tc>
          <w:tcPr>
            <w:tcW w:w="1763" w:type="dxa"/>
            <w:noWrap/>
            <w:hideMark/>
          </w:tcPr>
          <w:p w14:paraId="38FC05E4" w14:textId="77777777" w:rsidR="000703F1" w:rsidRPr="00E83841" w:rsidRDefault="000703F1" w:rsidP="00CA621B">
            <w:r w:rsidRPr="00E83841">
              <w:t>0.00298</w:t>
            </w:r>
          </w:p>
        </w:tc>
        <w:tc>
          <w:tcPr>
            <w:tcW w:w="236" w:type="dxa"/>
            <w:noWrap/>
            <w:hideMark/>
          </w:tcPr>
          <w:p w14:paraId="377ACE1A" w14:textId="77777777" w:rsidR="000703F1" w:rsidRPr="00E83841" w:rsidRDefault="000703F1" w:rsidP="00CA621B"/>
        </w:tc>
        <w:tc>
          <w:tcPr>
            <w:tcW w:w="2321" w:type="dxa"/>
            <w:noWrap/>
            <w:hideMark/>
          </w:tcPr>
          <w:p w14:paraId="7D417FDA" w14:textId="77777777" w:rsidR="000703F1" w:rsidRPr="00E83841" w:rsidRDefault="000703F1" w:rsidP="00CA621B">
            <w:r w:rsidRPr="00E83841">
              <w:t>5.226</w:t>
            </w:r>
          </w:p>
        </w:tc>
      </w:tr>
      <w:tr w:rsidR="000703F1" w:rsidRPr="00E83841" w14:paraId="04386107" w14:textId="77777777" w:rsidTr="00CA621B">
        <w:trPr>
          <w:trHeight w:val="300"/>
        </w:trPr>
        <w:tc>
          <w:tcPr>
            <w:tcW w:w="1705" w:type="dxa"/>
            <w:noWrap/>
            <w:hideMark/>
          </w:tcPr>
          <w:p w14:paraId="35565B76" w14:textId="77777777" w:rsidR="000703F1" w:rsidRPr="00E83841" w:rsidRDefault="000703F1" w:rsidP="00CA621B">
            <w:r w:rsidRPr="00E83841">
              <w:t>Bifidobacterium</w:t>
            </w:r>
          </w:p>
        </w:tc>
        <w:tc>
          <w:tcPr>
            <w:tcW w:w="1620" w:type="dxa"/>
            <w:noWrap/>
            <w:hideMark/>
          </w:tcPr>
          <w:p w14:paraId="4CFF9409" w14:textId="77777777" w:rsidR="000703F1" w:rsidRPr="00E83841" w:rsidRDefault="000703F1" w:rsidP="00CA621B">
            <w:proofErr w:type="spellStart"/>
            <w:r w:rsidRPr="00E83841">
              <w:t>adolescentis</w:t>
            </w:r>
            <w:proofErr w:type="spellEnd"/>
          </w:p>
        </w:tc>
        <w:tc>
          <w:tcPr>
            <w:tcW w:w="270" w:type="dxa"/>
            <w:noWrap/>
            <w:hideMark/>
          </w:tcPr>
          <w:p w14:paraId="03DEF2C4" w14:textId="77777777" w:rsidR="000703F1" w:rsidRPr="00E83841" w:rsidRDefault="000703F1" w:rsidP="00CA621B"/>
        </w:tc>
        <w:tc>
          <w:tcPr>
            <w:tcW w:w="1530" w:type="dxa"/>
            <w:noWrap/>
            <w:hideMark/>
          </w:tcPr>
          <w:p w14:paraId="1B140659" w14:textId="77777777" w:rsidR="000703F1" w:rsidRPr="00E83841" w:rsidRDefault="000703F1" w:rsidP="00CA621B">
            <w:r w:rsidRPr="00E83841">
              <w:t>8.3</w:t>
            </w:r>
          </w:p>
        </w:tc>
        <w:tc>
          <w:tcPr>
            <w:tcW w:w="270" w:type="dxa"/>
            <w:noWrap/>
            <w:hideMark/>
          </w:tcPr>
          <w:p w14:paraId="6A444033" w14:textId="77777777" w:rsidR="000703F1" w:rsidRPr="00E83841" w:rsidRDefault="000703F1" w:rsidP="00CA621B"/>
        </w:tc>
        <w:tc>
          <w:tcPr>
            <w:tcW w:w="1763" w:type="dxa"/>
            <w:noWrap/>
            <w:hideMark/>
          </w:tcPr>
          <w:p w14:paraId="575FC363" w14:textId="77777777" w:rsidR="000703F1" w:rsidRPr="00E83841" w:rsidRDefault="000703F1" w:rsidP="00CA621B">
            <w:r w:rsidRPr="00E83841">
              <w:t>0</w:t>
            </w:r>
          </w:p>
        </w:tc>
        <w:tc>
          <w:tcPr>
            <w:tcW w:w="236" w:type="dxa"/>
            <w:noWrap/>
            <w:hideMark/>
          </w:tcPr>
          <w:p w14:paraId="0FD78529" w14:textId="77777777" w:rsidR="000703F1" w:rsidRPr="00E83841" w:rsidRDefault="000703F1" w:rsidP="00CA621B"/>
        </w:tc>
        <w:tc>
          <w:tcPr>
            <w:tcW w:w="2321" w:type="dxa"/>
            <w:noWrap/>
            <w:hideMark/>
          </w:tcPr>
          <w:p w14:paraId="5A1C215A" w14:textId="77777777" w:rsidR="000703F1" w:rsidRPr="00E83841" w:rsidRDefault="000703F1" w:rsidP="00CA621B">
            <w:r w:rsidRPr="00E83841">
              <w:t>0.1871</w:t>
            </w:r>
          </w:p>
        </w:tc>
      </w:tr>
      <w:tr w:rsidR="000703F1" w:rsidRPr="00E83841" w14:paraId="7A55C89F" w14:textId="77777777" w:rsidTr="00CA621B">
        <w:trPr>
          <w:trHeight w:val="300"/>
        </w:trPr>
        <w:tc>
          <w:tcPr>
            <w:tcW w:w="1705" w:type="dxa"/>
            <w:noWrap/>
            <w:hideMark/>
          </w:tcPr>
          <w:p w14:paraId="01EEE92B" w14:textId="77777777" w:rsidR="000703F1" w:rsidRPr="00E83841" w:rsidRDefault="000703F1" w:rsidP="00CA621B">
            <w:proofErr w:type="spellStart"/>
            <w:r w:rsidRPr="00E83841">
              <w:t>Clostridiodes</w:t>
            </w:r>
            <w:proofErr w:type="spellEnd"/>
          </w:p>
        </w:tc>
        <w:tc>
          <w:tcPr>
            <w:tcW w:w="1620" w:type="dxa"/>
            <w:noWrap/>
            <w:hideMark/>
          </w:tcPr>
          <w:p w14:paraId="4573BCC2" w14:textId="77777777" w:rsidR="000703F1" w:rsidRPr="00E83841" w:rsidRDefault="000703F1" w:rsidP="00CA621B">
            <w:r w:rsidRPr="00E83841">
              <w:t>difficile</w:t>
            </w:r>
          </w:p>
        </w:tc>
        <w:tc>
          <w:tcPr>
            <w:tcW w:w="270" w:type="dxa"/>
            <w:noWrap/>
            <w:hideMark/>
          </w:tcPr>
          <w:p w14:paraId="041D49C8" w14:textId="77777777" w:rsidR="000703F1" w:rsidRPr="00E83841" w:rsidRDefault="000703F1" w:rsidP="00CA621B"/>
        </w:tc>
        <w:tc>
          <w:tcPr>
            <w:tcW w:w="1530" w:type="dxa"/>
            <w:noWrap/>
            <w:hideMark/>
          </w:tcPr>
          <w:p w14:paraId="72A425F7" w14:textId="77777777" w:rsidR="000703F1" w:rsidRPr="00E83841" w:rsidRDefault="000703F1" w:rsidP="00CA621B">
            <w:r w:rsidRPr="00E83841">
              <w:t>8.3</w:t>
            </w:r>
          </w:p>
        </w:tc>
        <w:tc>
          <w:tcPr>
            <w:tcW w:w="270" w:type="dxa"/>
            <w:noWrap/>
            <w:hideMark/>
          </w:tcPr>
          <w:p w14:paraId="1E516A4C" w14:textId="77777777" w:rsidR="000703F1" w:rsidRPr="00E83841" w:rsidRDefault="000703F1" w:rsidP="00CA621B"/>
        </w:tc>
        <w:tc>
          <w:tcPr>
            <w:tcW w:w="1763" w:type="dxa"/>
            <w:noWrap/>
            <w:hideMark/>
          </w:tcPr>
          <w:p w14:paraId="346798F0" w14:textId="77777777" w:rsidR="000703F1" w:rsidRPr="00E83841" w:rsidRDefault="000703F1" w:rsidP="00CA621B">
            <w:r w:rsidRPr="00E83841">
              <w:t>0</w:t>
            </w:r>
          </w:p>
        </w:tc>
        <w:tc>
          <w:tcPr>
            <w:tcW w:w="236" w:type="dxa"/>
            <w:noWrap/>
            <w:hideMark/>
          </w:tcPr>
          <w:p w14:paraId="0562F2ED" w14:textId="77777777" w:rsidR="000703F1" w:rsidRPr="00E83841" w:rsidRDefault="000703F1" w:rsidP="00CA621B"/>
        </w:tc>
        <w:tc>
          <w:tcPr>
            <w:tcW w:w="2321" w:type="dxa"/>
            <w:noWrap/>
            <w:hideMark/>
          </w:tcPr>
          <w:p w14:paraId="400E295E" w14:textId="77777777" w:rsidR="000703F1" w:rsidRPr="00E83841" w:rsidRDefault="000703F1" w:rsidP="00CA621B">
            <w:r w:rsidRPr="00E83841">
              <w:t>5.43</w:t>
            </w:r>
          </w:p>
        </w:tc>
      </w:tr>
      <w:tr w:rsidR="000703F1" w:rsidRPr="00E83841" w14:paraId="4A393AE7" w14:textId="77777777" w:rsidTr="00CA621B">
        <w:trPr>
          <w:trHeight w:val="300"/>
        </w:trPr>
        <w:tc>
          <w:tcPr>
            <w:tcW w:w="1705" w:type="dxa"/>
            <w:noWrap/>
            <w:hideMark/>
          </w:tcPr>
          <w:p w14:paraId="47FE74EC" w14:textId="77777777" w:rsidR="000703F1" w:rsidRPr="00E83841" w:rsidRDefault="000703F1" w:rsidP="00CA621B">
            <w:r w:rsidRPr="00E83841">
              <w:t>Enterococcus</w:t>
            </w:r>
          </w:p>
        </w:tc>
        <w:tc>
          <w:tcPr>
            <w:tcW w:w="1620" w:type="dxa"/>
            <w:noWrap/>
            <w:hideMark/>
          </w:tcPr>
          <w:p w14:paraId="07D850A3" w14:textId="77777777" w:rsidR="000703F1" w:rsidRPr="00E83841" w:rsidRDefault="000703F1" w:rsidP="00CA621B">
            <w:r w:rsidRPr="00E83841">
              <w:t>faecalis</w:t>
            </w:r>
          </w:p>
        </w:tc>
        <w:tc>
          <w:tcPr>
            <w:tcW w:w="270" w:type="dxa"/>
            <w:noWrap/>
            <w:hideMark/>
          </w:tcPr>
          <w:p w14:paraId="109A3AF5" w14:textId="77777777" w:rsidR="000703F1" w:rsidRPr="00E83841" w:rsidRDefault="000703F1" w:rsidP="00CA621B"/>
        </w:tc>
        <w:tc>
          <w:tcPr>
            <w:tcW w:w="1530" w:type="dxa"/>
            <w:noWrap/>
            <w:hideMark/>
          </w:tcPr>
          <w:p w14:paraId="07D49642" w14:textId="77777777" w:rsidR="000703F1" w:rsidRPr="00E83841" w:rsidRDefault="000703F1" w:rsidP="00CA621B">
            <w:r w:rsidRPr="00E83841">
              <w:t>8.3</w:t>
            </w:r>
          </w:p>
        </w:tc>
        <w:tc>
          <w:tcPr>
            <w:tcW w:w="270" w:type="dxa"/>
            <w:noWrap/>
            <w:hideMark/>
          </w:tcPr>
          <w:p w14:paraId="01951FDF" w14:textId="77777777" w:rsidR="000703F1" w:rsidRPr="00E83841" w:rsidRDefault="000703F1" w:rsidP="00CA621B"/>
        </w:tc>
        <w:tc>
          <w:tcPr>
            <w:tcW w:w="1763" w:type="dxa"/>
            <w:noWrap/>
            <w:hideMark/>
          </w:tcPr>
          <w:p w14:paraId="50F462D6" w14:textId="77777777" w:rsidR="000703F1" w:rsidRPr="00E83841" w:rsidRDefault="000703F1" w:rsidP="00CA621B">
            <w:r w:rsidRPr="00E83841">
              <w:t>0.194</w:t>
            </w:r>
          </w:p>
        </w:tc>
        <w:tc>
          <w:tcPr>
            <w:tcW w:w="236" w:type="dxa"/>
            <w:noWrap/>
            <w:hideMark/>
          </w:tcPr>
          <w:p w14:paraId="4A8087C1" w14:textId="77777777" w:rsidR="000703F1" w:rsidRPr="00E83841" w:rsidRDefault="000703F1" w:rsidP="00CA621B"/>
        </w:tc>
        <w:tc>
          <w:tcPr>
            <w:tcW w:w="2321" w:type="dxa"/>
            <w:noWrap/>
            <w:hideMark/>
          </w:tcPr>
          <w:p w14:paraId="3FE4DE84" w14:textId="77777777" w:rsidR="000703F1" w:rsidRPr="00E83841" w:rsidRDefault="000703F1" w:rsidP="00CA621B">
            <w:r w:rsidRPr="00E83841">
              <w:t>8.49</w:t>
            </w:r>
          </w:p>
        </w:tc>
      </w:tr>
      <w:tr w:rsidR="000703F1" w:rsidRPr="00E83841" w14:paraId="6C86B746" w14:textId="77777777" w:rsidTr="00CA621B">
        <w:trPr>
          <w:trHeight w:val="300"/>
        </w:trPr>
        <w:tc>
          <w:tcPr>
            <w:tcW w:w="1705" w:type="dxa"/>
            <w:noWrap/>
            <w:hideMark/>
          </w:tcPr>
          <w:p w14:paraId="10959EAA" w14:textId="77777777" w:rsidR="000703F1" w:rsidRPr="00E83841" w:rsidRDefault="000703F1" w:rsidP="00CA621B">
            <w:r w:rsidRPr="00E83841">
              <w:t>Lactobacillus</w:t>
            </w:r>
          </w:p>
        </w:tc>
        <w:tc>
          <w:tcPr>
            <w:tcW w:w="1620" w:type="dxa"/>
            <w:noWrap/>
            <w:hideMark/>
          </w:tcPr>
          <w:p w14:paraId="56F4A511" w14:textId="77777777" w:rsidR="000703F1" w:rsidRPr="00E83841" w:rsidRDefault="000703F1" w:rsidP="00CA621B">
            <w:r w:rsidRPr="00E83841">
              <w:t>plantarum</w:t>
            </w:r>
          </w:p>
        </w:tc>
        <w:tc>
          <w:tcPr>
            <w:tcW w:w="270" w:type="dxa"/>
            <w:noWrap/>
            <w:hideMark/>
          </w:tcPr>
          <w:p w14:paraId="026D57B1" w14:textId="77777777" w:rsidR="000703F1" w:rsidRPr="00E83841" w:rsidRDefault="000703F1" w:rsidP="00CA621B"/>
        </w:tc>
        <w:tc>
          <w:tcPr>
            <w:tcW w:w="1530" w:type="dxa"/>
            <w:noWrap/>
            <w:hideMark/>
          </w:tcPr>
          <w:p w14:paraId="37C9E4F6" w14:textId="77777777" w:rsidR="000703F1" w:rsidRPr="00E83841" w:rsidRDefault="000703F1" w:rsidP="00CA621B">
            <w:r w:rsidRPr="00E83841">
              <w:t>8.3</w:t>
            </w:r>
          </w:p>
        </w:tc>
        <w:tc>
          <w:tcPr>
            <w:tcW w:w="270" w:type="dxa"/>
            <w:noWrap/>
            <w:hideMark/>
          </w:tcPr>
          <w:p w14:paraId="57618C08" w14:textId="77777777" w:rsidR="000703F1" w:rsidRPr="00E83841" w:rsidRDefault="000703F1" w:rsidP="00CA621B"/>
        </w:tc>
        <w:tc>
          <w:tcPr>
            <w:tcW w:w="1763" w:type="dxa"/>
            <w:noWrap/>
            <w:hideMark/>
          </w:tcPr>
          <w:p w14:paraId="5445F781" w14:textId="77777777" w:rsidR="000703F1" w:rsidRPr="00E83841" w:rsidRDefault="000703F1" w:rsidP="00CA621B">
            <w:r w:rsidRPr="00E83841">
              <w:t>8.61E-05</w:t>
            </w:r>
          </w:p>
        </w:tc>
        <w:tc>
          <w:tcPr>
            <w:tcW w:w="236" w:type="dxa"/>
            <w:noWrap/>
            <w:hideMark/>
          </w:tcPr>
          <w:p w14:paraId="1B34FF95" w14:textId="77777777" w:rsidR="000703F1" w:rsidRPr="00E83841" w:rsidRDefault="000703F1" w:rsidP="00CA621B"/>
        </w:tc>
        <w:tc>
          <w:tcPr>
            <w:tcW w:w="2321" w:type="dxa"/>
            <w:noWrap/>
            <w:hideMark/>
          </w:tcPr>
          <w:p w14:paraId="5B3DCA4C" w14:textId="77777777" w:rsidR="000703F1" w:rsidRPr="00E83841" w:rsidRDefault="000703F1" w:rsidP="00CA621B">
            <w:r w:rsidRPr="00E83841">
              <w:t>8.49</w:t>
            </w:r>
          </w:p>
        </w:tc>
      </w:tr>
      <w:tr w:rsidR="000703F1" w:rsidRPr="00E83841" w14:paraId="30BF7703" w14:textId="77777777" w:rsidTr="00CA621B">
        <w:trPr>
          <w:trHeight w:val="300"/>
        </w:trPr>
        <w:tc>
          <w:tcPr>
            <w:tcW w:w="1705" w:type="dxa"/>
            <w:noWrap/>
            <w:hideMark/>
          </w:tcPr>
          <w:p w14:paraId="0731E754" w14:textId="77777777" w:rsidR="000703F1" w:rsidRPr="00E83841" w:rsidRDefault="000703F1" w:rsidP="00CA621B">
            <w:r w:rsidRPr="00E83841">
              <w:t>Enterobacter</w:t>
            </w:r>
          </w:p>
        </w:tc>
        <w:tc>
          <w:tcPr>
            <w:tcW w:w="1620" w:type="dxa"/>
            <w:noWrap/>
            <w:hideMark/>
          </w:tcPr>
          <w:p w14:paraId="20842E66" w14:textId="77777777" w:rsidR="000703F1" w:rsidRPr="00E83841" w:rsidRDefault="000703F1" w:rsidP="00CA621B">
            <w:r w:rsidRPr="00E83841">
              <w:t>cloacae</w:t>
            </w:r>
          </w:p>
        </w:tc>
        <w:tc>
          <w:tcPr>
            <w:tcW w:w="270" w:type="dxa"/>
            <w:noWrap/>
            <w:hideMark/>
          </w:tcPr>
          <w:p w14:paraId="09F4D154" w14:textId="77777777" w:rsidR="000703F1" w:rsidRPr="00E83841" w:rsidRDefault="000703F1" w:rsidP="00CA621B"/>
        </w:tc>
        <w:tc>
          <w:tcPr>
            <w:tcW w:w="1530" w:type="dxa"/>
            <w:noWrap/>
            <w:hideMark/>
          </w:tcPr>
          <w:p w14:paraId="100F47EE" w14:textId="77777777" w:rsidR="000703F1" w:rsidRPr="00E83841" w:rsidRDefault="000703F1" w:rsidP="00CA621B">
            <w:r w:rsidRPr="00E83841">
              <w:t>8.3</w:t>
            </w:r>
          </w:p>
        </w:tc>
        <w:tc>
          <w:tcPr>
            <w:tcW w:w="270" w:type="dxa"/>
            <w:noWrap/>
            <w:hideMark/>
          </w:tcPr>
          <w:p w14:paraId="354722B8" w14:textId="77777777" w:rsidR="000703F1" w:rsidRPr="00E83841" w:rsidRDefault="000703F1" w:rsidP="00CA621B"/>
        </w:tc>
        <w:tc>
          <w:tcPr>
            <w:tcW w:w="1763" w:type="dxa"/>
            <w:noWrap/>
            <w:hideMark/>
          </w:tcPr>
          <w:p w14:paraId="050BBB99" w14:textId="77777777" w:rsidR="000703F1" w:rsidRPr="00E83841" w:rsidRDefault="000703F1" w:rsidP="00CA621B">
            <w:r w:rsidRPr="00E83841">
              <w:t>0</w:t>
            </w:r>
          </w:p>
        </w:tc>
        <w:tc>
          <w:tcPr>
            <w:tcW w:w="236" w:type="dxa"/>
            <w:noWrap/>
            <w:hideMark/>
          </w:tcPr>
          <w:p w14:paraId="2E288C63" w14:textId="77777777" w:rsidR="000703F1" w:rsidRPr="00E83841" w:rsidRDefault="000703F1" w:rsidP="00CA621B"/>
        </w:tc>
        <w:tc>
          <w:tcPr>
            <w:tcW w:w="2321" w:type="dxa"/>
            <w:noWrap/>
            <w:hideMark/>
          </w:tcPr>
          <w:p w14:paraId="649E8775" w14:textId="77777777" w:rsidR="000703F1" w:rsidRPr="00E83841" w:rsidRDefault="000703F1" w:rsidP="00CA621B">
            <w:r w:rsidRPr="00E83841">
              <w:t>0.0278</w:t>
            </w:r>
          </w:p>
        </w:tc>
      </w:tr>
      <w:tr w:rsidR="000703F1" w:rsidRPr="00E83841" w14:paraId="030FE1D9" w14:textId="77777777" w:rsidTr="00CA621B">
        <w:trPr>
          <w:trHeight w:val="300"/>
        </w:trPr>
        <w:tc>
          <w:tcPr>
            <w:tcW w:w="1705" w:type="dxa"/>
            <w:noWrap/>
            <w:hideMark/>
          </w:tcPr>
          <w:p w14:paraId="3C4569F5" w14:textId="77777777" w:rsidR="000703F1" w:rsidRPr="00E83841" w:rsidRDefault="000703F1" w:rsidP="00CA621B">
            <w:r w:rsidRPr="00E83841">
              <w:t>Escherichia</w:t>
            </w:r>
          </w:p>
        </w:tc>
        <w:tc>
          <w:tcPr>
            <w:tcW w:w="1620" w:type="dxa"/>
            <w:noWrap/>
            <w:hideMark/>
          </w:tcPr>
          <w:p w14:paraId="4DFEBADD" w14:textId="77777777" w:rsidR="000703F1" w:rsidRPr="00E83841" w:rsidRDefault="000703F1" w:rsidP="00CA621B">
            <w:r w:rsidRPr="00E83841">
              <w:t>coli</w:t>
            </w:r>
          </w:p>
        </w:tc>
        <w:tc>
          <w:tcPr>
            <w:tcW w:w="270" w:type="dxa"/>
            <w:noWrap/>
            <w:hideMark/>
          </w:tcPr>
          <w:p w14:paraId="4053887A" w14:textId="77777777" w:rsidR="000703F1" w:rsidRPr="00E83841" w:rsidRDefault="000703F1" w:rsidP="00CA621B"/>
        </w:tc>
        <w:tc>
          <w:tcPr>
            <w:tcW w:w="1530" w:type="dxa"/>
            <w:noWrap/>
            <w:hideMark/>
          </w:tcPr>
          <w:p w14:paraId="5FA78224" w14:textId="77777777" w:rsidR="000703F1" w:rsidRPr="00E83841" w:rsidRDefault="000703F1" w:rsidP="00CA621B">
            <w:r w:rsidRPr="00E83841">
              <w:t>8.3</w:t>
            </w:r>
          </w:p>
        </w:tc>
        <w:tc>
          <w:tcPr>
            <w:tcW w:w="270" w:type="dxa"/>
            <w:noWrap/>
            <w:hideMark/>
          </w:tcPr>
          <w:p w14:paraId="38388668" w14:textId="77777777" w:rsidR="000703F1" w:rsidRPr="00E83841" w:rsidRDefault="000703F1" w:rsidP="00CA621B"/>
        </w:tc>
        <w:tc>
          <w:tcPr>
            <w:tcW w:w="1763" w:type="dxa"/>
            <w:noWrap/>
            <w:hideMark/>
          </w:tcPr>
          <w:p w14:paraId="6B8909C3" w14:textId="77777777" w:rsidR="000703F1" w:rsidRPr="00E83841" w:rsidRDefault="000703F1" w:rsidP="00CA621B">
            <w:r w:rsidRPr="00E83841">
              <w:t>0.0956</w:t>
            </w:r>
          </w:p>
        </w:tc>
        <w:tc>
          <w:tcPr>
            <w:tcW w:w="236" w:type="dxa"/>
            <w:noWrap/>
            <w:hideMark/>
          </w:tcPr>
          <w:p w14:paraId="034870B5" w14:textId="77777777" w:rsidR="000703F1" w:rsidRPr="00E83841" w:rsidRDefault="000703F1" w:rsidP="00CA621B"/>
        </w:tc>
        <w:tc>
          <w:tcPr>
            <w:tcW w:w="2321" w:type="dxa"/>
            <w:noWrap/>
            <w:hideMark/>
          </w:tcPr>
          <w:p w14:paraId="0D1894C4" w14:textId="77777777" w:rsidR="000703F1" w:rsidRPr="00E83841" w:rsidRDefault="000703F1" w:rsidP="00CA621B">
            <w:r w:rsidRPr="00E83841">
              <w:t>0.0278</w:t>
            </w:r>
          </w:p>
        </w:tc>
      </w:tr>
      <w:tr w:rsidR="000703F1" w:rsidRPr="00E83841" w14:paraId="2EBCD8C0" w14:textId="77777777" w:rsidTr="00CA621B">
        <w:trPr>
          <w:trHeight w:val="300"/>
        </w:trPr>
        <w:tc>
          <w:tcPr>
            <w:tcW w:w="1705" w:type="dxa"/>
            <w:noWrap/>
            <w:hideMark/>
          </w:tcPr>
          <w:p w14:paraId="1358069C" w14:textId="77777777" w:rsidR="000703F1" w:rsidRPr="00E83841" w:rsidRDefault="000703F1" w:rsidP="00CA621B">
            <w:r w:rsidRPr="00E83841">
              <w:t>Helicobacter</w:t>
            </w:r>
          </w:p>
        </w:tc>
        <w:tc>
          <w:tcPr>
            <w:tcW w:w="1620" w:type="dxa"/>
            <w:noWrap/>
            <w:hideMark/>
          </w:tcPr>
          <w:p w14:paraId="33024F84" w14:textId="77777777" w:rsidR="000703F1" w:rsidRPr="00E83841" w:rsidRDefault="000703F1" w:rsidP="00CA621B">
            <w:r w:rsidRPr="00E83841">
              <w:t>pylori</w:t>
            </w:r>
          </w:p>
        </w:tc>
        <w:tc>
          <w:tcPr>
            <w:tcW w:w="270" w:type="dxa"/>
            <w:noWrap/>
            <w:hideMark/>
          </w:tcPr>
          <w:p w14:paraId="7AB15166" w14:textId="77777777" w:rsidR="000703F1" w:rsidRPr="00E83841" w:rsidRDefault="000703F1" w:rsidP="00CA621B"/>
        </w:tc>
        <w:tc>
          <w:tcPr>
            <w:tcW w:w="1530" w:type="dxa"/>
            <w:noWrap/>
            <w:hideMark/>
          </w:tcPr>
          <w:p w14:paraId="7F8CAF49" w14:textId="77777777" w:rsidR="000703F1" w:rsidRPr="00E83841" w:rsidRDefault="000703F1" w:rsidP="00CA621B">
            <w:r w:rsidRPr="00E83841">
              <w:t>8.3</w:t>
            </w:r>
          </w:p>
        </w:tc>
        <w:tc>
          <w:tcPr>
            <w:tcW w:w="270" w:type="dxa"/>
            <w:noWrap/>
            <w:hideMark/>
          </w:tcPr>
          <w:p w14:paraId="532D7FD3" w14:textId="77777777" w:rsidR="000703F1" w:rsidRPr="00E83841" w:rsidRDefault="000703F1" w:rsidP="00CA621B"/>
        </w:tc>
        <w:tc>
          <w:tcPr>
            <w:tcW w:w="1763" w:type="dxa"/>
            <w:noWrap/>
            <w:hideMark/>
          </w:tcPr>
          <w:p w14:paraId="138DA8AF" w14:textId="77777777" w:rsidR="000703F1" w:rsidRPr="00E83841" w:rsidRDefault="000703F1" w:rsidP="00CA621B">
            <w:r w:rsidRPr="00E83841">
              <w:t>0.00223</w:t>
            </w:r>
          </w:p>
        </w:tc>
        <w:tc>
          <w:tcPr>
            <w:tcW w:w="236" w:type="dxa"/>
            <w:noWrap/>
            <w:hideMark/>
          </w:tcPr>
          <w:p w14:paraId="3C8CEBAF" w14:textId="77777777" w:rsidR="000703F1" w:rsidRPr="00E83841" w:rsidRDefault="000703F1" w:rsidP="00CA621B"/>
        </w:tc>
        <w:tc>
          <w:tcPr>
            <w:tcW w:w="2321" w:type="dxa"/>
            <w:noWrap/>
            <w:hideMark/>
          </w:tcPr>
          <w:p w14:paraId="053A7590" w14:textId="77777777" w:rsidR="000703F1" w:rsidRPr="00E83841" w:rsidRDefault="000703F1" w:rsidP="00CA621B">
            <w:r w:rsidRPr="00E83841">
              <w:t>2.17</w:t>
            </w:r>
          </w:p>
        </w:tc>
      </w:tr>
      <w:tr w:rsidR="000703F1" w:rsidRPr="00E83841" w14:paraId="1F937093" w14:textId="77777777" w:rsidTr="00CA621B">
        <w:trPr>
          <w:trHeight w:val="300"/>
        </w:trPr>
        <w:tc>
          <w:tcPr>
            <w:tcW w:w="1705" w:type="dxa"/>
            <w:noWrap/>
            <w:hideMark/>
          </w:tcPr>
          <w:p w14:paraId="1DD40383" w14:textId="77777777" w:rsidR="000703F1" w:rsidRPr="00E83841" w:rsidRDefault="000703F1" w:rsidP="00CA621B">
            <w:r w:rsidRPr="00E83841">
              <w:t>Salmonella</w:t>
            </w:r>
          </w:p>
        </w:tc>
        <w:tc>
          <w:tcPr>
            <w:tcW w:w="1620" w:type="dxa"/>
            <w:noWrap/>
            <w:hideMark/>
          </w:tcPr>
          <w:p w14:paraId="6997702F" w14:textId="77777777" w:rsidR="000703F1" w:rsidRPr="00E83841" w:rsidRDefault="000703F1" w:rsidP="00CA621B">
            <w:r w:rsidRPr="00E83841">
              <w:t>enterica</w:t>
            </w:r>
          </w:p>
        </w:tc>
        <w:tc>
          <w:tcPr>
            <w:tcW w:w="270" w:type="dxa"/>
            <w:noWrap/>
            <w:hideMark/>
          </w:tcPr>
          <w:p w14:paraId="71B7B2BB" w14:textId="77777777" w:rsidR="000703F1" w:rsidRPr="00E83841" w:rsidRDefault="000703F1" w:rsidP="00CA621B"/>
        </w:tc>
        <w:tc>
          <w:tcPr>
            <w:tcW w:w="1530" w:type="dxa"/>
            <w:noWrap/>
            <w:hideMark/>
          </w:tcPr>
          <w:p w14:paraId="2F50B336" w14:textId="77777777" w:rsidR="000703F1" w:rsidRPr="00E83841" w:rsidRDefault="000703F1" w:rsidP="00CA621B">
            <w:r w:rsidRPr="00E83841">
              <w:t>8.3</w:t>
            </w:r>
          </w:p>
        </w:tc>
        <w:tc>
          <w:tcPr>
            <w:tcW w:w="270" w:type="dxa"/>
            <w:noWrap/>
            <w:hideMark/>
          </w:tcPr>
          <w:p w14:paraId="45F7DB16" w14:textId="77777777" w:rsidR="000703F1" w:rsidRPr="00E83841" w:rsidRDefault="000703F1" w:rsidP="00CA621B"/>
        </w:tc>
        <w:tc>
          <w:tcPr>
            <w:tcW w:w="1763" w:type="dxa"/>
            <w:noWrap/>
            <w:hideMark/>
          </w:tcPr>
          <w:p w14:paraId="509CA4DF" w14:textId="77777777" w:rsidR="000703F1" w:rsidRPr="00E83841" w:rsidRDefault="000703F1" w:rsidP="00CA621B">
            <w:r w:rsidRPr="00E83841">
              <w:t>0.00108</w:t>
            </w:r>
          </w:p>
        </w:tc>
        <w:tc>
          <w:tcPr>
            <w:tcW w:w="236" w:type="dxa"/>
            <w:noWrap/>
            <w:hideMark/>
          </w:tcPr>
          <w:p w14:paraId="246DDC99" w14:textId="77777777" w:rsidR="000703F1" w:rsidRPr="00E83841" w:rsidRDefault="000703F1" w:rsidP="00CA621B"/>
        </w:tc>
        <w:tc>
          <w:tcPr>
            <w:tcW w:w="2321" w:type="dxa"/>
            <w:noWrap/>
            <w:hideMark/>
          </w:tcPr>
          <w:p w14:paraId="25B4AE67" w14:textId="77777777" w:rsidR="000703F1" w:rsidRPr="00E83841" w:rsidRDefault="000703F1" w:rsidP="00CA621B">
            <w:r w:rsidRPr="00E83841">
              <w:t>0.0278</w:t>
            </w:r>
          </w:p>
        </w:tc>
      </w:tr>
      <w:tr w:rsidR="000703F1" w:rsidRPr="00E83841" w14:paraId="4ED4DAE0" w14:textId="77777777" w:rsidTr="00CA621B">
        <w:trPr>
          <w:trHeight w:val="300"/>
        </w:trPr>
        <w:tc>
          <w:tcPr>
            <w:tcW w:w="1705" w:type="dxa"/>
            <w:noWrap/>
            <w:hideMark/>
          </w:tcPr>
          <w:p w14:paraId="765271FE" w14:textId="77777777" w:rsidR="000703F1" w:rsidRPr="00E83841" w:rsidRDefault="000703F1" w:rsidP="00CA621B">
            <w:r w:rsidRPr="00E83841">
              <w:t>Yersinia</w:t>
            </w:r>
          </w:p>
        </w:tc>
        <w:tc>
          <w:tcPr>
            <w:tcW w:w="1620" w:type="dxa"/>
            <w:noWrap/>
            <w:hideMark/>
          </w:tcPr>
          <w:p w14:paraId="53EC1F20" w14:textId="77777777" w:rsidR="000703F1" w:rsidRPr="00E83841" w:rsidRDefault="000703F1" w:rsidP="00CA621B">
            <w:r w:rsidRPr="00E83841">
              <w:t>enterocolitica</w:t>
            </w:r>
          </w:p>
        </w:tc>
        <w:tc>
          <w:tcPr>
            <w:tcW w:w="270" w:type="dxa"/>
            <w:noWrap/>
            <w:hideMark/>
          </w:tcPr>
          <w:p w14:paraId="2472E039" w14:textId="77777777" w:rsidR="000703F1" w:rsidRPr="00E83841" w:rsidRDefault="000703F1" w:rsidP="00CA621B"/>
        </w:tc>
        <w:tc>
          <w:tcPr>
            <w:tcW w:w="1530" w:type="dxa"/>
            <w:noWrap/>
            <w:hideMark/>
          </w:tcPr>
          <w:p w14:paraId="6610BD20" w14:textId="77777777" w:rsidR="000703F1" w:rsidRPr="00E83841" w:rsidRDefault="000703F1" w:rsidP="00CA621B">
            <w:r w:rsidRPr="00E83841">
              <w:t>8.3</w:t>
            </w:r>
          </w:p>
        </w:tc>
        <w:tc>
          <w:tcPr>
            <w:tcW w:w="270" w:type="dxa"/>
            <w:noWrap/>
            <w:hideMark/>
          </w:tcPr>
          <w:p w14:paraId="2B346D56" w14:textId="77777777" w:rsidR="000703F1" w:rsidRPr="00E83841" w:rsidRDefault="000703F1" w:rsidP="00CA621B"/>
        </w:tc>
        <w:tc>
          <w:tcPr>
            <w:tcW w:w="1763" w:type="dxa"/>
            <w:noWrap/>
            <w:hideMark/>
          </w:tcPr>
          <w:p w14:paraId="1553479F" w14:textId="77777777" w:rsidR="000703F1" w:rsidRPr="00E83841" w:rsidRDefault="000703F1" w:rsidP="00CA621B">
            <w:r w:rsidRPr="00E83841">
              <w:t>0</w:t>
            </w:r>
          </w:p>
        </w:tc>
        <w:tc>
          <w:tcPr>
            <w:tcW w:w="236" w:type="dxa"/>
            <w:noWrap/>
            <w:hideMark/>
          </w:tcPr>
          <w:p w14:paraId="36EF6E43" w14:textId="77777777" w:rsidR="000703F1" w:rsidRPr="00E83841" w:rsidRDefault="000703F1" w:rsidP="00CA621B"/>
        </w:tc>
        <w:tc>
          <w:tcPr>
            <w:tcW w:w="2321" w:type="dxa"/>
            <w:noWrap/>
            <w:hideMark/>
          </w:tcPr>
          <w:p w14:paraId="1A65CF77" w14:textId="77777777" w:rsidR="000703F1" w:rsidRPr="00E83841" w:rsidRDefault="000703F1" w:rsidP="00CA621B">
            <w:r w:rsidRPr="00E83841">
              <w:t>0.0278</w:t>
            </w:r>
          </w:p>
        </w:tc>
      </w:tr>
      <w:tr w:rsidR="000703F1" w:rsidRPr="00E83841" w14:paraId="6624B9D3" w14:textId="77777777" w:rsidTr="00CA621B">
        <w:trPr>
          <w:trHeight w:val="300"/>
        </w:trPr>
        <w:tc>
          <w:tcPr>
            <w:tcW w:w="1705" w:type="dxa"/>
            <w:noWrap/>
            <w:hideMark/>
          </w:tcPr>
          <w:p w14:paraId="56DDAAA0" w14:textId="77777777" w:rsidR="000703F1" w:rsidRPr="00E83841" w:rsidRDefault="000703F1" w:rsidP="00CA621B">
            <w:r w:rsidRPr="00E83841">
              <w:lastRenderedPageBreak/>
              <w:t>Fusobacterium</w:t>
            </w:r>
          </w:p>
        </w:tc>
        <w:tc>
          <w:tcPr>
            <w:tcW w:w="1620" w:type="dxa"/>
            <w:noWrap/>
            <w:hideMark/>
          </w:tcPr>
          <w:p w14:paraId="10E7A182" w14:textId="77777777" w:rsidR="000703F1" w:rsidRPr="00E83841" w:rsidRDefault="000703F1" w:rsidP="00CA621B">
            <w:proofErr w:type="spellStart"/>
            <w:r w:rsidRPr="00E83841">
              <w:t>nucleatum</w:t>
            </w:r>
            <w:proofErr w:type="spellEnd"/>
          </w:p>
        </w:tc>
        <w:tc>
          <w:tcPr>
            <w:tcW w:w="270" w:type="dxa"/>
            <w:noWrap/>
            <w:hideMark/>
          </w:tcPr>
          <w:p w14:paraId="212BA27D" w14:textId="77777777" w:rsidR="000703F1" w:rsidRPr="00E83841" w:rsidRDefault="000703F1" w:rsidP="00CA621B"/>
        </w:tc>
        <w:tc>
          <w:tcPr>
            <w:tcW w:w="1530" w:type="dxa"/>
            <w:noWrap/>
            <w:hideMark/>
          </w:tcPr>
          <w:p w14:paraId="220559F9" w14:textId="77777777" w:rsidR="000703F1" w:rsidRPr="00E83841" w:rsidRDefault="000703F1" w:rsidP="00CA621B">
            <w:r w:rsidRPr="00E83841">
              <w:t>8.3</w:t>
            </w:r>
          </w:p>
        </w:tc>
        <w:tc>
          <w:tcPr>
            <w:tcW w:w="270" w:type="dxa"/>
            <w:noWrap/>
            <w:hideMark/>
          </w:tcPr>
          <w:p w14:paraId="425960A7" w14:textId="77777777" w:rsidR="000703F1" w:rsidRPr="00E83841" w:rsidRDefault="000703F1" w:rsidP="00CA621B"/>
        </w:tc>
        <w:tc>
          <w:tcPr>
            <w:tcW w:w="1763" w:type="dxa"/>
            <w:noWrap/>
            <w:hideMark/>
          </w:tcPr>
          <w:p w14:paraId="79DDAD2C" w14:textId="77777777" w:rsidR="000703F1" w:rsidRPr="00E83841" w:rsidRDefault="000703F1" w:rsidP="00CA621B">
            <w:r w:rsidRPr="00E83841">
              <w:t>12.49</w:t>
            </w:r>
          </w:p>
        </w:tc>
        <w:tc>
          <w:tcPr>
            <w:tcW w:w="236" w:type="dxa"/>
            <w:noWrap/>
            <w:hideMark/>
          </w:tcPr>
          <w:p w14:paraId="48496E44" w14:textId="77777777" w:rsidR="000703F1" w:rsidRPr="00E83841" w:rsidRDefault="000703F1" w:rsidP="00CA621B"/>
        </w:tc>
        <w:tc>
          <w:tcPr>
            <w:tcW w:w="2321" w:type="dxa"/>
            <w:noWrap/>
            <w:hideMark/>
          </w:tcPr>
          <w:p w14:paraId="4417F527" w14:textId="77777777" w:rsidR="000703F1" w:rsidRPr="00E83841" w:rsidRDefault="000703F1" w:rsidP="00CA621B">
            <w:r w:rsidRPr="00E83841">
              <w:t>10.63</w:t>
            </w:r>
          </w:p>
        </w:tc>
      </w:tr>
    </w:tbl>
    <w:p w14:paraId="29F9B9A2" w14:textId="77777777" w:rsidR="000703F1" w:rsidRDefault="000703F1" w:rsidP="000703F1"/>
    <w:p w14:paraId="6C53377E" w14:textId="77777777" w:rsidR="000703F1" w:rsidRDefault="000703F1" w:rsidP="000703F1">
      <w:r>
        <w:t xml:space="preserve">Table 3, shown below, shows the species for which my sample recorded a high level of composition at the genus level. The table is indicative of the genus level where my sample comprised at least 20% of the total reads. </w:t>
      </w:r>
    </w:p>
    <w:p w14:paraId="4F84CD17" w14:textId="77777777" w:rsidR="000703F1" w:rsidRDefault="000703F1" w:rsidP="000703F1">
      <w:pPr>
        <w:pStyle w:val="Caption"/>
        <w:keepNext/>
      </w:pPr>
      <w:r>
        <w:t xml:space="preserve">Table </w:t>
      </w:r>
      <w:r>
        <w:fldChar w:fldCharType="begin"/>
      </w:r>
      <w:r>
        <w:instrText xml:space="preserve"> SEQ Table \* ARABIC </w:instrText>
      </w:r>
      <w:r>
        <w:fldChar w:fldCharType="separate"/>
      </w:r>
      <w:r>
        <w:rPr>
          <w:noProof/>
        </w:rPr>
        <w:t>3</w:t>
      </w:r>
      <w:r>
        <w:rPr>
          <w:noProof/>
        </w:rPr>
        <w:fldChar w:fldCharType="end"/>
      </w:r>
      <w:r>
        <w:t>: Abbreviated list of genus hits with highest percentage compared to total reads</w:t>
      </w:r>
    </w:p>
    <w:tbl>
      <w:tblPr>
        <w:tblStyle w:val="TableGrid"/>
        <w:tblW w:w="0" w:type="auto"/>
        <w:tblLook w:val="04A0" w:firstRow="1" w:lastRow="0" w:firstColumn="1" w:lastColumn="0" w:noHBand="0" w:noVBand="1"/>
      </w:tblPr>
      <w:tblGrid>
        <w:gridCol w:w="3820"/>
        <w:gridCol w:w="2080"/>
      </w:tblGrid>
      <w:tr w:rsidR="000703F1" w:rsidRPr="00E83841" w14:paraId="3D8ADB63" w14:textId="77777777" w:rsidTr="00CA621B">
        <w:trPr>
          <w:trHeight w:val="300"/>
        </w:trPr>
        <w:tc>
          <w:tcPr>
            <w:tcW w:w="3820" w:type="dxa"/>
            <w:noWrap/>
            <w:hideMark/>
          </w:tcPr>
          <w:p w14:paraId="34BCCFFC" w14:textId="77777777" w:rsidR="000703F1" w:rsidRPr="00E83841" w:rsidRDefault="000703F1" w:rsidP="00CA621B">
            <w:pPr>
              <w:rPr>
                <w:b/>
                <w:bCs/>
              </w:rPr>
            </w:pPr>
            <w:r w:rsidRPr="00E83841">
              <w:rPr>
                <w:b/>
                <w:bCs/>
              </w:rPr>
              <w:t>Genus hits with highest percent</w:t>
            </w:r>
          </w:p>
        </w:tc>
        <w:tc>
          <w:tcPr>
            <w:tcW w:w="2080" w:type="dxa"/>
            <w:noWrap/>
            <w:hideMark/>
          </w:tcPr>
          <w:p w14:paraId="4A83CE36" w14:textId="77777777" w:rsidR="000703F1" w:rsidRPr="00E83841" w:rsidRDefault="000703F1" w:rsidP="00CA621B">
            <w:pPr>
              <w:rPr>
                <w:b/>
                <w:bCs/>
              </w:rPr>
            </w:pPr>
          </w:p>
        </w:tc>
      </w:tr>
      <w:tr w:rsidR="000703F1" w:rsidRPr="00E83841" w14:paraId="4470DED2" w14:textId="77777777" w:rsidTr="00CA621B">
        <w:trPr>
          <w:trHeight w:val="300"/>
        </w:trPr>
        <w:tc>
          <w:tcPr>
            <w:tcW w:w="3820" w:type="dxa"/>
            <w:noWrap/>
            <w:hideMark/>
          </w:tcPr>
          <w:p w14:paraId="130F42C7" w14:textId="77777777" w:rsidR="000703F1" w:rsidRPr="00E83841" w:rsidRDefault="000703F1" w:rsidP="00CA621B">
            <w:pPr>
              <w:rPr>
                <w:b/>
                <w:bCs/>
              </w:rPr>
            </w:pPr>
            <w:r w:rsidRPr="00E83841">
              <w:rPr>
                <w:b/>
                <w:bCs/>
              </w:rPr>
              <w:t>Genus</w:t>
            </w:r>
          </w:p>
        </w:tc>
        <w:tc>
          <w:tcPr>
            <w:tcW w:w="2080" w:type="dxa"/>
            <w:noWrap/>
            <w:hideMark/>
          </w:tcPr>
          <w:p w14:paraId="4B818FA7" w14:textId="77777777" w:rsidR="000703F1" w:rsidRPr="00E83841" w:rsidRDefault="000703F1" w:rsidP="00CA621B">
            <w:pPr>
              <w:rPr>
                <w:b/>
                <w:bCs/>
              </w:rPr>
            </w:pPr>
            <w:r w:rsidRPr="00E83841">
              <w:rPr>
                <w:b/>
                <w:bCs/>
              </w:rPr>
              <w:t>Percent Composition</w:t>
            </w:r>
          </w:p>
        </w:tc>
      </w:tr>
      <w:tr w:rsidR="000703F1" w:rsidRPr="00E83841" w14:paraId="2FC83BC2" w14:textId="77777777" w:rsidTr="00CA621B">
        <w:trPr>
          <w:trHeight w:val="300"/>
        </w:trPr>
        <w:tc>
          <w:tcPr>
            <w:tcW w:w="3820" w:type="dxa"/>
            <w:noWrap/>
            <w:hideMark/>
          </w:tcPr>
          <w:p w14:paraId="3921005F" w14:textId="77777777" w:rsidR="000703F1" w:rsidRPr="00E83841" w:rsidRDefault="000703F1" w:rsidP="00CA621B">
            <w:proofErr w:type="spellStart"/>
            <w:r w:rsidRPr="00E83841">
              <w:t>Alloscardovia</w:t>
            </w:r>
            <w:proofErr w:type="spellEnd"/>
          </w:p>
        </w:tc>
        <w:tc>
          <w:tcPr>
            <w:tcW w:w="2080" w:type="dxa"/>
            <w:noWrap/>
            <w:hideMark/>
          </w:tcPr>
          <w:p w14:paraId="42180D6F" w14:textId="77777777" w:rsidR="000703F1" w:rsidRPr="00E83841" w:rsidRDefault="000703F1" w:rsidP="00CA621B">
            <w:r w:rsidRPr="00E83841">
              <w:t>23.932%</w:t>
            </w:r>
          </w:p>
        </w:tc>
      </w:tr>
      <w:tr w:rsidR="000703F1" w:rsidRPr="00E83841" w14:paraId="1A78A744" w14:textId="77777777" w:rsidTr="00CA621B">
        <w:trPr>
          <w:trHeight w:val="300"/>
        </w:trPr>
        <w:tc>
          <w:tcPr>
            <w:tcW w:w="3820" w:type="dxa"/>
            <w:noWrap/>
            <w:hideMark/>
          </w:tcPr>
          <w:p w14:paraId="2FA9528D" w14:textId="77777777" w:rsidR="000703F1" w:rsidRPr="00E83841" w:rsidRDefault="000703F1" w:rsidP="00CA621B">
            <w:proofErr w:type="spellStart"/>
            <w:r w:rsidRPr="00E83841">
              <w:t>Bulleidia</w:t>
            </w:r>
            <w:proofErr w:type="spellEnd"/>
          </w:p>
        </w:tc>
        <w:tc>
          <w:tcPr>
            <w:tcW w:w="2080" w:type="dxa"/>
            <w:noWrap/>
            <w:hideMark/>
          </w:tcPr>
          <w:p w14:paraId="0DD0B33B" w14:textId="77777777" w:rsidR="000703F1" w:rsidRPr="00E83841" w:rsidRDefault="000703F1" w:rsidP="00CA621B">
            <w:r w:rsidRPr="00E83841">
              <w:t>67.647%</w:t>
            </w:r>
          </w:p>
        </w:tc>
      </w:tr>
      <w:tr w:rsidR="000703F1" w:rsidRPr="00E83841" w14:paraId="678666F0" w14:textId="77777777" w:rsidTr="00CA621B">
        <w:trPr>
          <w:trHeight w:val="345"/>
        </w:trPr>
        <w:tc>
          <w:tcPr>
            <w:tcW w:w="3820" w:type="dxa"/>
            <w:noWrap/>
            <w:hideMark/>
          </w:tcPr>
          <w:p w14:paraId="21B5A476" w14:textId="77777777" w:rsidR="000703F1" w:rsidRPr="00E83841" w:rsidRDefault="000703F1" w:rsidP="00CA621B">
            <w:proofErr w:type="spellStart"/>
            <w:r w:rsidRPr="00E83841">
              <w:t>Butyrivibrio</w:t>
            </w:r>
            <w:proofErr w:type="spellEnd"/>
          </w:p>
        </w:tc>
        <w:tc>
          <w:tcPr>
            <w:tcW w:w="2080" w:type="dxa"/>
            <w:noWrap/>
            <w:hideMark/>
          </w:tcPr>
          <w:p w14:paraId="507304A7" w14:textId="77777777" w:rsidR="000703F1" w:rsidRPr="00E83841" w:rsidRDefault="000703F1" w:rsidP="00CA621B">
            <w:r w:rsidRPr="00E83841">
              <w:t>40.622%</w:t>
            </w:r>
          </w:p>
        </w:tc>
      </w:tr>
      <w:tr w:rsidR="000703F1" w:rsidRPr="00E83841" w14:paraId="384D8405" w14:textId="77777777" w:rsidTr="00CA621B">
        <w:trPr>
          <w:trHeight w:val="300"/>
        </w:trPr>
        <w:tc>
          <w:tcPr>
            <w:tcW w:w="3820" w:type="dxa"/>
            <w:noWrap/>
            <w:hideMark/>
          </w:tcPr>
          <w:p w14:paraId="2A27F116" w14:textId="77777777" w:rsidR="000703F1" w:rsidRPr="00E83841" w:rsidRDefault="000703F1" w:rsidP="00CA621B">
            <w:proofErr w:type="spellStart"/>
            <w:r w:rsidRPr="00E83841">
              <w:t>Cardiobacterium</w:t>
            </w:r>
            <w:proofErr w:type="spellEnd"/>
          </w:p>
        </w:tc>
        <w:tc>
          <w:tcPr>
            <w:tcW w:w="2080" w:type="dxa"/>
            <w:noWrap/>
            <w:hideMark/>
          </w:tcPr>
          <w:p w14:paraId="5958A20C" w14:textId="77777777" w:rsidR="000703F1" w:rsidRPr="00E83841" w:rsidRDefault="000703F1" w:rsidP="00CA621B">
            <w:r w:rsidRPr="00E83841">
              <w:t>32.541%</w:t>
            </w:r>
          </w:p>
        </w:tc>
      </w:tr>
      <w:tr w:rsidR="000703F1" w:rsidRPr="00E83841" w14:paraId="32158EF0" w14:textId="77777777" w:rsidTr="00CA621B">
        <w:trPr>
          <w:trHeight w:val="300"/>
        </w:trPr>
        <w:tc>
          <w:tcPr>
            <w:tcW w:w="3820" w:type="dxa"/>
            <w:noWrap/>
            <w:hideMark/>
          </w:tcPr>
          <w:p w14:paraId="10CE8F9B" w14:textId="77777777" w:rsidR="000703F1" w:rsidRPr="00E83841" w:rsidRDefault="000703F1" w:rsidP="00CA621B">
            <w:proofErr w:type="spellStart"/>
            <w:r w:rsidRPr="00E83841">
              <w:t>Eikenella</w:t>
            </w:r>
            <w:proofErr w:type="spellEnd"/>
          </w:p>
        </w:tc>
        <w:tc>
          <w:tcPr>
            <w:tcW w:w="2080" w:type="dxa"/>
            <w:noWrap/>
            <w:hideMark/>
          </w:tcPr>
          <w:p w14:paraId="5F67F457" w14:textId="77777777" w:rsidR="000703F1" w:rsidRPr="00E83841" w:rsidRDefault="000703F1" w:rsidP="00CA621B">
            <w:r w:rsidRPr="00E83841">
              <w:t>76.397%</w:t>
            </w:r>
          </w:p>
        </w:tc>
      </w:tr>
      <w:tr w:rsidR="000703F1" w:rsidRPr="00E83841" w14:paraId="672F451A" w14:textId="77777777" w:rsidTr="00CA621B">
        <w:trPr>
          <w:trHeight w:val="300"/>
        </w:trPr>
        <w:tc>
          <w:tcPr>
            <w:tcW w:w="3820" w:type="dxa"/>
            <w:noWrap/>
            <w:hideMark/>
          </w:tcPr>
          <w:p w14:paraId="00196528" w14:textId="77777777" w:rsidR="000703F1" w:rsidRPr="00E83841" w:rsidRDefault="000703F1" w:rsidP="00CA621B">
            <w:proofErr w:type="spellStart"/>
            <w:r w:rsidRPr="00E83841">
              <w:t>Filifactor</w:t>
            </w:r>
            <w:proofErr w:type="spellEnd"/>
          </w:p>
        </w:tc>
        <w:tc>
          <w:tcPr>
            <w:tcW w:w="2080" w:type="dxa"/>
            <w:noWrap/>
            <w:hideMark/>
          </w:tcPr>
          <w:p w14:paraId="694A6C72" w14:textId="77777777" w:rsidR="000703F1" w:rsidRPr="00E83841" w:rsidRDefault="000703F1" w:rsidP="00CA621B">
            <w:r w:rsidRPr="00E83841">
              <w:t>21.389%</w:t>
            </w:r>
          </w:p>
        </w:tc>
      </w:tr>
      <w:tr w:rsidR="000703F1" w:rsidRPr="00E83841" w14:paraId="3E5E39ED" w14:textId="77777777" w:rsidTr="00CA621B">
        <w:trPr>
          <w:trHeight w:val="300"/>
        </w:trPr>
        <w:tc>
          <w:tcPr>
            <w:tcW w:w="3820" w:type="dxa"/>
            <w:noWrap/>
            <w:hideMark/>
          </w:tcPr>
          <w:p w14:paraId="1B7AEF4F" w14:textId="77777777" w:rsidR="000703F1" w:rsidRPr="00E83841" w:rsidRDefault="000703F1" w:rsidP="00CA621B">
            <w:proofErr w:type="spellStart"/>
            <w:r w:rsidRPr="00E83841">
              <w:t>Fretibacterium</w:t>
            </w:r>
            <w:proofErr w:type="spellEnd"/>
          </w:p>
        </w:tc>
        <w:tc>
          <w:tcPr>
            <w:tcW w:w="2080" w:type="dxa"/>
            <w:noWrap/>
            <w:hideMark/>
          </w:tcPr>
          <w:p w14:paraId="563B5CA6" w14:textId="77777777" w:rsidR="000703F1" w:rsidRPr="00E83841" w:rsidRDefault="000703F1" w:rsidP="00CA621B">
            <w:r w:rsidRPr="00E83841">
              <w:t>28.557%</w:t>
            </w:r>
          </w:p>
        </w:tc>
      </w:tr>
      <w:tr w:rsidR="000703F1" w:rsidRPr="00E83841" w14:paraId="2F0297DB" w14:textId="77777777" w:rsidTr="00CA621B">
        <w:trPr>
          <w:trHeight w:val="300"/>
        </w:trPr>
        <w:tc>
          <w:tcPr>
            <w:tcW w:w="3820" w:type="dxa"/>
            <w:noWrap/>
            <w:hideMark/>
          </w:tcPr>
          <w:p w14:paraId="3FE108F9" w14:textId="77777777" w:rsidR="000703F1" w:rsidRPr="00E83841" w:rsidRDefault="000703F1" w:rsidP="00CA621B">
            <w:proofErr w:type="spellStart"/>
            <w:r w:rsidRPr="00E83841">
              <w:t>Gemella</w:t>
            </w:r>
            <w:proofErr w:type="spellEnd"/>
          </w:p>
        </w:tc>
        <w:tc>
          <w:tcPr>
            <w:tcW w:w="2080" w:type="dxa"/>
            <w:noWrap/>
            <w:hideMark/>
          </w:tcPr>
          <w:p w14:paraId="3722040F" w14:textId="77777777" w:rsidR="000703F1" w:rsidRPr="00E83841" w:rsidRDefault="000703F1" w:rsidP="00CA621B">
            <w:r w:rsidRPr="00E83841">
              <w:t>22.750%</w:t>
            </w:r>
          </w:p>
        </w:tc>
      </w:tr>
      <w:tr w:rsidR="000703F1" w:rsidRPr="00E83841" w14:paraId="7CA1FAA2" w14:textId="77777777" w:rsidTr="00CA621B">
        <w:trPr>
          <w:trHeight w:val="300"/>
        </w:trPr>
        <w:tc>
          <w:tcPr>
            <w:tcW w:w="3820" w:type="dxa"/>
            <w:noWrap/>
            <w:hideMark/>
          </w:tcPr>
          <w:p w14:paraId="11886F53" w14:textId="77777777" w:rsidR="000703F1" w:rsidRPr="00E83841" w:rsidRDefault="000703F1" w:rsidP="00CA621B">
            <w:proofErr w:type="spellStart"/>
            <w:r w:rsidRPr="00E83841">
              <w:t>Johnsonella</w:t>
            </w:r>
            <w:proofErr w:type="spellEnd"/>
          </w:p>
        </w:tc>
        <w:tc>
          <w:tcPr>
            <w:tcW w:w="2080" w:type="dxa"/>
            <w:noWrap/>
            <w:hideMark/>
          </w:tcPr>
          <w:p w14:paraId="3A23708F" w14:textId="77777777" w:rsidR="000703F1" w:rsidRPr="00E83841" w:rsidRDefault="000703F1" w:rsidP="00CA621B">
            <w:r w:rsidRPr="00E83841">
              <w:t>75.472%</w:t>
            </w:r>
          </w:p>
        </w:tc>
      </w:tr>
      <w:tr w:rsidR="000703F1" w:rsidRPr="00E83841" w14:paraId="7FBECA52" w14:textId="77777777" w:rsidTr="00CA621B">
        <w:trPr>
          <w:trHeight w:val="300"/>
        </w:trPr>
        <w:tc>
          <w:tcPr>
            <w:tcW w:w="3820" w:type="dxa"/>
            <w:noWrap/>
            <w:hideMark/>
          </w:tcPr>
          <w:p w14:paraId="6D190D23" w14:textId="77777777" w:rsidR="000703F1" w:rsidRPr="00E83841" w:rsidRDefault="000703F1" w:rsidP="00CA621B">
            <w:proofErr w:type="spellStart"/>
            <w:r w:rsidRPr="00E83841">
              <w:t>Mogibacterium</w:t>
            </w:r>
            <w:proofErr w:type="spellEnd"/>
          </w:p>
        </w:tc>
        <w:tc>
          <w:tcPr>
            <w:tcW w:w="2080" w:type="dxa"/>
            <w:noWrap/>
            <w:hideMark/>
          </w:tcPr>
          <w:p w14:paraId="7519F451" w14:textId="77777777" w:rsidR="000703F1" w:rsidRPr="00E83841" w:rsidRDefault="000703F1" w:rsidP="00CA621B">
            <w:r w:rsidRPr="00E83841">
              <w:t>44.444%</w:t>
            </w:r>
          </w:p>
        </w:tc>
      </w:tr>
    </w:tbl>
    <w:p w14:paraId="5564B894" w14:textId="77777777" w:rsidR="000703F1" w:rsidRPr="00BE6076" w:rsidRDefault="000703F1" w:rsidP="000703F1">
      <w:pPr>
        <w:pStyle w:val="Caption"/>
        <w:keepNext/>
        <w:rPr>
          <w:i w:val="0"/>
          <w:iCs w:val="0"/>
        </w:rPr>
      </w:pPr>
    </w:p>
    <w:p w14:paraId="1409EB4C" w14:textId="77777777" w:rsidR="000703F1" w:rsidRDefault="000703F1" w:rsidP="000703F1">
      <w:pPr>
        <w:pStyle w:val="Caption"/>
        <w:keepNext/>
      </w:pPr>
      <w:r>
        <w:t xml:space="preserve">Table </w:t>
      </w:r>
      <w:r>
        <w:fldChar w:fldCharType="begin"/>
      </w:r>
      <w:r>
        <w:instrText xml:space="preserve"> SEQ Table \* ARABIC </w:instrText>
      </w:r>
      <w:r>
        <w:fldChar w:fldCharType="separate"/>
      </w:r>
      <w:r>
        <w:rPr>
          <w:noProof/>
        </w:rPr>
        <w:t>4</w:t>
      </w:r>
      <w:r>
        <w:rPr>
          <w:noProof/>
        </w:rPr>
        <w:fldChar w:fldCharType="end"/>
      </w:r>
      <w:r>
        <w:t>:MDS at genus level</w:t>
      </w:r>
    </w:p>
    <w:p w14:paraId="5B947ACE" w14:textId="77777777" w:rsidR="000703F1" w:rsidRDefault="000703F1" w:rsidP="000703F1">
      <w:r w:rsidRPr="00E83841">
        <w:rPr>
          <w:noProof/>
        </w:rPr>
        <w:drawing>
          <wp:inline distT="0" distB="0" distL="0" distR="0" wp14:anchorId="184DEC4F" wp14:editId="006F45CE">
            <wp:extent cx="5050465" cy="445369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3941" cy="4456755"/>
                    </a:xfrm>
                    <a:prstGeom prst="rect">
                      <a:avLst/>
                    </a:prstGeom>
                  </pic:spPr>
                </pic:pic>
              </a:graphicData>
            </a:graphic>
          </wp:inline>
        </w:drawing>
      </w:r>
    </w:p>
    <w:p w14:paraId="6A381384" w14:textId="77777777" w:rsidR="000703F1" w:rsidRDefault="000703F1" w:rsidP="000703F1">
      <w:pPr>
        <w:pStyle w:val="Caption"/>
        <w:keepNext/>
      </w:pPr>
      <w:r>
        <w:lastRenderedPageBreak/>
        <w:t xml:space="preserve">Table </w:t>
      </w:r>
      <w:r>
        <w:fldChar w:fldCharType="begin"/>
      </w:r>
      <w:r>
        <w:instrText xml:space="preserve"> SEQ Table \* ARABIC </w:instrText>
      </w:r>
      <w:r>
        <w:fldChar w:fldCharType="separate"/>
      </w:r>
      <w:r>
        <w:rPr>
          <w:noProof/>
        </w:rPr>
        <w:t>5</w:t>
      </w:r>
      <w:r>
        <w:rPr>
          <w:noProof/>
        </w:rPr>
        <w:fldChar w:fldCharType="end"/>
      </w:r>
      <w:r>
        <w:t>: MDS plot at order level</w:t>
      </w:r>
    </w:p>
    <w:p w14:paraId="04519143" w14:textId="77777777" w:rsidR="000703F1" w:rsidRDefault="000703F1" w:rsidP="000703F1">
      <w:r w:rsidRPr="00A13C87">
        <w:rPr>
          <w:noProof/>
        </w:rPr>
        <w:drawing>
          <wp:inline distT="0" distB="0" distL="0" distR="0" wp14:anchorId="47D59EAA" wp14:editId="6934CDC0">
            <wp:extent cx="4465674" cy="392368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0459" cy="3927891"/>
                    </a:xfrm>
                    <a:prstGeom prst="rect">
                      <a:avLst/>
                    </a:prstGeom>
                  </pic:spPr>
                </pic:pic>
              </a:graphicData>
            </a:graphic>
          </wp:inline>
        </w:drawing>
      </w:r>
    </w:p>
    <w:p w14:paraId="483E76CE" w14:textId="77777777" w:rsidR="000703F1" w:rsidRPr="00D93092" w:rsidRDefault="000703F1" w:rsidP="000703F1"/>
    <w:p w14:paraId="1F6090E8" w14:textId="77777777" w:rsidR="000703F1" w:rsidRPr="000271DE" w:rsidRDefault="000703F1" w:rsidP="000703F1">
      <w:pPr>
        <w:rPr>
          <w:b/>
          <w:bCs/>
          <w:i/>
          <w:iCs/>
          <w:sz w:val="28"/>
          <w:szCs w:val="28"/>
        </w:rPr>
      </w:pPr>
      <w:r w:rsidRPr="000271DE">
        <w:rPr>
          <w:b/>
          <w:bCs/>
          <w:i/>
          <w:iCs/>
          <w:sz w:val="28"/>
          <w:szCs w:val="28"/>
        </w:rPr>
        <w:t>Discussion:</w:t>
      </w:r>
    </w:p>
    <w:p w14:paraId="56A3E67A" w14:textId="77777777" w:rsidR="000703F1" w:rsidRDefault="000703F1" w:rsidP="000703F1">
      <w:r>
        <w:tab/>
        <w:t xml:space="preserve">Illumina </w:t>
      </w:r>
      <w:proofErr w:type="spellStart"/>
      <w:r>
        <w:t>MiSeq</w:t>
      </w:r>
      <w:proofErr w:type="spellEnd"/>
      <w:r>
        <w:t xml:space="preserve"> sequencing is an ideal method for sequencing a mixed community of species to determine species-level identification. We used the 16S rDNA gene as a marker gene to distinguish the existence of bacterium in our oral microbiome. 16S rDNA is a preferred choice because of its highly conserved regions that flank regions of high variability. We targeted the V3 and V4 regions Illumina included notes on the analysis of the read quality of our samples. This provides </w:t>
      </w:r>
      <w:proofErr w:type="spellStart"/>
      <w:proofErr w:type="gramStart"/>
      <w:r>
        <w:t>a</w:t>
      </w:r>
      <w:proofErr w:type="spellEnd"/>
      <w:proofErr w:type="gramEnd"/>
      <w:r>
        <w:t xml:space="preserve"> overview of the efficacy of the PCR bridge amplification on the flow cell step during sequencing. From these analyses we can determine the samples were sequenced with a high degree of accuracy and efficiency. Illumina shows a %PF of 91%. %PF is a calculation of the percentage of clusters that passed a filter responsible for detecting </w:t>
      </w:r>
      <w:proofErr w:type="spellStart"/>
      <w:r>
        <w:t>polony</w:t>
      </w:r>
      <w:proofErr w:type="spellEnd"/>
      <w:r>
        <w:t xml:space="preserve"> overlap. Also, the quality score calculated across all bases is at 82%, which is above the typical threshold of 70-80%. The total yield is 7.81 </w:t>
      </w:r>
      <w:proofErr w:type="spellStart"/>
      <w:r>
        <w:t>Gbp</w:t>
      </w:r>
      <w:proofErr w:type="spellEnd"/>
      <w:r>
        <w:t xml:space="preserve"> across 15 lanes, so the minimum reads per lane is much greater than the minimum of 100,000 base pairs required to do an effective metagenomic comparison study. Additionally, the </w:t>
      </w:r>
      <w:proofErr w:type="spellStart"/>
      <w:r>
        <w:t>polony</w:t>
      </w:r>
      <w:proofErr w:type="spellEnd"/>
      <w:r>
        <w:t xml:space="preserve"> density is measured at four hundred sixty-five thousand +/- forty-five thousand per millimeter squared. This is </w:t>
      </w:r>
      <w:proofErr w:type="spellStart"/>
      <w:proofErr w:type="gramStart"/>
      <w:r>
        <w:t>a</w:t>
      </w:r>
      <w:proofErr w:type="spellEnd"/>
      <w:proofErr w:type="gramEnd"/>
      <w:r>
        <w:t xml:space="preserve"> acceptable measurement because the desired density is at five hundred thousand. Given these measurements it would be safe to assume that these samples can provide some meaningful and accurate assumptions about the species-level composition of bacterium in our oral microbiome. </w:t>
      </w:r>
    </w:p>
    <w:p w14:paraId="68CDBA1F" w14:textId="77777777" w:rsidR="000703F1" w:rsidRDefault="000703F1" w:rsidP="000703F1">
      <w:r>
        <w:lastRenderedPageBreak/>
        <w:tab/>
        <w:t xml:space="preserve">Table 1 shows the number of merged reads that were created by PEAR. We can see each lane easily exceeds the one hundred thousand read minimum, with the control having the fewest reads at over three hundred thousand. Operational taxonomic units (OTU) serve to group closely related species. Table 1 shows very high percentages, between 97-98%, across all samples of OTU hits compared to the merged reads. This signifies that roughly 97% of the merged reads were able to be matched with an OTU which gives us a high sensitivity to recognize members of the mixed community at the species level. Table 2 shows </w:t>
      </w:r>
    </w:p>
    <w:p w14:paraId="376A355E" w14:textId="77777777" w:rsidR="000703F1" w:rsidRDefault="000703F1" w:rsidP="000703F1">
      <w:pPr>
        <w:ind w:firstLine="720"/>
      </w:pPr>
      <w:r>
        <w:t xml:space="preserve">Table 3 shows the genus level members that exist in my oral microbiome that had the highest percentage composition compared to all the samples. The table below provides more detail about each of these and their significance found. I attempted to include any pathophysiology associated with that organism to draw a meaningful conclusion. </w:t>
      </w:r>
      <w:proofErr w:type="spellStart"/>
      <w:r>
        <w:t>Butyrivibrio</w:t>
      </w:r>
      <w:proofErr w:type="spellEnd"/>
      <w:r>
        <w:t xml:space="preserve"> is necessary for degraded </w:t>
      </w:r>
      <w:proofErr w:type="gramStart"/>
      <w:r>
        <w:t>plant based</w:t>
      </w:r>
      <w:proofErr w:type="gramEnd"/>
      <w:r>
        <w:t xml:space="preserve"> carbohydrates. </w:t>
      </w:r>
      <w:proofErr w:type="spellStart"/>
      <w:r>
        <w:t>Filifactor</w:t>
      </w:r>
      <w:proofErr w:type="spellEnd"/>
      <w:r>
        <w:t xml:space="preserve"> and </w:t>
      </w:r>
      <w:proofErr w:type="spellStart"/>
      <w:r>
        <w:t>Fretibacterium</w:t>
      </w:r>
      <w:proofErr w:type="spellEnd"/>
      <w:r>
        <w:t xml:space="preserve"> are associated with periodontal disease and subgingival plaque respectively. These characteristics make </w:t>
      </w:r>
      <w:proofErr w:type="gramStart"/>
      <w:r>
        <w:t>sure, but</w:t>
      </w:r>
      <w:proofErr w:type="gramEnd"/>
      <w:r>
        <w:t xml:space="preserve"> provides motivation to brush and floss more effectively. </w:t>
      </w:r>
    </w:p>
    <w:tbl>
      <w:tblPr>
        <w:tblStyle w:val="TableGrid"/>
        <w:tblW w:w="0" w:type="auto"/>
        <w:tblLook w:val="04A0" w:firstRow="1" w:lastRow="0" w:firstColumn="1" w:lastColumn="0" w:noHBand="0" w:noVBand="1"/>
      </w:tblPr>
      <w:tblGrid>
        <w:gridCol w:w="4315"/>
        <w:gridCol w:w="405"/>
        <w:gridCol w:w="377"/>
        <w:gridCol w:w="4253"/>
      </w:tblGrid>
      <w:tr w:rsidR="000703F1" w:rsidRPr="00197087" w14:paraId="2BD72D02" w14:textId="77777777" w:rsidTr="00CA621B">
        <w:trPr>
          <w:trHeight w:val="300"/>
        </w:trPr>
        <w:tc>
          <w:tcPr>
            <w:tcW w:w="4315" w:type="dxa"/>
            <w:noWrap/>
            <w:hideMark/>
          </w:tcPr>
          <w:p w14:paraId="008E2587" w14:textId="77777777" w:rsidR="000703F1" w:rsidRPr="00197087" w:rsidRDefault="000703F1" w:rsidP="00CA621B">
            <w:pPr>
              <w:rPr>
                <w:b/>
                <w:bCs/>
              </w:rPr>
            </w:pPr>
            <w:r w:rsidRPr="00197087">
              <w:rPr>
                <w:b/>
                <w:bCs/>
              </w:rPr>
              <w:t>Genus hits with highest percent</w:t>
            </w:r>
          </w:p>
        </w:tc>
        <w:tc>
          <w:tcPr>
            <w:tcW w:w="405" w:type="dxa"/>
            <w:noWrap/>
            <w:hideMark/>
          </w:tcPr>
          <w:p w14:paraId="68425F5E" w14:textId="77777777" w:rsidR="000703F1" w:rsidRPr="00197087" w:rsidRDefault="000703F1" w:rsidP="00CA621B">
            <w:pPr>
              <w:rPr>
                <w:b/>
                <w:bCs/>
              </w:rPr>
            </w:pPr>
          </w:p>
        </w:tc>
        <w:tc>
          <w:tcPr>
            <w:tcW w:w="377" w:type="dxa"/>
            <w:noWrap/>
            <w:hideMark/>
          </w:tcPr>
          <w:p w14:paraId="5551833F" w14:textId="77777777" w:rsidR="000703F1" w:rsidRPr="00197087" w:rsidRDefault="000703F1" w:rsidP="00CA621B"/>
        </w:tc>
        <w:tc>
          <w:tcPr>
            <w:tcW w:w="4253" w:type="dxa"/>
            <w:noWrap/>
            <w:hideMark/>
          </w:tcPr>
          <w:p w14:paraId="3324F4FC" w14:textId="77777777" w:rsidR="000703F1" w:rsidRPr="00197087" w:rsidRDefault="000703F1" w:rsidP="00CA621B"/>
        </w:tc>
      </w:tr>
      <w:tr w:rsidR="000703F1" w:rsidRPr="00197087" w14:paraId="1D918500" w14:textId="77777777" w:rsidTr="00CA621B">
        <w:trPr>
          <w:trHeight w:val="300"/>
        </w:trPr>
        <w:tc>
          <w:tcPr>
            <w:tcW w:w="4315" w:type="dxa"/>
            <w:noWrap/>
            <w:hideMark/>
          </w:tcPr>
          <w:p w14:paraId="78E667CF" w14:textId="77777777" w:rsidR="000703F1" w:rsidRPr="00197087" w:rsidRDefault="000703F1" w:rsidP="00CA621B">
            <w:pPr>
              <w:rPr>
                <w:b/>
                <w:bCs/>
              </w:rPr>
            </w:pPr>
            <w:r w:rsidRPr="00197087">
              <w:rPr>
                <w:b/>
                <w:bCs/>
              </w:rPr>
              <w:t>Genus</w:t>
            </w:r>
          </w:p>
        </w:tc>
        <w:tc>
          <w:tcPr>
            <w:tcW w:w="405" w:type="dxa"/>
            <w:noWrap/>
            <w:hideMark/>
          </w:tcPr>
          <w:p w14:paraId="3A297858" w14:textId="77777777" w:rsidR="000703F1" w:rsidRPr="00197087" w:rsidRDefault="000703F1" w:rsidP="00CA621B">
            <w:pPr>
              <w:rPr>
                <w:b/>
                <w:bCs/>
              </w:rPr>
            </w:pPr>
          </w:p>
        </w:tc>
        <w:tc>
          <w:tcPr>
            <w:tcW w:w="377" w:type="dxa"/>
            <w:noWrap/>
            <w:hideMark/>
          </w:tcPr>
          <w:p w14:paraId="63FAA374" w14:textId="77777777" w:rsidR="000703F1" w:rsidRPr="00197087" w:rsidRDefault="000703F1" w:rsidP="00CA621B"/>
        </w:tc>
        <w:tc>
          <w:tcPr>
            <w:tcW w:w="4253" w:type="dxa"/>
            <w:noWrap/>
            <w:hideMark/>
          </w:tcPr>
          <w:p w14:paraId="215D9107" w14:textId="77777777" w:rsidR="000703F1" w:rsidRPr="00197087" w:rsidRDefault="000703F1" w:rsidP="00CA621B">
            <w:pPr>
              <w:rPr>
                <w:b/>
                <w:bCs/>
              </w:rPr>
            </w:pPr>
            <w:r w:rsidRPr="00197087">
              <w:rPr>
                <w:b/>
                <w:bCs/>
              </w:rPr>
              <w:t>Significance</w:t>
            </w:r>
          </w:p>
        </w:tc>
      </w:tr>
      <w:tr w:rsidR="000703F1" w:rsidRPr="00197087" w14:paraId="558D9A96" w14:textId="77777777" w:rsidTr="00CA621B">
        <w:trPr>
          <w:trHeight w:val="405"/>
        </w:trPr>
        <w:tc>
          <w:tcPr>
            <w:tcW w:w="4315" w:type="dxa"/>
            <w:noWrap/>
            <w:hideMark/>
          </w:tcPr>
          <w:p w14:paraId="72A8011A" w14:textId="77777777" w:rsidR="000703F1" w:rsidRPr="00197087" w:rsidRDefault="000703F1" w:rsidP="00CA621B">
            <w:proofErr w:type="spellStart"/>
            <w:r w:rsidRPr="00197087">
              <w:t>Alloscardovia</w:t>
            </w:r>
            <w:proofErr w:type="spellEnd"/>
          </w:p>
        </w:tc>
        <w:tc>
          <w:tcPr>
            <w:tcW w:w="405" w:type="dxa"/>
            <w:noWrap/>
            <w:hideMark/>
          </w:tcPr>
          <w:p w14:paraId="323F33D0" w14:textId="77777777" w:rsidR="000703F1" w:rsidRPr="00197087" w:rsidRDefault="000703F1" w:rsidP="00CA621B"/>
        </w:tc>
        <w:tc>
          <w:tcPr>
            <w:tcW w:w="377" w:type="dxa"/>
            <w:noWrap/>
            <w:hideMark/>
          </w:tcPr>
          <w:p w14:paraId="3DB385A9" w14:textId="77777777" w:rsidR="000703F1" w:rsidRPr="00197087" w:rsidRDefault="000703F1" w:rsidP="00CA621B"/>
        </w:tc>
        <w:tc>
          <w:tcPr>
            <w:tcW w:w="4253" w:type="dxa"/>
            <w:noWrap/>
            <w:hideMark/>
          </w:tcPr>
          <w:p w14:paraId="2B1B68BB" w14:textId="77777777" w:rsidR="000703F1" w:rsidRPr="00197087" w:rsidRDefault="000703F1" w:rsidP="00CA621B">
            <w:r w:rsidRPr="00197087">
              <w:t>Isolated from blood, the oral cavity, a tonsil specimen; actual clinical significance in these cases is not clear</w:t>
            </w:r>
          </w:p>
        </w:tc>
      </w:tr>
      <w:tr w:rsidR="000703F1" w:rsidRPr="00197087" w14:paraId="20FBAFDA" w14:textId="77777777" w:rsidTr="00CA621B">
        <w:trPr>
          <w:trHeight w:val="300"/>
        </w:trPr>
        <w:tc>
          <w:tcPr>
            <w:tcW w:w="4315" w:type="dxa"/>
            <w:noWrap/>
            <w:hideMark/>
          </w:tcPr>
          <w:p w14:paraId="34703F5D" w14:textId="77777777" w:rsidR="000703F1" w:rsidRPr="00197087" w:rsidRDefault="000703F1" w:rsidP="00CA621B">
            <w:proofErr w:type="spellStart"/>
            <w:r w:rsidRPr="00197087">
              <w:t>Bulleidia</w:t>
            </w:r>
            <w:proofErr w:type="spellEnd"/>
          </w:p>
        </w:tc>
        <w:tc>
          <w:tcPr>
            <w:tcW w:w="405" w:type="dxa"/>
            <w:noWrap/>
            <w:hideMark/>
          </w:tcPr>
          <w:p w14:paraId="513BA894" w14:textId="77777777" w:rsidR="000703F1" w:rsidRPr="00197087" w:rsidRDefault="000703F1" w:rsidP="00CA621B"/>
        </w:tc>
        <w:tc>
          <w:tcPr>
            <w:tcW w:w="377" w:type="dxa"/>
            <w:noWrap/>
            <w:hideMark/>
          </w:tcPr>
          <w:p w14:paraId="78BF0EC7" w14:textId="77777777" w:rsidR="000703F1" w:rsidRPr="00197087" w:rsidRDefault="000703F1" w:rsidP="00CA621B"/>
        </w:tc>
        <w:tc>
          <w:tcPr>
            <w:tcW w:w="4253" w:type="dxa"/>
            <w:noWrap/>
            <w:hideMark/>
          </w:tcPr>
          <w:p w14:paraId="54A6E067" w14:textId="77777777" w:rsidR="000703F1" w:rsidRPr="00197087" w:rsidRDefault="000703F1" w:rsidP="00CA621B"/>
        </w:tc>
      </w:tr>
      <w:tr w:rsidR="000703F1" w:rsidRPr="00197087" w14:paraId="54ED9FC4" w14:textId="77777777" w:rsidTr="00CA621B">
        <w:trPr>
          <w:trHeight w:val="345"/>
        </w:trPr>
        <w:tc>
          <w:tcPr>
            <w:tcW w:w="4315" w:type="dxa"/>
            <w:noWrap/>
            <w:hideMark/>
          </w:tcPr>
          <w:p w14:paraId="72960F44" w14:textId="77777777" w:rsidR="000703F1" w:rsidRPr="00197087" w:rsidRDefault="000703F1" w:rsidP="00CA621B">
            <w:proofErr w:type="spellStart"/>
            <w:r w:rsidRPr="00197087">
              <w:t>Butyrivibrio</w:t>
            </w:r>
            <w:proofErr w:type="spellEnd"/>
          </w:p>
        </w:tc>
        <w:tc>
          <w:tcPr>
            <w:tcW w:w="405" w:type="dxa"/>
            <w:noWrap/>
            <w:hideMark/>
          </w:tcPr>
          <w:p w14:paraId="01D49214" w14:textId="77777777" w:rsidR="000703F1" w:rsidRPr="00197087" w:rsidRDefault="000703F1" w:rsidP="00CA621B"/>
        </w:tc>
        <w:tc>
          <w:tcPr>
            <w:tcW w:w="377" w:type="dxa"/>
            <w:noWrap/>
            <w:hideMark/>
          </w:tcPr>
          <w:p w14:paraId="52F4ABCF" w14:textId="77777777" w:rsidR="000703F1" w:rsidRPr="00197087" w:rsidRDefault="000703F1" w:rsidP="00CA621B"/>
        </w:tc>
        <w:tc>
          <w:tcPr>
            <w:tcW w:w="4253" w:type="dxa"/>
            <w:noWrap/>
            <w:hideMark/>
          </w:tcPr>
          <w:p w14:paraId="0F6FF3EE" w14:textId="77777777" w:rsidR="000703F1" w:rsidRPr="00197087" w:rsidRDefault="000703F1" w:rsidP="00CA621B">
            <w:r w:rsidRPr="00197087">
              <w:t xml:space="preserve">These include </w:t>
            </w:r>
            <w:proofErr w:type="spellStart"/>
            <w:r w:rsidRPr="00197087">
              <w:t>fibre</w:t>
            </w:r>
            <w:proofErr w:type="spellEnd"/>
            <w:r w:rsidRPr="00197087">
              <w:t xml:space="preserve"> degradation, protein breakdown, biohydrogenation of lipids and the production of microbial </w:t>
            </w:r>
            <w:proofErr w:type="spellStart"/>
            <w:r w:rsidRPr="00197087">
              <w:t>inhibitorstion</w:t>
            </w:r>
            <w:proofErr w:type="spellEnd"/>
          </w:p>
        </w:tc>
      </w:tr>
      <w:tr w:rsidR="000703F1" w:rsidRPr="00197087" w14:paraId="0A10BE99" w14:textId="77777777" w:rsidTr="00CA621B">
        <w:trPr>
          <w:trHeight w:val="300"/>
        </w:trPr>
        <w:tc>
          <w:tcPr>
            <w:tcW w:w="4315" w:type="dxa"/>
            <w:noWrap/>
            <w:hideMark/>
          </w:tcPr>
          <w:p w14:paraId="3B1705C9" w14:textId="77777777" w:rsidR="000703F1" w:rsidRPr="00197087" w:rsidRDefault="000703F1" w:rsidP="00CA621B">
            <w:proofErr w:type="spellStart"/>
            <w:r w:rsidRPr="00197087">
              <w:t>Cardiobacterium</w:t>
            </w:r>
            <w:proofErr w:type="spellEnd"/>
          </w:p>
        </w:tc>
        <w:tc>
          <w:tcPr>
            <w:tcW w:w="405" w:type="dxa"/>
            <w:noWrap/>
            <w:hideMark/>
          </w:tcPr>
          <w:p w14:paraId="7D45B2DA" w14:textId="77777777" w:rsidR="000703F1" w:rsidRPr="00197087" w:rsidRDefault="000703F1" w:rsidP="00CA621B"/>
        </w:tc>
        <w:tc>
          <w:tcPr>
            <w:tcW w:w="377" w:type="dxa"/>
            <w:noWrap/>
            <w:hideMark/>
          </w:tcPr>
          <w:p w14:paraId="75EB564B" w14:textId="77777777" w:rsidR="000703F1" w:rsidRPr="00197087" w:rsidRDefault="000703F1" w:rsidP="00CA621B"/>
        </w:tc>
        <w:tc>
          <w:tcPr>
            <w:tcW w:w="4253" w:type="dxa"/>
            <w:noWrap/>
            <w:hideMark/>
          </w:tcPr>
          <w:p w14:paraId="605A7A3F" w14:textId="77777777" w:rsidR="000703F1" w:rsidRPr="00197087" w:rsidRDefault="000703F1" w:rsidP="00CA621B">
            <w:r w:rsidRPr="00197087">
              <w:t>It may also rarely cause endocarditis, an infection of the heart valves</w:t>
            </w:r>
          </w:p>
        </w:tc>
      </w:tr>
      <w:tr w:rsidR="000703F1" w:rsidRPr="00197087" w14:paraId="76CFC6E8" w14:textId="77777777" w:rsidTr="00CA621B">
        <w:trPr>
          <w:trHeight w:val="300"/>
        </w:trPr>
        <w:tc>
          <w:tcPr>
            <w:tcW w:w="4315" w:type="dxa"/>
            <w:noWrap/>
            <w:hideMark/>
          </w:tcPr>
          <w:p w14:paraId="3F6CA2CA" w14:textId="77777777" w:rsidR="000703F1" w:rsidRPr="00197087" w:rsidRDefault="000703F1" w:rsidP="00CA621B">
            <w:proofErr w:type="spellStart"/>
            <w:r w:rsidRPr="00197087">
              <w:t>Eikenella</w:t>
            </w:r>
            <w:proofErr w:type="spellEnd"/>
          </w:p>
        </w:tc>
        <w:tc>
          <w:tcPr>
            <w:tcW w:w="405" w:type="dxa"/>
            <w:noWrap/>
            <w:hideMark/>
          </w:tcPr>
          <w:p w14:paraId="45ADE37E" w14:textId="77777777" w:rsidR="000703F1" w:rsidRPr="00197087" w:rsidRDefault="000703F1" w:rsidP="00CA621B"/>
        </w:tc>
        <w:tc>
          <w:tcPr>
            <w:tcW w:w="377" w:type="dxa"/>
            <w:noWrap/>
            <w:hideMark/>
          </w:tcPr>
          <w:p w14:paraId="3AFD36E2" w14:textId="77777777" w:rsidR="000703F1" w:rsidRPr="00197087" w:rsidRDefault="000703F1" w:rsidP="00CA621B"/>
        </w:tc>
        <w:tc>
          <w:tcPr>
            <w:tcW w:w="4253" w:type="dxa"/>
            <w:noWrap/>
            <w:hideMark/>
          </w:tcPr>
          <w:p w14:paraId="1F2F5B56" w14:textId="77777777" w:rsidR="000703F1" w:rsidRPr="00197087" w:rsidRDefault="000703F1" w:rsidP="00CA621B">
            <w:r w:rsidRPr="00197087">
              <w:t xml:space="preserve">Sole isolate in cases of persistent </w:t>
            </w:r>
            <w:proofErr w:type="spellStart"/>
            <w:r w:rsidRPr="00197087">
              <w:t>empyemas</w:t>
            </w:r>
            <w:proofErr w:type="spellEnd"/>
            <w:r w:rsidRPr="00197087">
              <w:t xml:space="preserve"> and/or overwhelming pneumonias with </w:t>
            </w:r>
            <w:proofErr w:type="spellStart"/>
            <w:r w:rsidRPr="00197087">
              <w:t>bacteremias</w:t>
            </w:r>
            <w:proofErr w:type="spellEnd"/>
          </w:p>
        </w:tc>
      </w:tr>
      <w:tr w:rsidR="000703F1" w:rsidRPr="00197087" w14:paraId="009D981C" w14:textId="77777777" w:rsidTr="00CA621B">
        <w:trPr>
          <w:trHeight w:val="300"/>
        </w:trPr>
        <w:tc>
          <w:tcPr>
            <w:tcW w:w="4315" w:type="dxa"/>
            <w:noWrap/>
            <w:hideMark/>
          </w:tcPr>
          <w:p w14:paraId="1C0EBC3A" w14:textId="77777777" w:rsidR="000703F1" w:rsidRPr="00197087" w:rsidRDefault="000703F1" w:rsidP="00CA621B">
            <w:proofErr w:type="spellStart"/>
            <w:r w:rsidRPr="00197087">
              <w:t>Filifactor</w:t>
            </w:r>
            <w:proofErr w:type="spellEnd"/>
          </w:p>
        </w:tc>
        <w:tc>
          <w:tcPr>
            <w:tcW w:w="405" w:type="dxa"/>
            <w:noWrap/>
            <w:hideMark/>
          </w:tcPr>
          <w:p w14:paraId="7C57BFFA" w14:textId="77777777" w:rsidR="000703F1" w:rsidRPr="00197087" w:rsidRDefault="000703F1" w:rsidP="00CA621B"/>
        </w:tc>
        <w:tc>
          <w:tcPr>
            <w:tcW w:w="377" w:type="dxa"/>
            <w:noWrap/>
            <w:hideMark/>
          </w:tcPr>
          <w:p w14:paraId="4D6CE1E4" w14:textId="77777777" w:rsidR="000703F1" w:rsidRPr="00197087" w:rsidRDefault="000703F1" w:rsidP="00CA621B"/>
        </w:tc>
        <w:tc>
          <w:tcPr>
            <w:tcW w:w="4253" w:type="dxa"/>
            <w:noWrap/>
            <w:hideMark/>
          </w:tcPr>
          <w:p w14:paraId="6522BC45" w14:textId="77777777" w:rsidR="000703F1" w:rsidRPr="00197087" w:rsidRDefault="000703F1" w:rsidP="00CA621B">
            <w:r w:rsidRPr="00197087">
              <w:t>Associated with periodontal disease and endodontic lesions.</w:t>
            </w:r>
          </w:p>
        </w:tc>
      </w:tr>
      <w:tr w:rsidR="000703F1" w:rsidRPr="00197087" w14:paraId="75A92018" w14:textId="77777777" w:rsidTr="00CA621B">
        <w:trPr>
          <w:trHeight w:val="300"/>
        </w:trPr>
        <w:tc>
          <w:tcPr>
            <w:tcW w:w="4315" w:type="dxa"/>
            <w:noWrap/>
            <w:hideMark/>
          </w:tcPr>
          <w:p w14:paraId="38E11302" w14:textId="77777777" w:rsidR="000703F1" w:rsidRPr="00197087" w:rsidRDefault="000703F1" w:rsidP="00CA621B">
            <w:proofErr w:type="spellStart"/>
            <w:r w:rsidRPr="00197087">
              <w:t>Fretibacterium</w:t>
            </w:r>
            <w:proofErr w:type="spellEnd"/>
          </w:p>
        </w:tc>
        <w:tc>
          <w:tcPr>
            <w:tcW w:w="405" w:type="dxa"/>
            <w:noWrap/>
            <w:hideMark/>
          </w:tcPr>
          <w:p w14:paraId="2DA30D58" w14:textId="77777777" w:rsidR="000703F1" w:rsidRPr="00197087" w:rsidRDefault="000703F1" w:rsidP="00CA621B"/>
        </w:tc>
        <w:tc>
          <w:tcPr>
            <w:tcW w:w="377" w:type="dxa"/>
            <w:noWrap/>
            <w:hideMark/>
          </w:tcPr>
          <w:p w14:paraId="6343B133" w14:textId="77777777" w:rsidR="000703F1" w:rsidRPr="00197087" w:rsidRDefault="000703F1" w:rsidP="00CA621B"/>
        </w:tc>
        <w:tc>
          <w:tcPr>
            <w:tcW w:w="4253" w:type="dxa"/>
            <w:noWrap/>
            <w:hideMark/>
          </w:tcPr>
          <w:p w14:paraId="36F1CF43" w14:textId="77777777" w:rsidR="000703F1" w:rsidRPr="00197087" w:rsidRDefault="000703F1" w:rsidP="00CA621B">
            <w:r w:rsidRPr="00197087">
              <w:t>Isolated from subgingival plaque</w:t>
            </w:r>
          </w:p>
        </w:tc>
      </w:tr>
      <w:tr w:rsidR="000703F1" w:rsidRPr="00197087" w14:paraId="004C1D8C" w14:textId="77777777" w:rsidTr="00CA621B">
        <w:trPr>
          <w:trHeight w:val="300"/>
        </w:trPr>
        <w:tc>
          <w:tcPr>
            <w:tcW w:w="4315" w:type="dxa"/>
            <w:noWrap/>
            <w:hideMark/>
          </w:tcPr>
          <w:p w14:paraId="744121FD" w14:textId="77777777" w:rsidR="000703F1" w:rsidRPr="00197087" w:rsidRDefault="000703F1" w:rsidP="00CA621B">
            <w:proofErr w:type="spellStart"/>
            <w:r w:rsidRPr="00197087">
              <w:t>Gemella</w:t>
            </w:r>
            <w:proofErr w:type="spellEnd"/>
          </w:p>
        </w:tc>
        <w:tc>
          <w:tcPr>
            <w:tcW w:w="405" w:type="dxa"/>
            <w:noWrap/>
            <w:hideMark/>
          </w:tcPr>
          <w:p w14:paraId="01C1EF0F" w14:textId="77777777" w:rsidR="000703F1" w:rsidRPr="00197087" w:rsidRDefault="000703F1" w:rsidP="00CA621B"/>
        </w:tc>
        <w:tc>
          <w:tcPr>
            <w:tcW w:w="377" w:type="dxa"/>
            <w:noWrap/>
            <w:hideMark/>
          </w:tcPr>
          <w:p w14:paraId="07FCC794" w14:textId="77777777" w:rsidR="000703F1" w:rsidRPr="00197087" w:rsidRDefault="000703F1" w:rsidP="00CA621B"/>
        </w:tc>
        <w:tc>
          <w:tcPr>
            <w:tcW w:w="4253" w:type="dxa"/>
            <w:noWrap/>
            <w:hideMark/>
          </w:tcPr>
          <w:p w14:paraId="078123EE" w14:textId="77777777" w:rsidR="000703F1" w:rsidRPr="00197087" w:rsidRDefault="000703F1" w:rsidP="00CA621B">
            <w:r w:rsidRPr="00197087">
              <w:t>Found in bronchial secretions and in mucus from the respiratory tract</w:t>
            </w:r>
          </w:p>
        </w:tc>
      </w:tr>
      <w:tr w:rsidR="000703F1" w:rsidRPr="00197087" w14:paraId="2EC35E8A" w14:textId="77777777" w:rsidTr="00CA621B">
        <w:trPr>
          <w:trHeight w:val="300"/>
        </w:trPr>
        <w:tc>
          <w:tcPr>
            <w:tcW w:w="4315" w:type="dxa"/>
            <w:noWrap/>
            <w:hideMark/>
          </w:tcPr>
          <w:p w14:paraId="03164202" w14:textId="77777777" w:rsidR="000703F1" w:rsidRPr="00197087" w:rsidRDefault="000703F1" w:rsidP="00CA621B">
            <w:proofErr w:type="spellStart"/>
            <w:r w:rsidRPr="00197087">
              <w:t>Johnsonella</w:t>
            </w:r>
            <w:proofErr w:type="spellEnd"/>
          </w:p>
        </w:tc>
        <w:tc>
          <w:tcPr>
            <w:tcW w:w="405" w:type="dxa"/>
            <w:noWrap/>
            <w:hideMark/>
          </w:tcPr>
          <w:p w14:paraId="07EEF182" w14:textId="77777777" w:rsidR="000703F1" w:rsidRPr="00197087" w:rsidRDefault="000703F1" w:rsidP="00CA621B"/>
        </w:tc>
        <w:tc>
          <w:tcPr>
            <w:tcW w:w="377" w:type="dxa"/>
            <w:noWrap/>
            <w:hideMark/>
          </w:tcPr>
          <w:p w14:paraId="74B3AFF4" w14:textId="77777777" w:rsidR="000703F1" w:rsidRPr="00197087" w:rsidRDefault="000703F1" w:rsidP="00CA621B"/>
        </w:tc>
        <w:tc>
          <w:tcPr>
            <w:tcW w:w="4253" w:type="dxa"/>
            <w:noWrap/>
            <w:hideMark/>
          </w:tcPr>
          <w:p w14:paraId="2C720F58" w14:textId="77777777" w:rsidR="000703F1" w:rsidRPr="00197087" w:rsidRDefault="000703F1" w:rsidP="00CA621B">
            <w:proofErr w:type="spellStart"/>
            <w:r w:rsidRPr="00197087">
              <w:t>Cccurs</w:t>
            </w:r>
            <w:proofErr w:type="spellEnd"/>
            <w:r w:rsidRPr="00197087">
              <w:t xml:space="preserve"> in the gingival crevice of humans</w:t>
            </w:r>
          </w:p>
        </w:tc>
      </w:tr>
      <w:tr w:rsidR="000703F1" w:rsidRPr="00197087" w14:paraId="5A4F0571" w14:textId="77777777" w:rsidTr="00CA621B">
        <w:trPr>
          <w:trHeight w:val="300"/>
        </w:trPr>
        <w:tc>
          <w:tcPr>
            <w:tcW w:w="4315" w:type="dxa"/>
            <w:noWrap/>
            <w:hideMark/>
          </w:tcPr>
          <w:p w14:paraId="180E971F" w14:textId="77777777" w:rsidR="000703F1" w:rsidRPr="00197087" w:rsidRDefault="000703F1" w:rsidP="00CA621B">
            <w:proofErr w:type="spellStart"/>
            <w:r w:rsidRPr="00197087">
              <w:t>Mogibacterium</w:t>
            </w:r>
            <w:proofErr w:type="spellEnd"/>
          </w:p>
        </w:tc>
        <w:tc>
          <w:tcPr>
            <w:tcW w:w="405" w:type="dxa"/>
            <w:noWrap/>
            <w:hideMark/>
          </w:tcPr>
          <w:p w14:paraId="02C84294" w14:textId="77777777" w:rsidR="000703F1" w:rsidRPr="00197087" w:rsidRDefault="000703F1" w:rsidP="00CA621B"/>
        </w:tc>
        <w:tc>
          <w:tcPr>
            <w:tcW w:w="377" w:type="dxa"/>
            <w:noWrap/>
            <w:hideMark/>
          </w:tcPr>
          <w:p w14:paraId="57AED1B9" w14:textId="77777777" w:rsidR="000703F1" w:rsidRPr="00197087" w:rsidRDefault="000703F1" w:rsidP="00CA621B"/>
        </w:tc>
        <w:tc>
          <w:tcPr>
            <w:tcW w:w="4253" w:type="dxa"/>
            <w:noWrap/>
            <w:hideMark/>
          </w:tcPr>
          <w:p w14:paraId="68B09B9F" w14:textId="77777777" w:rsidR="000703F1" w:rsidRPr="00197087" w:rsidRDefault="000703F1" w:rsidP="00CA621B">
            <w:r w:rsidRPr="00197087">
              <w:t>Isolated from the Periodontal pocket of a human.</w:t>
            </w:r>
          </w:p>
        </w:tc>
      </w:tr>
      <w:tr w:rsidR="000703F1" w:rsidRPr="00197087" w14:paraId="23CBBE89" w14:textId="77777777" w:rsidTr="00CA621B">
        <w:trPr>
          <w:trHeight w:val="300"/>
        </w:trPr>
        <w:tc>
          <w:tcPr>
            <w:tcW w:w="4315" w:type="dxa"/>
            <w:noWrap/>
            <w:hideMark/>
          </w:tcPr>
          <w:p w14:paraId="2490A25C" w14:textId="77777777" w:rsidR="000703F1" w:rsidRPr="00197087" w:rsidRDefault="000703F1" w:rsidP="00CA621B">
            <w:proofErr w:type="spellStart"/>
            <w:r w:rsidRPr="00197087">
              <w:t>Moryella</w:t>
            </w:r>
            <w:proofErr w:type="spellEnd"/>
          </w:p>
        </w:tc>
        <w:tc>
          <w:tcPr>
            <w:tcW w:w="405" w:type="dxa"/>
            <w:noWrap/>
            <w:hideMark/>
          </w:tcPr>
          <w:p w14:paraId="5BB162E3" w14:textId="77777777" w:rsidR="000703F1" w:rsidRPr="00197087" w:rsidRDefault="000703F1" w:rsidP="00CA621B"/>
        </w:tc>
        <w:tc>
          <w:tcPr>
            <w:tcW w:w="377" w:type="dxa"/>
            <w:noWrap/>
            <w:hideMark/>
          </w:tcPr>
          <w:p w14:paraId="3F2B7289" w14:textId="77777777" w:rsidR="000703F1" w:rsidRPr="00197087" w:rsidRDefault="000703F1" w:rsidP="00CA621B"/>
        </w:tc>
        <w:tc>
          <w:tcPr>
            <w:tcW w:w="4253" w:type="dxa"/>
            <w:noWrap/>
            <w:hideMark/>
          </w:tcPr>
          <w:p w14:paraId="00D5C3F8" w14:textId="77777777" w:rsidR="000703F1" w:rsidRPr="00197087" w:rsidRDefault="000703F1" w:rsidP="00CA621B">
            <w:r w:rsidRPr="00197087">
              <w:t>Important opportunistic pathogens capable of causing a wide variety of nosocomial infections</w:t>
            </w:r>
          </w:p>
        </w:tc>
      </w:tr>
      <w:tr w:rsidR="000703F1" w:rsidRPr="00197087" w14:paraId="0708FCE9" w14:textId="77777777" w:rsidTr="00CA621B">
        <w:trPr>
          <w:trHeight w:val="300"/>
        </w:trPr>
        <w:tc>
          <w:tcPr>
            <w:tcW w:w="4315" w:type="dxa"/>
            <w:noWrap/>
            <w:hideMark/>
          </w:tcPr>
          <w:p w14:paraId="5A596583" w14:textId="77777777" w:rsidR="000703F1" w:rsidRPr="00197087" w:rsidRDefault="000703F1" w:rsidP="00CA621B">
            <w:r w:rsidRPr="00197087">
              <w:t>Mycoplasma</w:t>
            </w:r>
          </w:p>
        </w:tc>
        <w:tc>
          <w:tcPr>
            <w:tcW w:w="405" w:type="dxa"/>
            <w:noWrap/>
            <w:hideMark/>
          </w:tcPr>
          <w:p w14:paraId="32982C78" w14:textId="77777777" w:rsidR="000703F1" w:rsidRPr="00197087" w:rsidRDefault="000703F1" w:rsidP="00CA621B"/>
        </w:tc>
        <w:tc>
          <w:tcPr>
            <w:tcW w:w="377" w:type="dxa"/>
            <w:noWrap/>
            <w:hideMark/>
          </w:tcPr>
          <w:p w14:paraId="12EEB989" w14:textId="77777777" w:rsidR="000703F1" w:rsidRPr="00197087" w:rsidRDefault="000703F1" w:rsidP="00CA621B"/>
        </w:tc>
        <w:tc>
          <w:tcPr>
            <w:tcW w:w="4253" w:type="dxa"/>
            <w:noWrap/>
            <w:hideMark/>
          </w:tcPr>
          <w:p w14:paraId="6B506A40" w14:textId="77777777" w:rsidR="000703F1" w:rsidRPr="00197087" w:rsidRDefault="000703F1" w:rsidP="00CA621B">
            <w:r w:rsidRPr="00197087">
              <w:t>Contagious respiratory infection that spreads easily through contact with respiratory fluids</w:t>
            </w:r>
          </w:p>
        </w:tc>
      </w:tr>
      <w:tr w:rsidR="000703F1" w:rsidRPr="00197087" w14:paraId="79EEA4B5" w14:textId="77777777" w:rsidTr="00CA621B">
        <w:trPr>
          <w:trHeight w:val="300"/>
        </w:trPr>
        <w:tc>
          <w:tcPr>
            <w:tcW w:w="4315" w:type="dxa"/>
            <w:noWrap/>
            <w:hideMark/>
          </w:tcPr>
          <w:p w14:paraId="7EDB1A3B" w14:textId="77777777" w:rsidR="000703F1" w:rsidRPr="00197087" w:rsidRDefault="000703F1" w:rsidP="00CA621B">
            <w:proofErr w:type="spellStart"/>
            <w:r w:rsidRPr="00197087">
              <w:lastRenderedPageBreak/>
              <w:t>Peptococcus</w:t>
            </w:r>
            <w:proofErr w:type="spellEnd"/>
          </w:p>
        </w:tc>
        <w:tc>
          <w:tcPr>
            <w:tcW w:w="405" w:type="dxa"/>
            <w:noWrap/>
            <w:hideMark/>
          </w:tcPr>
          <w:p w14:paraId="368A545A" w14:textId="77777777" w:rsidR="000703F1" w:rsidRPr="00197087" w:rsidRDefault="000703F1" w:rsidP="00CA621B"/>
        </w:tc>
        <w:tc>
          <w:tcPr>
            <w:tcW w:w="377" w:type="dxa"/>
            <w:noWrap/>
            <w:hideMark/>
          </w:tcPr>
          <w:p w14:paraId="73D2D18A" w14:textId="77777777" w:rsidR="000703F1" w:rsidRPr="00197087" w:rsidRDefault="000703F1" w:rsidP="00CA621B"/>
        </w:tc>
        <w:tc>
          <w:tcPr>
            <w:tcW w:w="4253" w:type="dxa"/>
            <w:noWrap/>
            <w:hideMark/>
          </w:tcPr>
          <w:p w14:paraId="79BD9AF5" w14:textId="77777777" w:rsidR="000703F1" w:rsidRPr="00197087" w:rsidRDefault="000703F1" w:rsidP="00CA621B">
            <w:r w:rsidRPr="00197087">
              <w:t>Infections of the oropharynx, lower respiratory tract, female genital tract, abdomen, skin, and soft tissues</w:t>
            </w:r>
          </w:p>
        </w:tc>
      </w:tr>
      <w:tr w:rsidR="000703F1" w:rsidRPr="00197087" w14:paraId="0C8D0043" w14:textId="77777777" w:rsidTr="00CA621B">
        <w:trPr>
          <w:trHeight w:val="300"/>
        </w:trPr>
        <w:tc>
          <w:tcPr>
            <w:tcW w:w="4315" w:type="dxa"/>
            <w:noWrap/>
            <w:hideMark/>
          </w:tcPr>
          <w:p w14:paraId="5331AFC2" w14:textId="77777777" w:rsidR="000703F1" w:rsidRPr="00197087" w:rsidRDefault="000703F1" w:rsidP="00CA621B">
            <w:proofErr w:type="spellStart"/>
            <w:r w:rsidRPr="00197087">
              <w:t>Peptostreptococcaceae_incertae_sedis</w:t>
            </w:r>
            <w:proofErr w:type="spellEnd"/>
          </w:p>
        </w:tc>
        <w:tc>
          <w:tcPr>
            <w:tcW w:w="405" w:type="dxa"/>
            <w:noWrap/>
            <w:hideMark/>
          </w:tcPr>
          <w:p w14:paraId="343096FE" w14:textId="77777777" w:rsidR="000703F1" w:rsidRPr="00197087" w:rsidRDefault="000703F1" w:rsidP="00CA621B"/>
        </w:tc>
        <w:tc>
          <w:tcPr>
            <w:tcW w:w="377" w:type="dxa"/>
            <w:noWrap/>
            <w:hideMark/>
          </w:tcPr>
          <w:p w14:paraId="471D6F3B" w14:textId="77777777" w:rsidR="000703F1" w:rsidRPr="00197087" w:rsidRDefault="000703F1" w:rsidP="00CA621B"/>
        </w:tc>
        <w:tc>
          <w:tcPr>
            <w:tcW w:w="4253" w:type="dxa"/>
            <w:noWrap/>
            <w:hideMark/>
          </w:tcPr>
          <w:p w14:paraId="4F4105EC" w14:textId="77777777" w:rsidR="000703F1" w:rsidRPr="00197087" w:rsidRDefault="000703F1" w:rsidP="00CA621B"/>
        </w:tc>
      </w:tr>
      <w:tr w:rsidR="000703F1" w:rsidRPr="00197087" w14:paraId="50CBD67B" w14:textId="77777777" w:rsidTr="00CA621B">
        <w:trPr>
          <w:trHeight w:val="300"/>
        </w:trPr>
        <w:tc>
          <w:tcPr>
            <w:tcW w:w="4315" w:type="dxa"/>
            <w:noWrap/>
            <w:hideMark/>
          </w:tcPr>
          <w:p w14:paraId="184FAF6F" w14:textId="77777777" w:rsidR="000703F1" w:rsidRPr="00197087" w:rsidRDefault="000703F1" w:rsidP="00CA621B">
            <w:proofErr w:type="spellStart"/>
            <w:r w:rsidRPr="00197087">
              <w:t>Peptostreptococcus</w:t>
            </w:r>
            <w:proofErr w:type="spellEnd"/>
          </w:p>
        </w:tc>
        <w:tc>
          <w:tcPr>
            <w:tcW w:w="405" w:type="dxa"/>
            <w:noWrap/>
            <w:hideMark/>
          </w:tcPr>
          <w:p w14:paraId="4409E56E" w14:textId="77777777" w:rsidR="000703F1" w:rsidRPr="00197087" w:rsidRDefault="000703F1" w:rsidP="00CA621B"/>
        </w:tc>
        <w:tc>
          <w:tcPr>
            <w:tcW w:w="377" w:type="dxa"/>
            <w:noWrap/>
            <w:hideMark/>
          </w:tcPr>
          <w:p w14:paraId="4AB377F7" w14:textId="77777777" w:rsidR="000703F1" w:rsidRPr="00197087" w:rsidRDefault="000703F1" w:rsidP="00CA621B"/>
        </w:tc>
        <w:tc>
          <w:tcPr>
            <w:tcW w:w="4253" w:type="dxa"/>
            <w:noWrap/>
            <w:hideMark/>
          </w:tcPr>
          <w:p w14:paraId="620E11C0" w14:textId="77777777" w:rsidR="000703F1" w:rsidRPr="00197087" w:rsidRDefault="000703F1" w:rsidP="00CA621B">
            <w:r w:rsidRPr="00197087">
              <w:t>Normal inhabitant of the healthy lower reproductive tract of women</w:t>
            </w:r>
          </w:p>
        </w:tc>
      </w:tr>
      <w:tr w:rsidR="000703F1" w:rsidRPr="00197087" w14:paraId="0EA3C073" w14:textId="77777777" w:rsidTr="00CA621B">
        <w:trPr>
          <w:trHeight w:val="300"/>
        </w:trPr>
        <w:tc>
          <w:tcPr>
            <w:tcW w:w="4315" w:type="dxa"/>
            <w:noWrap/>
            <w:hideMark/>
          </w:tcPr>
          <w:p w14:paraId="36EFFD75" w14:textId="77777777" w:rsidR="000703F1" w:rsidRPr="00197087" w:rsidRDefault="000703F1" w:rsidP="00CA621B">
            <w:proofErr w:type="spellStart"/>
            <w:r w:rsidRPr="00197087">
              <w:t>Shuttleworthia</w:t>
            </w:r>
            <w:proofErr w:type="spellEnd"/>
          </w:p>
        </w:tc>
        <w:tc>
          <w:tcPr>
            <w:tcW w:w="405" w:type="dxa"/>
            <w:noWrap/>
            <w:hideMark/>
          </w:tcPr>
          <w:p w14:paraId="2FDB4400" w14:textId="77777777" w:rsidR="000703F1" w:rsidRPr="00197087" w:rsidRDefault="000703F1" w:rsidP="00CA621B"/>
        </w:tc>
        <w:tc>
          <w:tcPr>
            <w:tcW w:w="377" w:type="dxa"/>
            <w:noWrap/>
            <w:hideMark/>
          </w:tcPr>
          <w:p w14:paraId="09CC8D51" w14:textId="77777777" w:rsidR="000703F1" w:rsidRPr="00197087" w:rsidRDefault="000703F1" w:rsidP="00CA621B"/>
        </w:tc>
        <w:tc>
          <w:tcPr>
            <w:tcW w:w="4253" w:type="dxa"/>
            <w:noWrap/>
            <w:hideMark/>
          </w:tcPr>
          <w:p w14:paraId="075623B0" w14:textId="77777777" w:rsidR="000703F1" w:rsidRPr="00197087" w:rsidRDefault="000703F1" w:rsidP="00CA621B">
            <w:proofErr w:type="spellStart"/>
            <w:r w:rsidRPr="00197087">
              <w:t>Shuttleworthia</w:t>
            </w:r>
            <w:proofErr w:type="spellEnd"/>
            <w:r w:rsidRPr="00197087">
              <w:t xml:space="preserve"> </w:t>
            </w:r>
            <w:proofErr w:type="spellStart"/>
            <w:r w:rsidRPr="00197087">
              <w:t>satelles</w:t>
            </w:r>
            <w:proofErr w:type="spellEnd"/>
            <w:r w:rsidRPr="00197087">
              <w:t xml:space="preserve"> has been isolated from the human periodontal pocket</w:t>
            </w:r>
          </w:p>
        </w:tc>
      </w:tr>
      <w:tr w:rsidR="000703F1" w:rsidRPr="00197087" w14:paraId="148F6E95" w14:textId="77777777" w:rsidTr="00CA621B">
        <w:trPr>
          <w:trHeight w:val="300"/>
        </w:trPr>
        <w:tc>
          <w:tcPr>
            <w:tcW w:w="4315" w:type="dxa"/>
            <w:noWrap/>
            <w:hideMark/>
          </w:tcPr>
          <w:p w14:paraId="3B1AC761" w14:textId="77777777" w:rsidR="000703F1" w:rsidRPr="00197087" w:rsidRDefault="000703F1" w:rsidP="00CA621B">
            <w:proofErr w:type="spellStart"/>
            <w:r w:rsidRPr="00197087">
              <w:t>Tannerella</w:t>
            </w:r>
            <w:proofErr w:type="spellEnd"/>
          </w:p>
        </w:tc>
        <w:tc>
          <w:tcPr>
            <w:tcW w:w="405" w:type="dxa"/>
            <w:noWrap/>
            <w:hideMark/>
          </w:tcPr>
          <w:p w14:paraId="0D5FB8A5" w14:textId="77777777" w:rsidR="000703F1" w:rsidRPr="00197087" w:rsidRDefault="000703F1" w:rsidP="00CA621B"/>
        </w:tc>
        <w:tc>
          <w:tcPr>
            <w:tcW w:w="377" w:type="dxa"/>
            <w:noWrap/>
            <w:hideMark/>
          </w:tcPr>
          <w:p w14:paraId="2C3B54B4" w14:textId="77777777" w:rsidR="000703F1" w:rsidRPr="00197087" w:rsidRDefault="000703F1" w:rsidP="00CA621B"/>
        </w:tc>
        <w:tc>
          <w:tcPr>
            <w:tcW w:w="4253" w:type="dxa"/>
            <w:noWrap/>
            <w:hideMark/>
          </w:tcPr>
          <w:p w14:paraId="7B2D5128" w14:textId="77777777" w:rsidR="000703F1" w:rsidRPr="00197087" w:rsidRDefault="000703F1" w:rsidP="00CA621B">
            <w:r w:rsidRPr="00197087">
              <w:t>Been implicated in periodontal diseases and is a member of the red complex of periodontal pathogens.</w:t>
            </w:r>
          </w:p>
        </w:tc>
      </w:tr>
      <w:tr w:rsidR="000703F1" w:rsidRPr="00197087" w14:paraId="74D787DD" w14:textId="77777777" w:rsidTr="00CA621B">
        <w:trPr>
          <w:trHeight w:val="300"/>
        </w:trPr>
        <w:tc>
          <w:tcPr>
            <w:tcW w:w="4315" w:type="dxa"/>
            <w:noWrap/>
            <w:hideMark/>
          </w:tcPr>
          <w:p w14:paraId="5D921821" w14:textId="77777777" w:rsidR="000703F1" w:rsidRPr="00197087" w:rsidRDefault="000703F1" w:rsidP="00CA621B">
            <w:proofErr w:type="spellStart"/>
            <w:r w:rsidRPr="00197087">
              <w:t>Tessaracoccus</w:t>
            </w:r>
            <w:proofErr w:type="spellEnd"/>
          </w:p>
        </w:tc>
        <w:tc>
          <w:tcPr>
            <w:tcW w:w="405" w:type="dxa"/>
            <w:noWrap/>
            <w:hideMark/>
          </w:tcPr>
          <w:p w14:paraId="48B48733" w14:textId="77777777" w:rsidR="000703F1" w:rsidRPr="00197087" w:rsidRDefault="000703F1" w:rsidP="00CA621B"/>
        </w:tc>
        <w:tc>
          <w:tcPr>
            <w:tcW w:w="377" w:type="dxa"/>
            <w:noWrap/>
            <w:hideMark/>
          </w:tcPr>
          <w:p w14:paraId="50B387DE" w14:textId="77777777" w:rsidR="000703F1" w:rsidRPr="00197087" w:rsidRDefault="000703F1" w:rsidP="00CA621B"/>
        </w:tc>
        <w:tc>
          <w:tcPr>
            <w:tcW w:w="4253" w:type="dxa"/>
            <w:noWrap/>
            <w:hideMark/>
          </w:tcPr>
          <w:p w14:paraId="12702F69" w14:textId="77777777" w:rsidR="000703F1" w:rsidRPr="00197087" w:rsidRDefault="000703F1" w:rsidP="00CA621B"/>
        </w:tc>
      </w:tr>
      <w:tr w:rsidR="000703F1" w:rsidRPr="00197087" w14:paraId="3FD4F1A8" w14:textId="77777777" w:rsidTr="00CA621B">
        <w:trPr>
          <w:trHeight w:val="300"/>
        </w:trPr>
        <w:tc>
          <w:tcPr>
            <w:tcW w:w="4315" w:type="dxa"/>
            <w:noWrap/>
            <w:hideMark/>
          </w:tcPr>
          <w:p w14:paraId="0B841662" w14:textId="77777777" w:rsidR="000703F1" w:rsidRPr="00197087" w:rsidRDefault="000703F1" w:rsidP="00CA621B">
            <w:r w:rsidRPr="00197087">
              <w:t xml:space="preserve">Unclassified </w:t>
            </w:r>
            <w:proofErr w:type="spellStart"/>
            <w:r w:rsidRPr="00197087">
              <w:t>Anaerolineaceae</w:t>
            </w:r>
            <w:proofErr w:type="spellEnd"/>
            <w:r w:rsidRPr="00197087">
              <w:t xml:space="preserve"> Family</w:t>
            </w:r>
          </w:p>
        </w:tc>
        <w:tc>
          <w:tcPr>
            <w:tcW w:w="405" w:type="dxa"/>
            <w:noWrap/>
            <w:hideMark/>
          </w:tcPr>
          <w:p w14:paraId="655B730F" w14:textId="77777777" w:rsidR="000703F1" w:rsidRPr="00197087" w:rsidRDefault="000703F1" w:rsidP="00CA621B"/>
        </w:tc>
        <w:tc>
          <w:tcPr>
            <w:tcW w:w="377" w:type="dxa"/>
            <w:noWrap/>
            <w:hideMark/>
          </w:tcPr>
          <w:p w14:paraId="0059EEE7" w14:textId="77777777" w:rsidR="000703F1" w:rsidRPr="00197087" w:rsidRDefault="000703F1" w:rsidP="00CA621B"/>
        </w:tc>
        <w:tc>
          <w:tcPr>
            <w:tcW w:w="4253" w:type="dxa"/>
            <w:noWrap/>
            <w:hideMark/>
          </w:tcPr>
          <w:p w14:paraId="152ECF57" w14:textId="77777777" w:rsidR="000703F1" w:rsidRPr="00197087" w:rsidRDefault="000703F1" w:rsidP="00CA621B"/>
        </w:tc>
      </w:tr>
      <w:tr w:rsidR="000703F1" w:rsidRPr="00197087" w14:paraId="2143868A" w14:textId="77777777" w:rsidTr="00CA621B">
        <w:trPr>
          <w:trHeight w:val="300"/>
        </w:trPr>
        <w:tc>
          <w:tcPr>
            <w:tcW w:w="4315" w:type="dxa"/>
            <w:noWrap/>
            <w:hideMark/>
          </w:tcPr>
          <w:p w14:paraId="674792F3" w14:textId="77777777" w:rsidR="000703F1" w:rsidRPr="00197087" w:rsidRDefault="000703F1" w:rsidP="00CA621B">
            <w:r w:rsidRPr="00197087">
              <w:t xml:space="preserve">Unclassified </w:t>
            </w:r>
            <w:proofErr w:type="spellStart"/>
            <w:r w:rsidRPr="00197087">
              <w:t>Cardiobacteriaceae</w:t>
            </w:r>
            <w:proofErr w:type="spellEnd"/>
            <w:r w:rsidRPr="00197087">
              <w:t xml:space="preserve"> Family</w:t>
            </w:r>
          </w:p>
        </w:tc>
        <w:tc>
          <w:tcPr>
            <w:tcW w:w="405" w:type="dxa"/>
            <w:noWrap/>
            <w:hideMark/>
          </w:tcPr>
          <w:p w14:paraId="3FDD6D49" w14:textId="77777777" w:rsidR="000703F1" w:rsidRPr="00197087" w:rsidRDefault="000703F1" w:rsidP="00CA621B"/>
        </w:tc>
        <w:tc>
          <w:tcPr>
            <w:tcW w:w="377" w:type="dxa"/>
            <w:noWrap/>
            <w:hideMark/>
          </w:tcPr>
          <w:p w14:paraId="2CB670C6" w14:textId="77777777" w:rsidR="000703F1" w:rsidRPr="00197087" w:rsidRDefault="000703F1" w:rsidP="00CA621B"/>
        </w:tc>
        <w:tc>
          <w:tcPr>
            <w:tcW w:w="4253" w:type="dxa"/>
            <w:noWrap/>
            <w:hideMark/>
          </w:tcPr>
          <w:p w14:paraId="6E111AF1" w14:textId="77777777" w:rsidR="000703F1" w:rsidRPr="00197087" w:rsidRDefault="000703F1" w:rsidP="00CA621B"/>
        </w:tc>
      </w:tr>
      <w:tr w:rsidR="000703F1" w:rsidRPr="00197087" w14:paraId="3385A130" w14:textId="77777777" w:rsidTr="00CA621B">
        <w:trPr>
          <w:trHeight w:val="300"/>
        </w:trPr>
        <w:tc>
          <w:tcPr>
            <w:tcW w:w="4315" w:type="dxa"/>
            <w:noWrap/>
            <w:hideMark/>
          </w:tcPr>
          <w:p w14:paraId="368D20B1" w14:textId="77777777" w:rsidR="000703F1" w:rsidRPr="00197087" w:rsidRDefault="000703F1" w:rsidP="00CA621B">
            <w:r w:rsidRPr="00197087">
              <w:t xml:space="preserve">Unclassified </w:t>
            </w:r>
            <w:proofErr w:type="spellStart"/>
            <w:r w:rsidRPr="00197087">
              <w:t>Spirochaetaceae</w:t>
            </w:r>
            <w:proofErr w:type="spellEnd"/>
            <w:r w:rsidRPr="00197087">
              <w:t xml:space="preserve"> Family</w:t>
            </w:r>
          </w:p>
        </w:tc>
        <w:tc>
          <w:tcPr>
            <w:tcW w:w="405" w:type="dxa"/>
            <w:noWrap/>
            <w:hideMark/>
          </w:tcPr>
          <w:p w14:paraId="5F2C07DB" w14:textId="77777777" w:rsidR="000703F1" w:rsidRPr="00197087" w:rsidRDefault="000703F1" w:rsidP="00CA621B"/>
        </w:tc>
        <w:tc>
          <w:tcPr>
            <w:tcW w:w="377" w:type="dxa"/>
            <w:noWrap/>
            <w:hideMark/>
          </w:tcPr>
          <w:p w14:paraId="3736496E" w14:textId="77777777" w:rsidR="000703F1" w:rsidRPr="00197087" w:rsidRDefault="000703F1" w:rsidP="00CA621B"/>
        </w:tc>
        <w:tc>
          <w:tcPr>
            <w:tcW w:w="4253" w:type="dxa"/>
            <w:noWrap/>
            <w:hideMark/>
          </w:tcPr>
          <w:p w14:paraId="38ABD7E1" w14:textId="77777777" w:rsidR="000703F1" w:rsidRPr="00197087" w:rsidRDefault="000703F1" w:rsidP="00CA621B">
            <w:r w:rsidRPr="00197087">
              <w:t>syphilis, Lyme disease, relapsing fever, and other illnesses</w:t>
            </w:r>
          </w:p>
        </w:tc>
      </w:tr>
      <w:tr w:rsidR="000703F1" w:rsidRPr="00197087" w14:paraId="1EB9B052" w14:textId="77777777" w:rsidTr="00CA621B">
        <w:trPr>
          <w:trHeight w:val="300"/>
        </w:trPr>
        <w:tc>
          <w:tcPr>
            <w:tcW w:w="4315" w:type="dxa"/>
            <w:noWrap/>
            <w:hideMark/>
          </w:tcPr>
          <w:p w14:paraId="28858F19" w14:textId="77777777" w:rsidR="000703F1" w:rsidRPr="00197087" w:rsidRDefault="000703F1" w:rsidP="00CA621B">
            <w:r w:rsidRPr="00197087">
              <w:t xml:space="preserve">Unclassified </w:t>
            </w:r>
            <w:proofErr w:type="spellStart"/>
            <w:r w:rsidRPr="00197087">
              <w:t>Spirochaetales</w:t>
            </w:r>
            <w:proofErr w:type="spellEnd"/>
            <w:r w:rsidRPr="00197087">
              <w:t xml:space="preserve"> Order</w:t>
            </w:r>
          </w:p>
        </w:tc>
        <w:tc>
          <w:tcPr>
            <w:tcW w:w="405" w:type="dxa"/>
            <w:noWrap/>
            <w:hideMark/>
          </w:tcPr>
          <w:p w14:paraId="26CF71B3" w14:textId="77777777" w:rsidR="000703F1" w:rsidRPr="00197087" w:rsidRDefault="000703F1" w:rsidP="00CA621B"/>
        </w:tc>
        <w:tc>
          <w:tcPr>
            <w:tcW w:w="377" w:type="dxa"/>
            <w:noWrap/>
            <w:hideMark/>
          </w:tcPr>
          <w:p w14:paraId="7F499BAB" w14:textId="77777777" w:rsidR="000703F1" w:rsidRPr="00197087" w:rsidRDefault="000703F1" w:rsidP="00CA621B"/>
        </w:tc>
        <w:tc>
          <w:tcPr>
            <w:tcW w:w="4253" w:type="dxa"/>
            <w:noWrap/>
            <w:hideMark/>
          </w:tcPr>
          <w:p w14:paraId="45E5DF70" w14:textId="77777777" w:rsidR="000703F1" w:rsidRPr="00197087" w:rsidRDefault="000703F1" w:rsidP="00CA621B"/>
        </w:tc>
      </w:tr>
    </w:tbl>
    <w:p w14:paraId="54ADEB17" w14:textId="77777777" w:rsidR="000703F1" w:rsidRDefault="000703F1" w:rsidP="000703F1"/>
    <w:p w14:paraId="2F20BF20" w14:textId="77777777" w:rsidR="000703F1" w:rsidRDefault="000703F1" w:rsidP="000703F1">
      <w:pPr>
        <w:ind w:firstLine="720"/>
      </w:pPr>
      <w:r>
        <w:t xml:space="preserve">The multidimensional plot in tables 4 and 5 shows a strong correlation of 81% at the genus level and 79% at the order level in axes 1 and 2, but with two clusters of samples. Axes 1 and 3 show a show a strong correlation of 81% at the genus level and 75% at the order level.  There is one obvious outlier other than the control. Axes 2 and 3 shows very little correlation at 5% for genus, and 7% for order level, which signifies that the removal of the outlier shows that the correlation is not as strong from the clustered samples. </w:t>
      </w:r>
    </w:p>
    <w:p w14:paraId="16510C70" w14:textId="77777777" w:rsidR="000703F1" w:rsidRDefault="000703F1" w:rsidP="000703F1"/>
    <w:p w14:paraId="3E56E80C" w14:textId="77777777" w:rsidR="000703F1" w:rsidRPr="00A13C87" w:rsidRDefault="000703F1" w:rsidP="000703F1"/>
    <w:p w14:paraId="2710F984" w14:textId="77777777" w:rsidR="000703F1" w:rsidRDefault="000703F1" w:rsidP="000703F1">
      <w:pPr>
        <w:rPr>
          <w:b/>
          <w:bCs/>
          <w:sz w:val="28"/>
          <w:szCs w:val="28"/>
        </w:rPr>
      </w:pPr>
    </w:p>
    <w:p w14:paraId="5140F8AC" w14:textId="77777777" w:rsidR="000703F1" w:rsidRDefault="000703F1" w:rsidP="000703F1">
      <w:pPr>
        <w:rPr>
          <w:b/>
          <w:bCs/>
          <w:sz w:val="28"/>
          <w:szCs w:val="28"/>
        </w:rPr>
      </w:pPr>
    </w:p>
    <w:p w14:paraId="4490AF68" w14:textId="77777777" w:rsidR="000703F1" w:rsidRDefault="000703F1" w:rsidP="000703F1">
      <w:pPr>
        <w:rPr>
          <w:b/>
          <w:bCs/>
          <w:sz w:val="28"/>
          <w:szCs w:val="28"/>
        </w:rPr>
      </w:pPr>
    </w:p>
    <w:p w14:paraId="7DA60936" w14:textId="77777777" w:rsidR="000703F1" w:rsidRDefault="000703F1" w:rsidP="000703F1">
      <w:pPr>
        <w:rPr>
          <w:b/>
          <w:bCs/>
          <w:sz w:val="28"/>
          <w:szCs w:val="28"/>
        </w:rPr>
      </w:pPr>
    </w:p>
    <w:p w14:paraId="65BC540D" w14:textId="77777777" w:rsidR="000703F1" w:rsidRDefault="000703F1" w:rsidP="000703F1">
      <w:pPr>
        <w:rPr>
          <w:b/>
          <w:bCs/>
          <w:sz w:val="28"/>
          <w:szCs w:val="28"/>
        </w:rPr>
      </w:pPr>
    </w:p>
    <w:p w14:paraId="04F1653F" w14:textId="77777777" w:rsidR="000703F1" w:rsidRDefault="000703F1" w:rsidP="000703F1">
      <w:pPr>
        <w:rPr>
          <w:b/>
          <w:bCs/>
          <w:sz w:val="28"/>
          <w:szCs w:val="28"/>
        </w:rPr>
      </w:pPr>
    </w:p>
    <w:p w14:paraId="3BC5D24A" w14:textId="77777777" w:rsidR="000703F1" w:rsidRDefault="000703F1" w:rsidP="000703F1">
      <w:pPr>
        <w:rPr>
          <w:b/>
          <w:bCs/>
          <w:sz w:val="28"/>
          <w:szCs w:val="28"/>
        </w:rPr>
      </w:pPr>
    </w:p>
    <w:p w14:paraId="2F2147C3" w14:textId="77777777" w:rsidR="000703F1" w:rsidRDefault="000703F1" w:rsidP="000703F1">
      <w:pPr>
        <w:rPr>
          <w:b/>
          <w:bCs/>
          <w:sz w:val="28"/>
          <w:szCs w:val="28"/>
        </w:rPr>
      </w:pPr>
    </w:p>
    <w:p w14:paraId="2ACAC661" w14:textId="77777777" w:rsidR="000703F1" w:rsidRDefault="000703F1" w:rsidP="000703F1">
      <w:pPr>
        <w:rPr>
          <w:b/>
          <w:bCs/>
          <w:sz w:val="28"/>
          <w:szCs w:val="28"/>
        </w:rPr>
      </w:pPr>
    </w:p>
    <w:p w14:paraId="4029361A" w14:textId="77777777" w:rsidR="000703F1" w:rsidRPr="00BD4D03" w:rsidRDefault="000703F1" w:rsidP="000703F1">
      <w:pPr>
        <w:jc w:val="center"/>
        <w:rPr>
          <w:sz w:val="24"/>
          <w:szCs w:val="24"/>
        </w:rPr>
      </w:pPr>
      <w:r w:rsidRPr="00BD4D03">
        <w:rPr>
          <w:sz w:val="24"/>
          <w:szCs w:val="24"/>
        </w:rPr>
        <w:lastRenderedPageBreak/>
        <w:t>References:</w:t>
      </w:r>
    </w:p>
    <w:p w14:paraId="080D6C80" w14:textId="77777777" w:rsidR="000703F1" w:rsidRPr="00BD4D03" w:rsidRDefault="000703F1" w:rsidP="000703F1">
      <w:pPr>
        <w:ind w:left="720" w:hanging="720"/>
      </w:pPr>
      <w:r w:rsidRPr="00BD4D03">
        <w:t xml:space="preserve">http://nextgen.mgh.harvard.edu/IlluminaChemistry.html </w:t>
      </w:r>
    </w:p>
    <w:p w14:paraId="060810F1" w14:textId="77777777" w:rsidR="000703F1" w:rsidRPr="00BD4D03" w:rsidRDefault="000703F1" w:rsidP="000703F1">
      <w:pPr>
        <w:ind w:left="720" w:hanging="720"/>
      </w:pPr>
      <w:r w:rsidRPr="00BD4D03">
        <w:t xml:space="preserve">https://en.wikipedia.org/wiki/Illumina_dye_sequncing </w:t>
      </w:r>
    </w:p>
    <w:p w14:paraId="7E7EA7FE" w14:textId="77777777" w:rsidR="000703F1" w:rsidRPr="00BD4D03" w:rsidRDefault="000703F1" w:rsidP="000703F1">
      <w:pPr>
        <w:ind w:left="720" w:hanging="720"/>
      </w:pPr>
      <w:r w:rsidRPr="00BD4D03">
        <w:t xml:space="preserve">https://github.com/msioda/BioLockJ </w:t>
      </w:r>
    </w:p>
    <w:p w14:paraId="5BFFAF30" w14:textId="77777777" w:rsidR="000703F1" w:rsidRPr="00BD4D03" w:rsidRDefault="000703F1" w:rsidP="000703F1">
      <w:pPr>
        <w:ind w:left="720" w:hanging="720"/>
      </w:pPr>
      <w:r w:rsidRPr="00BD4D03">
        <w:t xml:space="preserve">https://rtsf.natsci.msu.edu/genomics/tech-notes/fastqc-tutorial-and-faq/ </w:t>
      </w:r>
    </w:p>
    <w:p w14:paraId="7AF09E46" w14:textId="77777777" w:rsidR="000703F1" w:rsidRPr="00BD4D03" w:rsidRDefault="000703F1" w:rsidP="000703F1">
      <w:pPr>
        <w:ind w:left="720" w:hanging="720"/>
      </w:pPr>
      <w:r w:rsidRPr="00BD4D03">
        <w:t>https://uncc.instructure.com/courses/106953/files/folder/Weekly%20Protocols%20for%20Labs?preview=6870259</w:t>
      </w:r>
    </w:p>
    <w:p w14:paraId="7BF4DB76" w14:textId="77777777" w:rsidR="000703F1" w:rsidRDefault="000703F1" w:rsidP="000703F1">
      <w:pPr>
        <w:ind w:left="720" w:hanging="720"/>
      </w:pPr>
      <w:r>
        <w:t xml:space="preserve">Lab protocols provided by Dr. Jennifer Weller. Stored in Canvas through UNCC. Accessed </w:t>
      </w:r>
      <w:proofErr w:type="gramStart"/>
      <w:r>
        <w:t>December,</w:t>
      </w:r>
      <w:proofErr w:type="gramEnd"/>
      <w:r>
        <w:t xml:space="preserve"> 2019. </w:t>
      </w:r>
    </w:p>
    <w:p w14:paraId="7B943DC4" w14:textId="77777777" w:rsidR="000703F1" w:rsidRDefault="000703F1" w:rsidP="000703F1">
      <w:pPr>
        <w:ind w:left="720" w:hanging="720"/>
      </w:pPr>
      <w:r>
        <w:t xml:space="preserve">Mizrahi-Man, O., Davenport, E. R., &amp; Gilad, Y. (2013). Taxonomic classification of bacterial 16S rRNA genes using short sequencing reads: evaluation of effective study designs. </w:t>
      </w:r>
      <w:proofErr w:type="spellStart"/>
      <w:r>
        <w:rPr>
          <w:i/>
          <w:iCs/>
        </w:rPr>
        <w:t>PloS</w:t>
      </w:r>
      <w:proofErr w:type="spellEnd"/>
      <w:r>
        <w:rPr>
          <w:i/>
          <w:iCs/>
        </w:rPr>
        <w:t xml:space="preserve"> one</w:t>
      </w:r>
      <w:r>
        <w:t xml:space="preserve">, </w:t>
      </w:r>
      <w:r>
        <w:rPr>
          <w:i/>
          <w:iCs/>
        </w:rPr>
        <w:t>8</w:t>
      </w:r>
      <w:r>
        <w:t xml:space="preserve">(1), e53608. </w:t>
      </w:r>
      <w:proofErr w:type="gramStart"/>
      <w:r>
        <w:t>doi:10.1371/journal.pone</w:t>
      </w:r>
      <w:proofErr w:type="gramEnd"/>
      <w:r>
        <w:t>.0053608</w:t>
      </w:r>
    </w:p>
    <w:p w14:paraId="01128ACF" w14:textId="77777777" w:rsidR="000703F1" w:rsidRDefault="000703F1" w:rsidP="000703F1"/>
    <w:p w14:paraId="46FA8775" w14:textId="77777777" w:rsidR="00561539" w:rsidRDefault="00561539" w:rsidP="000703F1">
      <w:bookmarkStart w:id="0" w:name="_GoBack"/>
      <w:bookmarkEnd w:id="0"/>
    </w:p>
    <w:p w14:paraId="128E4EDA" w14:textId="77777777" w:rsidR="00561539" w:rsidRDefault="00561539" w:rsidP="00561539">
      <w:pPr>
        <w:jc w:val="center"/>
      </w:pPr>
    </w:p>
    <w:sectPr w:rsidR="0056153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3DE58" w14:textId="77777777" w:rsidR="00561539" w:rsidRDefault="00561539" w:rsidP="00561539">
      <w:pPr>
        <w:spacing w:after="0" w:line="240" w:lineRule="auto"/>
      </w:pPr>
      <w:r>
        <w:separator/>
      </w:r>
    </w:p>
  </w:endnote>
  <w:endnote w:type="continuationSeparator" w:id="0">
    <w:p w14:paraId="48E41671" w14:textId="77777777" w:rsidR="00561539" w:rsidRDefault="00561539" w:rsidP="0056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CEA1B" w14:textId="090A526E" w:rsidR="00561539" w:rsidRDefault="00561539">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7D85DC8" wp14:editId="12926D0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6C156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9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A6094" w14:textId="77777777" w:rsidR="00561539" w:rsidRDefault="00561539" w:rsidP="00561539">
      <w:pPr>
        <w:spacing w:after="0" w:line="240" w:lineRule="auto"/>
      </w:pPr>
      <w:r>
        <w:separator/>
      </w:r>
    </w:p>
  </w:footnote>
  <w:footnote w:type="continuationSeparator" w:id="0">
    <w:p w14:paraId="6514E1EC" w14:textId="77777777" w:rsidR="00561539" w:rsidRDefault="00561539" w:rsidP="00561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BFE2E" w14:textId="4E9EDDE3" w:rsidR="00561539" w:rsidRDefault="00561539">
    <w:pPr>
      <w:pStyle w:val="Header"/>
    </w:pPr>
    <w:r>
      <w:t xml:space="preserve">Running </w:t>
    </w:r>
    <w:proofErr w:type="spellStart"/>
    <w:proofErr w:type="gramStart"/>
    <w:r>
      <w:t>head:METAGENOMIC</w:t>
    </w:r>
    <w:proofErr w:type="spellEnd"/>
    <w:proofErr w:type="gramEnd"/>
    <w:r>
      <w:t xml:space="preserve"> ANALYSIS OF BACTERIUM IN ORAL MICROBIOME</w:t>
    </w:r>
  </w:p>
  <w:p w14:paraId="1630B1E2" w14:textId="77777777" w:rsidR="00561539" w:rsidRDefault="00561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73E3"/>
    <w:multiLevelType w:val="hybridMultilevel"/>
    <w:tmpl w:val="BAF27902"/>
    <w:lvl w:ilvl="0" w:tplc="6F0C883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068FD"/>
    <w:multiLevelType w:val="hybridMultilevel"/>
    <w:tmpl w:val="EA566362"/>
    <w:lvl w:ilvl="0" w:tplc="BF140A6E">
      <w:start w:val="4"/>
      <w:numFmt w:val="bullet"/>
      <w:lvlText w:val="-"/>
      <w:lvlJc w:val="left"/>
      <w:pPr>
        <w:ind w:left="648" w:hanging="288"/>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DF241A"/>
    <w:multiLevelType w:val="hybridMultilevel"/>
    <w:tmpl w:val="E77E75F0"/>
    <w:lvl w:ilvl="0" w:tplc="9E2214B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C33C31"/>
    <w:multiLevelType w:val="hybridMultilevel"/>
    <w:tmpl w:val="71F087A2"/>
    <w:lvl w:ilvl="0" w:tplc="DB165A6C">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39"/>
    <w:rsid w:val="000703F1"/>
    <w:rsid w:val="00561539"/>
    <w:rsid w:val="00607E3B"/>
    <w:rsid w:val="0079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889D"/>
  <w15:chartTrackingRefBased/>
  <w15:docId w15:val="{411DA69C-BBD8-47D7-9018-58B210F6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539"/>
  </w:style>
  <w:style w:type="paragraph" w:styleId="Footer">
    <w:name w:val="footer"/>
    <w:basedOn w:val="Normal"/>
    <w:link w:val="FooterChar"/>
    <w:uiPriority w:val="99"/>
    <w:unhideWhenUsed/>
    <w:rsid w:val="00561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539"/>
  </w:style>
  <w:style w:type="paragraph" w:styleId="ListParagraph">
    <w:name w:val="List Paragraph"/>
    <w:basedOn w:val="Normal"/>
    <w:uiPriority w:val="34"/>
    <w:qFormat/>
    <w:rsid w:val="000703F1"/>
    <w:pPr>
      <w:ind w:left="720"/>
      <w:contextualSpacing/>
    </w:pPr>
  </w:style>
  <w:style w:type="character" w:styleId="Hyperlink">
    <w:name w:val="Hyperlink"/>
    <w:basedOn w:val="DefaultParagraphFont"/>
    <w:uiPriority w:val="99"/>
    <w:unhideWhenUsed/>
    <w:rsid w:val="000703F1"/>
    <w:rPr>
      <w:color w:val="0563C1" w:themeColor="hyperlink"/>
      <w:u w:val="single"/>
    </w:rPr>
  </w:style>
  <w:style w:type="paragraph" w:styleId="Caption">
    <w:name w:val="caption"/>
    <w:basedOn w:val="Normal"/>
    <w:next w:val="Normal"/>
    <w:uiPriority w:val="35"/>
    <w:unhideWhenUsed/>
    <w:qFormat/>
    <w:rsid w:val="000703F1"/>
    <w:pPr>
      <w:spacing w:after="200" w:line="240" w:lineRule="auto"/>
    </w:pPr>
    <w:rPr>
      <w:i/>
      <w:iCs/>
      <w:color w:val="44546A" w:themeColor="text2"/>
      <w:sz w:val="18"/>
      <w:szCs w:val="18"/>
    </w:rPr>
  </w:style>
  <w:style w:type="table" w:styleId="TableGrid">
    <w:name w:val="Table Grid"/>
    <w:basedOn w:val="TableNormal"/>
    <w:uiPriority w:val="39"/>
    <w:rsid w:val="00070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c.instructure.com/courses/106953/files/folder/Weekly%20Protocols%20for%20Labs?preview=6870259" TargetMode="External"/><Relationship Id="rId13" Type="http://schemas.openxmlformats.org/officeDocument/2006/relationships/hyperlink" Target="https://docs.google.com/document/d/1j8SdR5EyO-yDVv4_3jnmIpAPq67hJeqb2JaVajia56M/edit"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uncc.instructure.com/courses/106953/files/folder/Weekly%20Protocols%20for%20Labs?preview=6768712" TargetMode="External"/><Relationship Id="rId12" Type="http://schemas.openxmlformats.org/officeDocument/2006/relationships/hyperlink" Target="https://uncc.instructure.com/courses/106953/files/folder/Weekly%20Protocols%20for%20Labs?preview=6870259"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c.instructure.com/courses/106953/files/folder/Weekly%20Protocols%20for%20Labs?preview=6870259"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uncc.instructure.com/courses/106953/files/folder/Weekly%20Protocols%20for%20Labs?preview=6870259"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uncc.instructure.com/courses/106953/files/folder/Weekly%20Protocols%20for%20Labs?preview=6870259"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3158</Words>
  <Characters>18003</Characters>
  <Application>Microsoft Office Word</Application>
  <DocSecurity>0</DocSecurity>
  <Lines>150</Lines>
  <Paragraphs>42</Paragraphs>
  <ScaleCrop>false</ScaleCrop>
  <Company/>
  <LinksUpToDate>false</LinksUpToDate>
  <CharactersWithSpaces>21119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adamj_000</dc:creator>
  <cp:keywords/>
  <dc:description/>
  <cp:lastModifiedBy>Adam Hipp</cp:lastModifiedBy>
  <cp:revision>2</cp:revision>
  <dcterms:created xsi:type="dcterms:W3CDTF">2020-03-04T15:50:00Z</dcterms:created>
  <dcterms:modified xsi:type="dcterms:W3CDTF">2020-03-04T15:50:00Z</dcterms:modified>
</cp:coreProperties>
</file>