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1897130"/>
        <w:docPartObj>
          <w:docPartGallery w:val="Cover Pages"/>
          <w:docPartUnique/>
        </w:docPartObj>
      </w:sdtPr>
      <w:sdtEndPr>
        <w:rPr>
          <w:b/>
          <w:bCs/>
          <w:sz w:val="24"/>
          <w:szCs w:val="24"/>
        </w:rPr>
      </w:sdtEndPr>
      <w:sdtContent>
        <w:p w14:paraId="7D0291DA" w14:textId="4B007B64" w:rsidR="00D429FC" w:rsidRDefault="00D429F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429FC" w14:paraId="7AD5ED70" w14:textId="77777777">
            <w:tc>
              <w:tcPr>
                <w:tcW w:w="7672" w:type="dxa"/>
                <w:tcMar>
                  <w:top w:w="216" w:type="dxa"/>
                  <w:left w:w="115" w:type="dxa"/>
                  <w:bottom w:w="216" w:type="dxa"/>
                  <w:right w:w="115" w:type="dxa"/>
                </w:tcMar>
              </w:tcPr>
              <w:p w14:paraId="66A248F6" w14:textId="34352F38" w:rsidR="00D429FC" w:rsidRPr="00331E2B" w:rsidRDefault="00D429FC">
                <w:pPr>
                  <w:pStyle w:val="NoSpacing"/>
                  <w:rPr>
                    <w:sz w:val="24"/>
                  </w:rPr>
                </w:pPr>
                <w:r w:rsidRPr="00331E2B">
                  <w:rPr>
                    <w:sz w:val="24"/>
                  </w:rPr>
                  <w:t>Primer analysis for PCR over 4 species that exist in the HOMB</w:t>
                </w:r>
              </w:p>
            </w:tc>
          </w:tr>
          <w:tr w:rsidR="00D429FC" w14:paraId="175885B7" w14:textId="77777777">
            <w:tc>
              <w:tcPr>
                <w:tcW w:w="7672" w:type="dxa"/>
              </w:tcPr>
              <w:sdt>
                <w:sdtPr>
                  <w:rPr>
                    <w:rFonts w:asciiTheme="majorHAnsi" w:eastAsiaTheme="majorEastAsia" w:hAnsiTheme="majorHAnsi" w:cstheme="majorBidi"/>
                    <w:sz w:val="88"/>
                    <w:szCs w:val="88"/>
                  </w:rPr>
                  <w:alias w:val="Title"/>
                  <w:id w:val="13406919"/>
                  <w:placeholder>
                    <w:docPart w:val="FE8EE155BBBA421582024A4E26107CC5"/>
                  </w:placeholder>
                  <w:dataBinding w:prefixMappings="xmlns:ns0='http://schemas.openxmlformats.org/package/2006/metadata/core-properties' xmlns:ns1='http://purl.org/dc/elements/1.1/'" w:xpath="/ns0:coreProperties[1]/ns1:title[1]" w:storeItemID="{6C3C8BC8-F283-45AE-878A-BAB7291924A1}"/>
                  <w:text/>
                </w:sdtPr>
                <w:sdtContent>
                  <w:p w14:paraId="7C02ED5A" w14:textId="16CF0313" w:rsidR="00D429FC" w:rsidRPr="00331E2B" w:rsidRDefault="00D429FC">
                    <w:pPr>
                      <w:pStyle w:val="NoSpacing"/>
                      <w:spacing w:line="216" w:lineRule="auto"/>
                      <w:rPr>
                        <w:rFonts w:asciiTheme="majorHAnsi" w:eastAsiaTheme="majorEastAsia" w:hAnsiTheme="majorHAnsi" w:cstheme="majorBidi"/>
                        <w:sz w:val="88"/>
                        <w:szCs w:val="88"/>
                      </w:rPr>
                    </w:pPr>
                    <w:r w:rsidRPr="00331E2B">
                      <w:rPr>
                        <w:rFonts w:asciiTheme="majorHAnsi" w:eastAsiaTheme="majorEastAsia" w:hAnsiTheme="majorHAnsi" w:cstheme="majorBidi"/>
                        <w:sz w:val="88"/>
                        <w:szCs w:val="88"/>
                      </w:rPr>
                      <w:t>Human Oral Microbiome</w:t>
                    </w:r>
                  </w:p>
                </w:sdtContent>
              </w:sdt>
            </w:tc>
          </w:tr>
          <w:tr w:rsidR="00D429FC" w14:paraId="5A4093F2" w14:textId="77777777">
            <w:sdt>
              <w:sdtPr>
                <w:rPr>
                  <w:sz w:val="24"/>
                  <w:szCs w:val="24"/>
                </w:rPr>
                <w:alias w:val="Subtitle"/>
                <w:id w:val="13406923"/>
                <w:placeholder>
                  <w:docPart w:val="DDAA4CC9D04E4CDCB1A56D513A322C5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0E863D" w14:textId="115C0941" w:rsidR="00D429FC" w:rsidRPr="00331E2B" w:rsidRDefault="00D429FC">
                    <w:pPr>
                      <w:pStyle w:val="NoSpacing"/>
                      <w:rPr>
                        <w:sz w:val="24"/>
                      </w:rPr>
                    </w:pPr>
                    <w:r w:rsidRPr="00331E2B">
                      <w:rPr>
                        <w:sz w:val="24"/>
                        <w:szCs w:val="24"/>
                      </w:rPr>
                      <w:t>University of North Carolina - Charlotte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429FC" w14:paraId="04A6AD54" w14:textId="77777777" w:rsidTr="00D429FC">
            <w:trPr>
              <w:trHeight w:val="774"/>
            </w:trPr>
            <w:tc>
              <w:tcPr>
                <w:tcW w:w="7220" w:type="dxa"/>
                <w:tcMar>
                  <w:top w:w="216" w:type="dxa"/>
                  <w:left w:w="115" w:type="dxa"/>
                  <w:bottom w:w="216" w:type="dxa"/>
                  <w:right w:w="115" w:type="dxa"/>
                </w:tcMar>
              </w:tcPr>
              <w:sdt>
                <w:sdtPr>
                  <w:rPr>
                    <w:sz w:val="28"/>
                    <w:szCs w:val="28"/>
                  </w:rPr>
                  <w:alias w:val="Author"/>
                  <w:id w:val="13406928"/>
                  <w:placeholder>
                    <w:docPart w:val="59E4E897F5C94A05B0F0D5FE5467E1DF"/>
                  </w:placeholder>
                  <w:dataBinding w:prefixMappings="xmlns:ns0='http://schemas.openxmlformats.org/package/2006/metadata/core-properties' xmlns:ns1='http://purl.org/dc/elements/1.1/'" w:xpath="/ns0:coreProperties[1]/ns1:creator[1]" w:storeItemID="{6C3C8BC8-F283-45AE-878A-BAB7291924A1}"/>
                  <w:text/>
                </w:sdtPr>
                <w:sdtContent>
                  <w:p w14:paraId="7A78972F" w14:textId="10D102C4" w:rsidR="00D429FC" w:rsidRPr="00331E2B" w:rsidRDefault="00D429FC">
                    <w:pPr>
                      <w:pStyle w:val="NoSpacing"/>
                      <w:rPr>
                        <w:sz w:val="28"/>
                        <w:szCs w:val="28"/>
                      </w:rPr>
                    </w:pPr>
                    <w:r w:rsidRPr="00331E2B">
                      <w:rPr>
                        <w:sz w:val="28"/>
                        <w:szCs w:val="28"/>
                      </w:rPr>
                      <w:t xml:space="preserve">Adam </w:t>
                    </w:r>
                    <w:proofErr w:type="spellStart"/>
                    <w:r w:rsidRPr="00331E2B">
                      <w:rPr>
                        <w:sz w:val="28"/>
                        <w:szCs w:val="28"/>
                      </w:rPr>
                      <w:t>Hipp</w:t>
                    </w:r>
                    <w:proofErr w:type="spellEnd"/>
                  </w:p>
                </w:sdtContent>
              </w:sdt>
              <w:sdt>
                <w:sdtPr>
                  <w:rPr>
                    <w:sz w:val="28"/>
                    <w:szCs w:val="28"/>
                  </w:rPr>
                  <w:alias w:val="Date"/>
                  <w:tag w:val="Date"/>
                  <w:id w:val="13406932"/>
                  <w:placeholder>
                    <w:docPart w:val="67FF8870C3EB498E9E2ED9CE49725CD4"/>
                  </w:placeholder>
                  <w:dataBinding w:prefixMappings="xmlns:ns0='http://schemas.microsoft.com/office/2006/coverPageProps'" w:xpath="/ns0:CoverPageProperties[1]/ns0:PublishDate[1]" w:storeItemID="{55AF091B-3C7A-41E3-B477-F2FDAA23CFDA}"/>
                  <w:date w:fullDate="2019-11-22T00:00:00Z">
                    <w:dateFormat w:val="M-d-yyyy"/>
                    <w:lid w:val="en-US"/>
                    <w:storeMappedDataAs w:val="dateTime"/>
                    <w:calendar w:val="gregorian"/>
                  </w:date>
                </w:sdtPr>
                <w:sdtContent>
                  <w:p w14:paraId="7F4CD1F8" w14:textId="7C4CE757" w:rsidR="00D429FC" w:rsidRPr="00331E2B" w:rsidRDefault="00D429FC">
                    <w:pPr>
                      <w:pStyle w:val="NoSpacing"/>
                      <w:rPr>
                        <w:sz w:val="28"/>
                        <w:szCs w:val="28"/>
                      </w:rPr>
                    </w:pPr>
                    <w:r w:rsidRPr="00331E2B">
                      <w:rPr>
                        <w:sz w:val="28"/>
                        <w:szCs w:val="28"/>
                      </w:rPr>
                      <w:t>November 22 2019</w:t>
                    </w:r>
                  </w:p>
                </w:sdtContent>
              </w:sdt>
              <w:p w14:paraId="41200683" w14:textId="77777777" w:rsidR="00D429FC" w:rsidRDefault="00D429FC">
                <w:pPr>
                  <w:pStyle w:val="NoSpacing"/>
                  <w:rPr>
                    <w:color w:val="4472C4" w:themeColor="accent1"/>
                  </w:rPr>
                </w:pPr>
              </w:p>
            </w:tc>
          </w:tr>
        </w:tbl>
        <w:p w14:paraId="717A5457" w14:textId="07E9AD07" w:rsidR="00D429FC" w:rsidRDefault="00D429FC">
          <w:pPr>
            <w:rPr>
              <w:b/>
              <w:bCs/>
              <w:sz w:val="24"/>
              <w:szCs w:val="24"/>
            </w:rPr>
          </w:pPr>
          <w:r>
            <w:rPr>
              <w:b/>
              <w:bCs/>
              <w:sz w:val="24"/>
              <w:szCs w:val="24"/>
            </w:rPr>
            <w:br w:type="page"/>
          </w:r>
        </w:p>
      </w:sdtContent>
    </w:sdt>
    <w:p w14:paraId="2ABFA107" w14:textId="1B9D029F" w:rsidR="00595155" w:rsidRPr="008B63FF" w:rsidRDefault="00595155" w:rsidP="00595155">
      <w:pPr>
        <w:jc w:val="center"/>
        <w:rPr>
          <w:b/>
          <w:bCs/>
          <w:sz w:val="24"/>
          <w:szCs w:val="24"/>
        </w:rPr>
      </w:pPr>
      <w:r w:rsidRPr="008B63FF">
        <w:rPr>
          <w:b/>
          <w:bCs/>
          <w:sz w:val="24"/>
          <w:szCs w:val="24"/>
        </w:rPr>
        <w:lastRenderedPageBreak/>
        <w:t>Primer Design Report</w:t>
      </w:r>
    </w:p>
    <w:p w14:paraId="4CC58B29" w14:textId="23345C24" w:rsidR="00793A3A" w:rsidRPr="008B63FF" w:rsidRDefault="00CA3516">
      <w:pPr>
        <w:rPr>
          <w:b/>
          <w:bCs/>
          <w:sz w:val="24"/>
          <w:szCs w:val="24"/>
        </w:rPr>
      </w:pPr>
      <w:r w:rsidRPr="008B63FF">
        <w:rPr>
          <w:b/>
          <w:bCs/>
          <w:sz w:val="24"/>
          <w:szCs w:val="24"/>
        </w:rPr>
        <w:t>Introduction:</w:t>
      </w:r>
    </w:p>
    <w:p w14:paraId="66F56558" w14:textId="38A14F62" w:rsidR="00CA3516" w:rsidRPr="008B63FF" w:rsidRDefault="00CA3516">
      <w:pPr>
        <w:rPr>
          <w:sz w:val="24"/>
          <w:szCs w:val="24"/>
        </w:rPr>
      </w:pPr>
      <w:r w:rsidRPr="008B63FF">
        <w:rPr>
          <w:sz w:val="24"/>
          <w:szCs w:val="24"/>
        </w:rPr>
        <w:tab/>
      </w:r>
      <w:r w:rsidR="00CF5AAB" w:rsidRPr="008B63FF">
        <w:rPr>
          <w:sz w:val="24"/>
          <w:szCs w:val="24"/>
        </w:rPr>
        <w:t xml:space="preserve">Polymerase chain reaction (PCR) is a technique used to create millions of copies of a specific sequence of DNA. A variety of materials are used to accomplish this, including the primers which </w:t>
      </w:r>
      <w:r w:rsidR="00843F06">
        <w:rPr>
          <w:sz w:val="24"/>
          <w:szCs w:val="24"/>
        </w:rPr>
        <w:t>bind to</w:t>
      </w:r>
      <w:r w:rsidR="00CF5AAB" w:rsidRPr="008B63FF">
        <w:rPr>
          <w:sz w:val="24"/>
          <w:szCs w:val="24"/>
        </w:rPr>
        <w:t xml:space="preserve"> the template to determine the </w:t>
      </w:r>
      <w:r w:rsidR="000D483F" w:rsidRPr="008B63FF">
        <w:rPr>
          <w:sz w:val="24"/>
          <w:szCs w:val="24"/>
        </w:rPr>
        <w:t xml:space="preserve">nucleotide sequence that is to be </w:t>
      </w:r>
      <w:r w:rsidR="00CF5AAB" w:rsidRPr="008B63FF">
        <w:rPr>
          <w:sz w:val="24"/>
          <w:szCs w:val="24"/>
        </w:rPr>
        <w:t>replicated. The sequence of the primer must be specifically designed based on the sequence of interest that is to be amplified, therefore PCR is considered a closed assay. The primer is a short</w:t>
      </w:r>
      <w:r w:rsidR="00097F91" w:rsidRPr="008B63FF">
        <w:rPr>
          <w:sz w:val="24"/>
          <w:szCs w:val="24"/>
        </w:rPr>
        <w:t xml:space="preserve"> single-stranded string</w:t>
      </w:r>
      <w:r w:rsidR="00CF5AAB" w:rsidRPr="008B63FF">
        <w:rPr>
          <w:sz w:val="24"/>
          <w:szCs w:val="24"/>
        </w:rPr>
        <w:t xml:space="preserve"> of nucleotides, ideally between 17-25 base pairs, that will be shared </w:t>
      </w:r>
      <w:r w:rsidR="000D483F" w:rsidRPr="008B63FF">
        <w:rPr>
          <w:sz w:val="24"/>
          <w:szCs w:val="24"/>
        </w:rPr>
        <w:t xml:space="preserve">among the organisms </w:t>
      </w:r>
      <w:r w:rsidR="00CF5AAB" w:rsidRPr="008B63FF">
        <w:rPr>
          <w:sz w:val="24"/>
          <w:szCs w:val="24"/>
        </w:rPr>
        <w:t>contained within the sample.</w:t>
      </w:r>
      <w:r w:rsidR="000D483F" w:rsidRPr="008B63FF">
        <w:rPr>
          <w:sz w:val="24"/>
          <w:szCs w:val="24"/>
        </w:rPr>
        <w:t xml:space="preserve"> Two primers are used, so there will be a forward and reverse primer.</w:t>
      </w:r>
      <w:r w:rsidR="00CF5AAB" w:rsidRPr="008B63FF">
        <w:rPr>
          <w:sz w:val="24"/>
          <w:szCs w:val="24"/>
        </w:rPr>
        <w:t xml:space="preserve"> Th</w:t>
      </w:r>
      <w:r w:rsidR="000D483F" w:rsidRPr="008B63FF">
        <w:rPr>
          <w:sz w:val="24"/>
          <w:szCs w:val="24"/>
        </w:rPr>
        <w:t xml:space="preserve">is allows the primer to function </w:t>
      </w:r>
      <w:r w:rsidR="00CF5AAB" w:rsidRPr="008B63FF">
        <w:rPr>
          <w:sz w:val="24"/>
          <w:szCs w:val="24"/>
        </w:rPr>
        <w:t xml:space="preserve">as the start and stop positions that bookend the sequence of </w:t>
      </w:r>
      <w:r w:rsidR="000D483F" w:rsidRPr="008B63FF">
        <w:rPr>
          <w:sz w:val="24"/>
          <w:szCs w:val="24"/>
        </w:rPr>
        <w:t>nucleotides being</w:t>
      </w:r>
      <w:r w:rsidR="00CF5AAB" w:rsidRPr="008B63FF">
        <w:rPr>
          <w:sz w:val="24"/>
          <w:szCs w:val="24"/>
        </w:rPr>
        <w:t xml:space="preserve"> </w:t>
      </w:r>
      <w:r w:rsidR="00097F91" w:rsidRPr="008B63FF">
        <w:rPr>
          <w:sz w:val="24"/>
          <w:szCs w:val="24"/>
        </w:rPr>
        <w:t>replicated. After all the materials are combined, the sample endures a series of heating and cooling stages, called thermal cycling. Thermal cycling will denature DNA when exposed to heat creating single stranded DNA. As the sample cools, primers bind to DNA forming the template to be polymerized. The process repeats with the sample being heated again</w:t>
      </w:r>
      <w:r w:rsidR="000D483F" w:rsidRPr="008B63FF">
        <w:rPr>
          <w:sz w:val="24"/>
          <w:szCs w:val="24"/>
        </w:rPr>
        <w:t xml:space="preserve"> </w:t>
      </w:r>
      <w:r w:rsidR="00A37B7D" w:rsidRPr="008B63FF">
        <w:rPr>
          <w:sz w:val="24"/>
          <w:szCs w:val="24"/>
        </w:rPr>
        <w:t xml:space="preserve">with twice the number of DNA strands available to be polymerized. </w:t>
      </w:r>
    </w:p>
    <w:p w14:paraId="15D182EA" w14:textId="699232BA" w:rsidR="000A6ACD" w:rsidRPr="000A6ACD" w:rsidRDefault="000D483F">
      <w:pPr>
        <w:rPr>
          <w:sz w:val="24"/>
          <w:szCs w:val="24"/>
        </w:rPr>
      </w:pPr>
      <w:r w:rsidRPr="008B63FF">
        <w:rPr>
          <w:sz w:val="24"/>
          <w:szCs w:val="24"/>
        </w:rPr>
        <w:tab/>
        <w:t>The purpose of this assignment is to design a PCR primer that can be used to amplify a DNA sequence over four different organisms</w:t>
      </w:r>
      <w:r w:rsidR="0048259E" w:rsidRPr="008B63FF">
        <w:rPr>
          <w:sz w:val="24"/>
          <w:szCs w:val="24"/>
        </w:rPr>
        <w:t xml:space="preserve"> that exists within the human oral microbiome</w:t>
      </w:r>
      <w:r w:rsidRPr="008B63FF">
        <w:rPr>
          <w:sz w:val="24"/>
          <w:szCs w:val="24"/>
        </w:rPr>
        <w:t>.</w:t>
      </w:r>
      <w:r w:rsidR="00CF6884" w:rsidRPr="008B63FF">
        <w:rPr>
          <w:sz w:val="24"/>
          <w:szCs w:val="24"/>
        </w:rPr>
        <w:t xml:space="preserve"> I chose to </w:t>
      </w:r>
      <w:r w:rsidR="00595155" w:rsidRPr="008B63FF">
        <w:rPr>
          <w:sz w:val="24"/>
          <w:szCs w:val="24"/>
        </w:rPr>
        <w:t>examine Escherichia coli and</w:t>
      </w:r>
      <w:r w:rsidR="00CF6884" w:rsidRPr="008B63FF">
        <w:rPr>
          <w:sz w:val="24"/>
          <w:szCs w:val="24"/>
        </w:rPr>
        <w:t xml:space="preserve"> three organisms in the oral microbiome that have been found to corelate with type II diabetes. These include: </w:t>
      </w:r>
      <w:proofErr w:type="spellStart"/>
      <w:r w:rsidR="00CF6884" w:rsidRPr="008B63FF">
        <w:rPr>
          <w:rFonts w:eastAsia="Times New Roman" w:cstheme="minorHAnsi"/>
          <w:color w:val="000000"/>
          <w:sz w:val="24"/>
          <w:szCs w:val="24"/>
        </w:rPr>
        <w:t>Aggregatibacter</w:t>
      </w:r>
      <w:proofErr w:type="spellEnd"/>
      <w:r w:rsidR="00CF6884" w:rsidRPr="008B63FF">
        <w:rPr>
          <w:rFonts w:eastAsia="Times New Roman" w:cstheme="minorHAnsi"/>
          <w:color w:val="000000"/>
          <w:sz w:val="24"/>
          <w:szCs w:val="24"/>
        </w:rPr>
        <w:t xml:space="preserve"> </w:t>
      </w:r>
      <w:proofErr w:type="spellStart"/>
      <w:r w:rsidR="00CF6884" w:rsidRPr="008B63FF">
        <w:rPr>
          <w:rFonts w:eastAsia="Times New Roman" w:cstheme="minorHAnsi"/>
          <w:color w:val="000000"/>
          <w:sz w:val="24"/>
          <w:szCs w:val="24"/>
        </w:rPr>
        <w:t>aphrophilus</w:t>
      </w:r>
      <w:proofErr w:type="spellEnd"/>
      <w:r w:rsidR="00CF6884" w:rsidRPr="008B63FF">
        <w:rPr>
          <w:rFonts w:eastAsia="Times New Roman" w:cstheme="minorHAnsi"/>
          <w:color w:val="000000"/>
          <w:sz w:val="24"/>
          <w:szCs w:val="24"/>
        </w:rPr>
        <w:t xml:space="preserve">, Neisseria </w:t>
      </w:r>
      <w:proofErr w:type="spellStart"/>
      <w:r w:rsidR="00CF6884" w:rsidRPr="008B63FF">
        <w:rPr>
          <w:rFonts w:eastAsia="Times New Roman" w:cstheme="minorHAnsi"/>
          <w:color w:val="000000"/>
          <w:sz w:val="24"/>
          <w:szCs w:val="24"/>
        </w:rPr>
        <w:t>menigitidis</w:t>
      </w:r>
      <w:proofErr w:type="spellEnd"/>
      <w:r w:rsidR="00CF6884" w:rsidRPr="008B63FF">
        <w:rPr>
          <w:rFonts w:eastAsia="Times New Roman" w:cstheme="minorHAnsi"/>
          <w:color w:val="000000"/>
          <w:sz w:val="24"/>
          <w:szCs w:val="24"/>
        </w:rPr>
        <w:t>, Mycobacterium tuberculosis.</w:t>
      </w:r>
      <w:r w:rsidRPr="008B63FF">
        <w:rPr>
          <w:sz w:val="24"/>
          <w:szCs w:val="24"/>
        </w:rPr>
        <w:t xml:space="preserve"> The</w:t>
      </w:r>
      <w:r w:rsidR="0048259E" w:rsidRPr="008B63FF">
        <w:rPr>
          <w:sz w:val="24"/>
          <w:szCs w:val="24"/>
        </w:rPr>
        <w:t xml:space="preserve"> main goal is to design a</w:t>
      </w:r>
      <w:r w:rsidRPr="008B63FF">
        <w:rPr>
          <w:sz w:val="24"/>
          <w:szCs w:val="24"/>
        </w:rPr>
        <w:t xml:space="preserve"> forward and reverse primer sequence </w:t>
      </w:r>
      <w:r w:rsidR="0048259E" w:rsidRPr="008B63FF">
        <w:rPr>
          <w:sz w:val="24"/>
          <w:szCs w:val="24"/>
        </w:rPr>
        <w:t>that will</w:t>
      </w:r>
      <w:r w:rsidRPr="008B63FF">
        <w:rPr>
          <w:sz w:val="24"/>
          <w:szCs w:val="24"/>
        </w:rPr>
        <w:t xml:space="preserve"> be </w:t>
      </w:r>
      <w:r w:rsidR="0048259E" w:rsidRPr="008B63FF">
        <w:rPr>
          <w:sz w:val="24"/>
          <w:szCs w:val="24"/>
        </w:rPr>
        <w:t xml:space="preserve">similar </w:t>
      </w:r>
      <w:r w:rsidR="00114511" w:rsidRPr="008B63FF">
        <w:rPr>
          <w:sz w:val="24"/>
          <w:szCs w:val="24"/>
        </w:rPr>
        <w:t>between the</w:t>
      </w:r>
      <w:r w:rsidR="00CF6884" w:rsidRPr="008B63FF">
        <w:rPr>
          <w:sz w:val="24"/>
          <w:szCs w:val="24"/>
        </w:rPr>
        <w:t>se organisms</w:t>
      </w:r>
      <w:r w:rsidR="0048259E" w:rsidRPr="008B63FF">
        <w:rPr>
          <w:sz w:val="24"/>
          <w:szCs w:val="24"/>
        </w:rPr>
        <w:t>. The forward and reverse primer will be used to flank the regions of interest of the four organisms. The region being flanked by the primers of the four organisms</w:t>
      </w:r>
      <w:r w:rsidR="00595155" w:rsidRPr="008B63FF">
        <w:rPr>
          <w:sz w:val="24"/>
          <w:szCs w:val="24"/>
        </w:rPr>
        <w:t xml:space="preserve"> constitutes the region</w:t>
      </w:r>
      <w:r w:rsidR="0048259E" w:rsidRPr="008B63FF">
        <w:rPr>
          <w:sz w:val="24"/>
          <w:szCs w:val="24"/>
        </w:rPr>
        <w:t xml:space="preserve"> </w:t>
      </w:r>
      <w:r w:rsidR="00595155" w:rsidRPr="008B63FF">
        <w:rPr>
          <w:sz w:val="24"/>
          <w:szCs w:val="24"/>
        </w:rPr>
        <w:t>being</w:t>
      </w:r>
      <w:r w:rsidR="0048259E" w:rsidRPr="008B63FF">
        <w:rPr>
          <w:sz w:val="24"/>
          <w:szCs w:val="24"/>
        </w:rPr>
        <w:t xml:space="preserve"> amplif</w:t>
      </w:r>
      <w:r w:rsidR="00595155" w:rsidRPr="008B63FF">
        <w:rPr>
          <w:sz w:val="24"/>
          <w:szCs w:val="24"/>
        </w:rPr>
        <w:t>ied</w:t>
      </w:r>
      <w:r w:rsidR="0048259E" w:rsidRPr="008B63FF">
        <w:rPr>
          <w:sz w:val="24"/>
          <w:szCs w:val="24"/>
        </w:rPr>
        <w:t>, therefore will be much more varied</w:t>
      </w:r>
      <w:r w:rsidR="00114511" w:rsidRPr="008B63FF">
        <w:rPr>
          <w:sz w:val="24"/>
          <w:szCs w:val="24"/>
        </w:rPr>
        <w:t xml:space="preserve"> so that the product is distinguishable</w:t>
      </w:r>
      <w:r w:rsidR="00595155" w:rsidRPr="008B63FF">
        <w:rPr>
          <w:sz w:val="24"/>
          <w:szCs w:val="24"/>
        </w:rPr>
        <w:t xml:space="preserve"> for each organism</w:t>
      </w:r>
      <w:r w:rsidR="0048259E" w:rsidRPr="008B63FF">
        <w:rPr>
          <w:sz w:val="24"/>
          <w:szCs w:val="24"/>
        </w:rPr>
        <w:t>.</w:t>
      </w:r>
      <w:r w:rsidR="00114511" w:rsidRPr="008B63FF">
        <w:rPr>
          <w:sz w:val="24"/>
          <w:szCs w:val="24"/>
        </w:rPr>
        <w:t xml:space="preserve"> The region of interest I chose for the experiment is the</w:t>
      </w:r>
      <w:r w:rsidR="00B56A71">
        <w:rPr>
          <w:sz w:val="24"/>
          <w:szCs w:val="24"/>
        </w:rPr>
        <w:t xml:space="preserve"> beta subunit of the</w:t>
      </w:r>
      <w:r w:rsidR="00114511" w:rsidRPr="008B63FF">
        <w:rPr>
          <w:sz w:val="24"/>
          <w:szCs w:val="24"/>
        </w:rPr>
        <w:t xml:space="preserve"> RNA polymerase gene.</w:t>
      </w:r>
      <w:r w:rsidR="0048259E" w:rsidRPr="008B63FF">
        <w:rPr>
          <w:sz w:val="24"/>
          <w:szCs w:val="24"/>
        </w:rPr>
        <w:t xml:space="preserve"> Software is available that will compare the sequence of the four organisms to locate the best possible options. </w:t>
      </w:r>
    </w:p>
    <w:p w14:paraId="4C0AF41F" w14:textId="5A35D6AF" w:rsidR="00CA3516" w:rsidRPr="008B63FF" w:rsidRDefault="00CA3516">
      <w:pPr>
        <w:rPr>
          <w:b/>
          <w:bCs/>
          <w:sz w:val="24"/>
          <w:szCs w:val="24"/>
        </w:rPr>
      </w:pPr>
      <w:r w:rsidRPr="008B63FF">
        <w:rPr>
          <w:b/>
          <w:bCs/>
          <w:sz w:val="24"/>
          <w:szCs w:val="24"/>
        </w:rPr>
        <w:t>Materials and Methods:</w:t>
      </w:r>
    </w:p>
    <w:p w14:paraId="73B2DA68" w14:textId="3B916FD0" w:rsidR="008B63FF" w:rsidRPr="008B63FF" w:rsidRDefault="008B63FF" w:rsidP="008B63FF">
      <w:pPr>
        <w:ind w:firstLine="720"/>
        <w:rPr>
          <w:b/>
          <w:bCs/>
          <w:sz w:val="24"/>
          <w:szCs w:val="24"/>
        </w:rPr>
      </w:pPr>
      <w:r w:rsidRPr="008B63FF">
        <w:rPr>
          <w:b/>
          <w:bCs/>
          <w:sz w:val="24"/>
          <w:szCs w:val="24"/>
        </w:rPr>
        <w:t>Primer Design</w:t>
      </w:r>
    </w:p>
    <w:p w14:paraId="2F71C3CA" w14:textId="1359A486" w:rsidR="008B63FF" w:rsidRDefault="008B63FF" w:rsidP="008B63FF">
      <w:pPr>
        <w:pStyle w:val="ListParagraph"/>
        <w:numPr>
          <w:ilvl w:val="0"/>
          <w:numId w:val="3"/>
        </w:numPr>
        <w:rPr>
          <w:sz w:val="24"/>
          <w:szCs w:val="24"/>
        </w:rPr>
      </w:pPr>
      <w:r w:rsidRPr="008B63FF">
        <w:rPr>
          <w:sz w:val="24"/>
          <w:szCs w:val="24"/>
        </w:rPr>
        <w:t xml:space="preserve">NCBI – </w:t>
      </w:r>
      <w:r w:rsidR="005B230C">
        <w:rPr>
          <w:sz w:val="24"/>
          <w:szCs w:val="24"/>
        </w:rPr>
        <w:t xml:space="preserve">research and </w:t>
      </w:r>
      <w:r w:rsidRPr="008B63FF">
        <w:rPr>
          <w:sz w:val="24"/>
          <w:szCs w:val="24"/>
        </w:rPr>
        <w:t>genomic sequence</w:t>
      </w:r>
      <w:r w:rsidR="00B56A71">
        <w:rPr>
          <w:sz w:val="24"/>
          <w:szCs w:val="24"/>
        </w:rPr>
        <w:t xml:space="preserve">s </w:t>
      </w:r>
    </w:p>
    <w:p w14:paraId="093BB749" w14:textId="714C2EFE" w:rsidR="005B230C" w:rsidRDefault="005B230C" w:rsidP="005B230C">
      <w:pPr>
        <w:pStyle w:val="ListParagraph"/>
        <w:numPr>
          <w:ilvl w:val="1"/>
          <w:numId w:val="3"/>
        </w:numPr>
        <w:rPr>
          <w:sz w:val="24"/>
          <w:szCs w:val="24"/>
        </w:rPr>
      </w:pPr>
      <w:proofErr w:type="spellStart"/>
      <w:r w:rsidRPr="008B63FF">
        <w:rPr>
          <w:rFonts w:eastAsia="Times New Roman" w:cstheme="minorHAnsi"/>
          <w:color w:val="000000"/>
          <w:sz w:val="24"/>
          <w:szCs w:val="24"/>
        </w:rPr>
        <w:t>Aggregatibacter</w:t>
      </w:r>
      <w:proofErr w:type="spellEnd"/>
      <w:r w:rsidRPr="008B63FF">
        <w:rPr>
          <w:rFonts w:eastAsia="Times New Roman" w:cstheme="minorHAnsi"/>
          <w:color w:val="000000"/>
          <w:sz w:val="24"/>
          <w:szCs w:val="24"/>
        </w:rPr>
        <w:t xml:space="preserve"> </w:t>
      </w:r>
      <w:proofErr w:type="spellStart"/>
      <w:r>
        <w:rPr>
          <w:sz w:val="24"/>
          <w:szCs w:val="24"/>
        </w:rPr>
        <w:t>aphrophilus</w:t>
      </w:r>
      <w:proofErr w:type="spellEnd"/>
      <w:r w:rsidR="00F34CC5">
        <w:rPr>
          <w:sz w:val="24"/>
          <w:szCs w:val="24"/>
        </w:rPr>
        <w:t xml:space="preserve">   </w:t>
      </w:r>
      <w:r w:rsidR="00B56A71">
        <w:rPr>
          <w:sz w:val="24"/>
          <w:szCs w:val="24"/>
        </w:rPr>
        <w:t>-</w:t>
      </w:r>
      <w:r w:rsidR="00F34CC5">
        <w:rPr>
          <w:sz w:val="24"/>
          <w:szCs w:val="24"/>
        </w:rPr>
        <w:t xml:space="preserve">    NCBI accession # </w:t>
      </w:r>
      <w:r w:rsidR="00F34CC5" w:rsidRPr="00F34CC5">
        <w:rPr>
          <w:sz w:val="24"/>
          <w:szCs w:val="24"/>
        </w:rPr>
        <w:t>NZ_CP012067.1</w:t>
      </w:r>
    </w:p>
    <w:p w14:paraId="3671A2B1" w14:textId="27B1448C" w:rsidR="005B230C" w:rsidRDefault="005B230C" w:rsidP="005B230C">
      <w:pPr>
        <w:pStyle w:val="ListParagraph"/>
        <w:numPr>
          <w:ilvl w:val="1"/>
          <w:numId w:val="3"/>
        </w:numPr>
        <w:rPr>
          <w:sz w:val="24"/>
          <w:szCs w:val="24"/>
        </w:rPr>
      </w:pPr>
      <w:r>
        <w:rPr>
          <w:sz w:val="24"/>
          <w:szCs w:val="24"/>
        </w:rPr>
        <w:t xml:space="preserve">Neisseria </w:t>
      </w:r>
      <w:proofErr w:type="gramStart"/>
      <w:r>
        <w:rPr>
          <w:sz w:val="24"/>
          <w:szCs w:val="24"/>
        </w:rPr>
        <w:t xml:space="preserve">meningitidis </w:t>
      </w:r>
      <w:r w:rsidR="00F34CC5">
        <w:rPr>
          <w:sz w:val="24"/>
          <w:szCs w:val="24"/>
        </w:rPr>
        <w:t xml:space="preserve"> </w:t>
      </w:r>
      <w:r w:rsidR="00F34CC5">
        <w:rPr>
          <w:sz w:val="24"/>
          <w:szCs w:val="24"/>
        </w:rPr>
        <w:tab/>
      </w:r>
      <w:proofErr w:type="gramEnd"/>
      <w:r w:rsidR="00B56A71">
        <w:rPr>
          <w:sz w:val="24"/>
          <w:szCs w:val="24"/>
        </w:rPr>
        <w:t xml:space="preserve">        -</w:t>
      </w:r>
      <w:r w:rsidR="00F34CC5">
        <w:rPr>
          <w:sz w:val="24"/>
          <w:szCs w:val="24"/>
        </w:rPr>
        <w:tab/>
        <w:t xml:space="preserve">NCBI accession # </w:t>
      </w:r>
      <w:r w:rsidR="00F34CC5" w:rsidRPr="00F34CC5">
        <w:rPr>
          <w:sz w:val="24"/>
          <w:szCs w:val="24"/>
        </w:rPr>
        <w:t>NC_003112.2</w:t>
      </w:r>
    </w:p>
    <w:p w14:paraId="0B0C5487" w14:textId="243D9D77" w:rsidR="005B230C" w:rsidRDefault="005B230C" w:rsidP="005B230C">
      <w:pPr>
        <w:pStyle w:val="ListParagraph"/>
        <w:numPr>
          <w:ilvl w:val="1"/>
          <w:numId w:val="3"/>
        </w:numPr>
        <w:rPr>
          <w:sz w:val="24"/>
          <w:szCs w:val="24"/>
        </w:rPr>
      </w:pPr>
      <w:r>
        <w:rPr>
          <w:sz w:val="24"/>
          <w:szCs w:val="24"/>
        </w:rPr>
        <w:t xml:space="preserve">Mycobacterium tuberculosis </w:t>
      </w:r>
      <w:r w:rsidR="00B56A71">
        <w:rPr>
          <w:sz w:val="24"/>
          <w:szCs w:val="24"/>
        </w:rPr>
        <w:t xml:space="preserve">  -</w:t>
      </w:r>
      <w:r w:rsidR="00F34CC5">
        <w:rPr>
          <w:sz w:val="24"/>
          <w:szCs w:val="24"/>
        </w:rPr>
        <w:tab/>
        <w:t xml:space="preserve">NCBI accession # </w:t>
      </w:r>
      <w:r w:rsidR="00F34CC5" w:rsidRPr="00F34CC5">
        <w:rPr>
          <w:sz w:val="24"/>
          <w:szCs w:val="24"/>
        </w:rPr>
        <w:t>NC_000962.3</w:t>
      </w:r>
    </w:p>
    <w:p w14:paraId="1FD7D427" w14:textId="48188FA9" w:rsidR="005B230C" w:rsidRPr="008B63FF" w:rsidRDefault="005B230C" w:rsidP="005B230C">
      <w:pPr>
        <w:pStyle w:val="ListParagraph"/>
        <w:numPr>
          <w:ilvl w:val="1"/>
          <w:numId w:val="3"/>
        </w:numPr>
        <w:rPr>
          <w:sz w:val="24"/>
          <w:szCs w:val="24"/>
        </w:rPr>
      </w:pPr>
      <w:r>
        <w:rPr>
          <w:sz w:val="24"/>
          <w:szCs w:val="24"/>
        </w:rPr>
        <w:t>Escherichia coli</w:t>
      </w:r>
      <w:r w:rsidR="00F34CC5">
        <w:rPr>
          <w:sz w:val="24"/>
          <w:szCs w:val="24"/>
        </w:rPr>
        <w:t xml:space="preserve">   </w:t>
      </w:r>
      <w:r w:rsidR="00F34CC5">
        <w:rPr>
          <w:sz w:val="24"/>
          <w:szCs w:val="24"/>
        </w:rPr>
        <w:tab/>
      </w:r>
      <w:r w:rsidR="00F34CC5">
        <w:rPr>
          <w:sz w:val="24"/>
          <w:szCs w:val="24"/>
        </w:rPr>
        <w:tab/>
      </w:r>
      <w:r w:rsidR="00B56A71">
        <w:rPr>
          <w:sz w:val="24"/>
          <w:szCs w:val="24"/>
        </w:rPr>
        <w:t xml:space="preserve">        -</w:t>
      </w:r>
      <w:r w:rsidR="00F34CC5">
        <w:rPr>
          <w:sz w:val="24"/>
          <w:szCs w:val="24"/>
        </w:rPr>
        <w:tab/>
        <w:t xml:space="preserve">NCBI accession # </w:t>
      </w:r>
      <w:r w:rsidR="00F34CC5" w:rsidRPr="00F34CC5">
        <w:rPr>
          <w:sz w:val="24"/>
          <w:szCs w:val="24"/>
        </w:rPr>
        <w:t>NC_000913.3</w:t>
      </w:r>
    </w:p>
    <w:p w14:paraId="3A70E789" w14:textId="77777777" w:rsidR="008B63FF" w:rsidRPr="008B63FF" w:rsidRDefault="008B63FF" w:rsidP="008B63FF">
      <w:pPr>
        <w:pStyle w:val="ListParagraph"/>
        <w:numPr>
          <w:ilvl w:val="0"/>
          <w:numId w:val="3"/>
        </w:numPr>
        <w:rPr>
          <w:sz w:val="24"/>
          <w:szCs w:val="24"/>
        </w:rPr>
      </w:pPr>
      <w:proofErr w:type="spellStart"/>
      <w:r w:rsidRPr="008B63FF">
        <w:rPr>
          <w:sz w:val="24"/>
          <w:szCs w:val="24"/>
        </w:rPr>
        <w:t>Clustal</w:t>
      </w:r>
      <w:proofErr w:type="spellEnd"/>
      <w:r w:rsidRPr="008B63FF">
        <w:rPr>
          <w:sz w:val="24"/>
          <w:szCs w:val="24"/>
        </w:rPr>
        <w:t xml:space="preserve"> Omega – Multiple Sequence Alignment</w:t>
      </w:r>
    </w:p>
    <w:p w14:paraId="186F53BB" w14:textId="53DF258A" w:rsidR="008B63FF" w:rsidRPr="008B63FF" w:rsidRDefault="008B63FF" w:rsidP="008B63FF">
      <w:pPr>
        <w:pStyle w:val="ListParagraph"/>
        <w:numPr>
          <w:ilvl w:val="0"/>
          <w:numId w:val="3"/>
        </w:numPr>
        <w:rPr>
          <w:sz w:val="24"/>
          <w:szCs w:val="24"/>
        </w:rPr>
      </w:pPr>
      <w:r w:rsidRPr="008B63FF">
        <w:rPr>
          <w:sz w:val="24"/>
          <w:szCs w:val="24"/>
        </w:rPr>
        <w:t xml:space="preserve">Integrated DNA Technologies </w:t>
      </w:r>
      <w:r w:rsidR="0001283C">
        <w:rPr>
          <w:sz w:val="24"/>
          <w:szCs w:val="24"/>
        </w:rPr>
        <w:t>–</w:t>
      </w:r>
      <w:r w:rsidRPr="008B63FF">
        <w:rPr>
          <w:sz w:val="24"/>
          <w:szCs w:val="24"/>
        </w:rPr>
        <w:t xml:space="preserve"> </w:t>
      </w:r>
      <w:proofErr w:type="spellStart"/>
      <w:r w:rsidRPr="008B63FF">
        <w:rPr>
          <w:sz w:val="24"/>
          <w:szCs w:val="24"/>
        </w:rPr>
        <w:t>PrimerQuest</w:t>
      </w:r>
      <w:proofErr w:type="spellEnd"/>
      <w:r w:rsidR="0001283C">
        <w:rPr>
          <w:sz w:val="24"/>
          <w:szCs w:val="24"/>
        </w:rPr>
        <w:t xml:space="preserve"> and </w:t>
      </w:r>
      <w:proofErr w:type="spellStart"/>
      <w:r w:rsidR="0001283C">
        <w:rPr>
          <w:sz w:val="24"/>
          <w:szCs w:val="24"/>
        </w:rPr>
        <w:t>OligoAnalyzer</w:t>
      </w:r>
      <w:proofErr w:type="spellEnd"/>
    </w:p>
    <w:p w14:paraId="01EBE210" w14:textId="77777777" w:rsidR="008B63FF" w:rsidRPr="008B63FF" w:rsidRDefault="008B63FF" w:rsidP="008B63FF">
      <w:pPr>
        <w:pStyle w:val="ListParagraph"/>
        <w:numPr>
          <w:ilvl w:val="0"/>
          <w:numId w:val="3"/>
        </w:numPr>
        <w:rPr>
          <w:sz w:val="24"/>
          <w:szCs w:val="24"/>
        </w:rPr>
      </w:pPr>
      <w:r w:rsidRPr="008B63FF">
        <w:rPr>
          <w:sz w:val="24"/>
          <w:szCs w:val="24"/>
        </w:rPr>
        <w:lastRenderedPageBreak/>
        <w:t>Excel – Compare sequence similarities</w:t>
      </w:r>
    </w:p>
    <w:p w14:paraId="76F884BA" w14:textId="492E750A" w:rsidR="008B63FF" w:rsidRDefault="008B63FF" w:rsidP="008B63FF">
      <w:pPr>
        <w:pStyle w:val="ListParagraph"/>
        <w:numPr>
          <w:ilvl w:val="0"/>
          <w:numId w:val="3"/>
        </w:numPr>
        <w:rPr>
          <w:sz w:val="24"/>
          <w:szCs w:val="24"/>
        </w:rPr>
      </w:pPr>
      <w:r w:rsidRPr="008B63FF">
        <w:rPr>
          <w:sz w:val="24"/>
          <w:szCs w:val="24"/>
        </w:rPr>
        <w:t xml:space="preserve">IUPAC codes for degeneracy </w:t>
      </w:r>
    </w:p>
    <w:p w14:paraId="69A8BFFB" w14:textId="1A47CF88" w:rsidR="0011179A" w:rsidRDefault="008B63FF">
      <w:pPr>
        <w:rPr>
          <w:sz w:val="24"/>
          <w:szCs w:val="24"/>
        </w:rPr>
      </w:pPr>
      <w:r>
        <w:rPr>
          <w:sz w:val="24"/>
          <w:szCs w:val="24"/>
        </w:rPr>
        <w:t>The research article I used to inspire the primer design assignment</w:t>
      </w:r>
      <w:r w:rsidR="005B230C">
        <w:rPr>
          <w:sz w:val="24"/>
          <w:szCs w:val="24"/>
        </w:rPr>
        <w:t>, Oral Microbiota: A New View of Body Health,</w:t>
      </w:r>
      <w:r>
        <w:rPr>
          <w:sz w:val="24"/>
          <w:szCs w:val="24"/>
        </w:rPr>
        <w:t xml:space="preserve"> was accessed through NCBI</w:t>
      </w:r>
      <w:r w:rsidR="0001283C">
        <w:rPr>
          <w:sz w:val="24"/>
          <w:szCs w:val="24"/>
        </w:rPr>
        <w:t xml:space="preserve"> PubMed</w:t>
      </w:r>
      <w:r w:rsidR="005B230C">
        <w:rPr>
          <w:sz w:val="24"/>
          <w:szCs w:val="24"/>
        </w:rPr>
        <w:t xml:space="preserve"> and submitted by the researchers of Tsinghua University in Beijing on January 3, 2019. From that paper, I selected three organisms that correlate with diabetes. I searched the NCBI gene database using the organism name and focused on the RNA polymerase</w:t>
      </w:r>
      <w:r w:rsidR="00B56A71">
        <w:rPr>
          <w:sz w:val="24"/>
          <w:szCs w:val="24"/>
        </w:rPr>
        <w:t xml:space="preserve"> (subunit beta)</w:t>
      </w:r>
      <w:r w:rsidR="005B230C">
        <w:rPr>
          <w:sz w:val="24"/>
          <w:szCs w:val="24"/>
        </w:rPr>
        <w:t xml:space="preserve"> gene of each</w:t>
      </w:r>
      <w:r w:rsidR="00B56A71">
        <w:rPr>
          <w:sz w:val="24"/>
          <w:szCs w:val="24"/>
        </w:rPr>
        <w:t xml:space="preserve"> organism</w:t>
      </w:r>
      <w:r w:rsidR="005B230C">
        <w:rPr>
          <w:sz w:val="24"/>
          <w:szCs w:val="24"/>
        </w:rPr>
        <w:t>. I also collected the E. coli RNA polymerase</w:t>
      </w:r>
      <w:r w:rsidR="00B56A71">
        <w:rPr>
          <w:sz w:val="24"/>
          <w:szCs w:val="24"/>
        </w:rPr>
        <w:t xml:space="preserve"> (subunit beta)</w:t>
      </w:r>
      <w:r w:rsidR="005B230C">
        <w:rPr>
          <w:sz w:val="24"/>
          <w:szCs w:val="24"/>
        </w:rPr>
        <w:t xml:space="preserve"> gene to serve as the positive control</w:t>
      </w:r>
      <w:r w:rsidR="0011179A">
        <w:rPr>
          <w:sz w:val="24"/>
          <w:szCs w:val="24"/>
        </w:rPr>
        <w:t>. This</w:t>
      </w:r>
      <w:r w:rsidR="0001283C">
        <w:rPr>
          <w:sz w:val="24"/>
          <w:szCs w:val="24"/>
        </w:rPr>
        <w:t xml:space="preserve"> species details</w:t>
      </w:r>
      <w:r w:rsidR="0011179A">
        <w:rPr>
          <w:sz w:val="24"/>
          <w:szCs w:val="24"/>
        </w:rPr>
        <w:t xml:space="preserve"> </w:t>
      </w:r>
      <w:r w:rsidR="0001283C">
        <w:rPr>
          <w:sz w:val="24"/>
          <w:szCs w:val="24"/>
        </w:rPr>
        <w:t>are</w:t>
      </w:r>
      <w:r w:rsidR="0011179A">
        <w:rPr>
          <w:sz w:val="24"/>
          <w:szCs w:val="24"/>
        </w:rPr>
        <w:t xml:space="preserve"> shown below in figure 1. </w:t>
      </w:r>
    </w:p>
    <w:p w14:paraId="782B6614" w14:textId="77777777" w:rsidR="00A23801" w:rsidRPr="008B63FF" w:rsidRDefault="00A23801" w:rsidP="00A23801">
      <w:pPr>
        <w:rPr>
          <w:sz w:val="24"/>
          <w:szCs w:val="24"/>
        </w:rPr>
      </w:pPr>
      <w:r w:rsidRPr="008B63FF">
        <w:rPr>
          <w:b/>
          <w:bCs/>
          <w:sz w:val="24"/>
          <w:szCs w:val="24"/>
        </w:rPr>
        <w:t>Results</w:t>
      </w:r>
      <w:r w:rsidRPr="008B63FF">
        <w:rPr>
          <w:sz w:val="24"/>
          <w:szCs w:val="24"/>
        </w:rPr>
        <w:t>:</w:t>
      </w:r>
    </w:p>
    <w:p w14:paraId="33F805D4" w14:textId="77777777" w:rsidR="00A23801" w:rsidRPr="008B63FF" w:rsidRDefault="00A23801" w:rsidP="00A23801">
      <w:pPr>
        <w:pStyle w:val="ListParagraph"/>
        <w:numPr>
          <w:ilvl w:val="0"/>
          <w:numId w:val="5"/>
        </w:numPr>
        <w:rPr>
          <w:sz w:val="24"/>
          <w:szCs w:val="24"/>
        </w:rPr>
      </w:pPr>
      <w:r w:rsidRPr="008B63FF">
        <w:rPr>
          <w:sz w:val="24"/>
          <w:szCs w:val="24"/>
        </w:rPr>
        <w:t>The RNA polymerase gene for each organism</w:t>
      </w:r>
      <w:r>
        <w:rPr>
          <w:sz w:val="24"/>
          <w:szCs w:val="24"/>
        </w:rPr>
        <w:t xml:space="preserve"> was retrieved from NCBI and</w:t>
      </w:r>
      <w:r w:rsidRPr="008B63FF">
        <w:rPr>
          <w:sz w:val="24"/>
          <w:szCs w:val="24"/>
        </w:rPr>
        <w:t xml:space="preserve"> saved as .txt file</w:t>
      </w:r>
      <w:r>
        <w:rPr>
          <w:sz w:val="24"/>
          <w:szCs w:val="24"/>
        </w:rPr>
        <w:t>.</w:t>
      </w:r>
    </w:p>
    <w:p w14:paraId="4D045388" w14:textId="77777777" w:rsidR="00A23801" w:rsidRPr="008B63FF" w:rsidRDefault="00A23801" w:rsidP="00A23801">
      <w:pPr>
        <w:pStyle w:val="ListParagraph"/>
        <w:numPr>
          <w:ilvl w:val="0"/>
          <w:numId w:val="5"/>
        </w:numPr>
        <w:rPr>
          <w:sz w:val="24"/>
          <w:szCs w:val="24"/>
        </w:rPr>
      </w:pPr>
      <w:r w:rsidRPr="008B63FF">
        <w:rPr>
          <w:sz w:val="24"/>
          <w:szCs w:val="24"/>
        </w:rPr>
        <w:t xml:space="preserve">Performed multiple sequence alignment </w:t>
      </w:r>
      <w:r>
        <w:rPr>
          <w:sz w:val="24"/>
          <w:szCs w:val="24"/>
        </w:rPr>
        <w:t>of</w:t>
      </w:r>
      <w:r w:rsidRPr="008B63FF">
        <w:rPr>
          <w:sz w:val="24"/>
          <w:szCs w:val="24"/>
        </w:rPr>
        <w:t xml:space="preserve"> the .txt files</w:t>
      </w:r>
      <w:r>
        <w:rPr>
          <w:sz w:val="24"/>
          <w:szCs w:val="24"/>
        </w:rPr>
        <w:t xml:space="preserve"> using EMBL-EBI</w:t>
      </w:r>
      <w:r w:rsidRPr="008B63FF">
        <w:rPr>
          <w:sz w:val="24"/>
          <w:szCs w:val="24"/>
        </w:rPr>
        <w:t xml:space="preserve"> </w:t>
      </w:r>
      <w:proofErr w:type="spellStart"/>
      <w:r w:rsidRPr="008B63FF">
        <w:rPr>
          <w:sz w:val="24"/>
          <w:szCs w:val="24"/>
        </w:rPr>
        <w:t>Clustal</w:t>
      </w:r>
      <w:proofErr w:type="spellEnd"/>
      <w:r w:rsidRPr="008B63FF">
        <w:rPr>
          <w:sz w:val="24"/>
          <w:szCs w:val="24"/>
        </w:rPr>
        <w:t xml:space="preserve"> Omega.</w:t>
      </w:r>
    </w:p>
    <w:p w14:paraId="3A05671E" w14:textId="77777777" w:rsidR="00A23801" w:rsidRPr="008B63FF" w:rsidRDefault="00A23801" w:rsidP="00A23801">
      <w:pPr>
        <w:pStyle w:val="ListParagraph"/>
        <w:numPr>
          <w:ilvl w:val="0"/>
          <w:numId w:val="5"/>
        </w:numPr>
        <w:rPr>
          <w:sz w:val="24"/>
          <w:szCs w:val="24"/>
        </w:rPr>
      </w:pPr>
      <w:r>
        <w:rPr>
          <w:sz w:val="24"/>
          <w:szCs w:val="24"/>
        </w:rPr>
        <w:t>Input t</w:t>
      </w:r>
      <w:r w:rsidRPr="008B63FF">
        <w:rPr>
          <w:sz w:val="24"/>
          <w:szCs w:val="24"/>
        </w:rPr>
        <w:t xml:space="preserve">he aligned sequence file generated by </w:t>
      </w:r>
      <w:proofErr w:type="spellStart"/>
      <w:r w:rsidRPr="008B63FF">
        <w:rPr>
          <w:sz w:val="24"/>
          <w:szCs w:val="24"/>
        </w:rPr>
        <w:t>Clustal</w:t>
      </w:r>
      <w:proofErr w:type="spellEnd"/>
      <w:r>
        <w:rPr>
          <w:sz w:val="24"/>
          <w:szCs w:val="24"/>
        </w:rPr>
        <w:t>-Omega</w:t>
      </w:r>
      <w:r w:rsidRPr="008B63FF">
        <w:rPr>
          <w:sz w:val="24"/>
          <w:szCs w:val="24"/>
        </w:rPr>
        <w:t xml:space="preserve"> in IDT to produce a combination of possible primers. </w:t>
      </w:r>
      <w:r>
        <w:rPr>
          <w:sz w:val="24"/>
          <w:szCs w:val="24"/>
        </w:rPr>
        <w:t xml:space="preserve">From these files it shows identity matches, so I chose the first 450 base pairs of each organism because they showed areas of variation coupled with areas highly similar. Select tools from the main taskbar, then </w:t>
      </w:r>
      <w:proofErr w:type="spellStart"/>
      <w:r>
        <w:rPr>
          <w:sz w:val="24"/>
          <w:szCs w:val="24"/>
        </w:rPr>
        <w:t>PrimerQuest</w:t>
      </w:r>
      <w:proofErr w:type="spellEnd"/>
    </w:p>
    <w:p w14:paraId="7C51B426" w14:textId="77777777" w:rsidR="00A23801" w:rsidRPr="008B63FF" w:rsidRDefault="00A23801" w:rsidP="00A23801">
      <w:pPr>
        <w:pStyle w:val="ListParagraph"/>
        <w:numPr>
          <w:ilvl w:val="1"/>
          <w:numId w:val="5"/>
        </w:numPr>
        <w:rPr>
          <w:sz w:val="24"/>
          <w:szCs w:val="24"/>
        </w:rPr>
      </w:pPr>
      <w:r w:rsidRPr="008B63FF">
        <w:rPr>
          <w:sz w:val="24"/>
          <w:szCs w:val="24"/>
        </w:rPr>
        <w:t>PCR/hybridization conditions</w:t>
      </w:r>
    </w:p>
    <w:p w14:paraId="6579163B" w14:textId="77777777" w:rsidR="00A23801" w:rsidRPr="008B63FF" w:rsidRDefault="00A23801" w:rsidP="00A23801">
      <w:pPr>
        <w:pStyle w:val="ListParagraph"/>
        <w:numPr>
          <w:ilvl w:val="2"/>
          <w:numId w:val="5"/>
        </w:numPr>
        <w:rPr>
          <w:sz w:val="24"/>
          <w:szCs w:val="24"/>
        </w:rPr>
      </w:pPr>
      <w:r w:rsidRPr="008B63FF">
        <w:rPr>
          <w:sz w:val="24"/>
          <w:szCs w:val="24"/>
        </w:rPr>
        <w:t>dNTP Conc(mM) – 0.2</w:t>
      </w:r>
    </w:p>
    <w:p w14:paraId="7156BC28" w14:textId="77777777" w:rsidR="00A23801" w:rsidRPr="008B63FF" w:rsidRDefault="00A23801" w:rsidP="00A23801">
      <w:pPr>
        <w:pStyle w:val="ListParagraph"/>
        <w:numPr>
          <w:ilvl w:val="2"/>
          <w:numId w:val="5"/>
        </w:numPr>
        <w:rPr>
          <w:sz w:val="24"/>
          <w:szCs w:val="24"/>
        </w:rPr>
      </w:pPr>
      <w:r w:rsidRPr="008B63FF">
        <w:rPr>
          <w:sz w:val="24"/>
          <w:szCs w:val="24"/>
        </w:rPr>
        <w:t>3’ GC clamp (</w:t>
      </w:r>
      <w:proofErr w:type="spellStart"/>
      <w:r w:rsidRPr="008B63FF">
        <w:rPr>
          <w:sz w:val="24"/>
          <w:szCs w:val="24"/>
        </w:rPr>
        <w:t>nt</w:t>
      </w:r>
      <w:proofErr w:type="spellEnd"/>
      <w:r w:rsidRPr="008B63FF">
        <w:rPr>
          <w:sz w:val="24"/>
          <w:szCs w:val="24"/>
        </w:rPr>
        <w:t>) – 1</w:t>
      </w:r>
    </w:p>
    <w:p w14:paraId="277D4BDC" w14:textId="77777777" w:rsidR="00A23801" w:rsidRDefault="00A23801" w:rsidP="00A23801">
      <w:pPr>
        <w:pStyle w:val="ListParagraph"/>
        <w:numPr>
          <w:ilvl w:val="2"/>
          <w:numId w:val="5"/>
        </w:numPr>
        <w:rPr>
          <w:sz w:val="24"/>
          <w:szCs w:val="24"/>
        </w:rPr>
      </w:pPr>
      <w:r>
        <w:rPr>
          <w:sz w:val="24"/>
          <w:szCs w:val="24"/>
        </w:rPr>
        <w:t>Maintain default settings for remaining options</w:t>
      </w:r>
    </w:p>
    <w:p w14:paraId="0CD3FE2F" w14:textId="77777777" w:rsidR="00A23801" w:rsidRDefault="00A23801" w:rsidP="00A23801">
      <w:pPr>
        <w:pStyle w:val="ListParagraph"/>
        <w:numPr>
          <w:ilvl w:val="0"/>
          <w:numId w:val="5"/>
        </w:numPr>
        <w:rPr>
          <w:sz w:val="24"/>
          <w:szCs w:val="24"/>
        </w:rPr>
      </w:pPr>
      <w:proofErr w:type="spellStart"/>
      <w:r>
        <w:rPr>
          <w:sz w:val="24"/>
          <w:szCs w:val="24"/>
        </w:rPr>
        <w:t>PrimerQuest</w:t>
      </w:r>
      <w:proofErr w:type="spellEnd"/>
      <w:r>
        <w:rPr>
          <w:sz w:val="24"/>
          <w:szCs w:val="24"/>
        </w:rPr>
        <w:t xml:space="preserve"> creates exportable excel file with primer pairs they have generated. You can analyze each primer in the IDT tool </w:t>
      </w:r>
      <w:proofErr w:type="spellStart"/>
      <w:r>
        <w:rPr>
          <w:sz w:val="24"/>
          <w:szCs w:val="24"/>
        </w:rPr>
        <w:t>OligoAnalyzer</w:t>
      </w:r>
      <w:proofErr w:type="spellEnd"/>
    </w:p>
    <w:p w14:paraId="3BCAFA96" w14:textId="77777777" w:rsidR="00A23801" w:rsidRDefault="00A23801" w:rsidP="00A23801">
      <w:pPr>
        <w:pStyle w:val="ListParagraph"/>
        <w:numPr>
          <w:ilvl w:val="2"/>
          <w:numId w:val="5"/>
        </w:numPr>
        <w:rPr>
          <w:sz w:val="24"/>
          <w:szCs w:val="24"/>
        </w:rPr>
      </w:pPr>
      <w:r>
        <w:rPr>
          <w:sz w:val="24"/>
          <w:szCs w:val="24"/>
        </w:rPr>
        <w:t>Submit each primer individually for hairpin analysis and homo-dimer analysis</w:t>
      </w:r>
    </w:p>
    <w:p w14:paraId="74FC1818" w14:textId="77777777" w:rsidR="00A23801" w:rsidRPr="00392992" w:rsidRDefault="00A23801" w:rsidP="00A23801">
      <w:pPr>
        <w:pStyle w:val="ListParagraph"/>
        <w:numPr>
          <w:ilvl w:val="2"/>
          <w:numId w:val="5"/>
        </w:numPr>
        <w:rPr>
          <w:sz w:val="24"/>
          <w:szCs w:val="24"/>
        </w:rPr>
      </w:pPr>
      <w:r>
        <w:rPr>
          <w:sz w:val="24"/>
          <w:szCs w:val="24"/>
        </w:rPr>
        <w:t>Submit a forward and reverse primer pair for hetero-dimer analysis</w:t>
      </w:r>
    </w:p>
    <w:p w14:paraId="4FF153DF" w14:textId="77777777" w:rsidR="00A23801" w:rsidRDefault="00A23801">
      <w:pPr>
        <w:rPr>
          <w:sz w:val="24"/>
          <w:szCs w:val="24"/>
        </w:rPr>
      </w:pPr>
    </w:p>
    <w:p w14:paraId="1BFA5C0C" w14:textId="77777777" w:rsidR="0011179A" w:rsidRDefault="0011179A" w:rsidP="0011179A">
      <w:pPr>
        <w:keepNext/>
      </w:pPr>
      <w:r>
        <w:rPr>
          <w:noProof/>
        </w:rPr>
        <w:drawing>
          <wp:inline distT="0" distB="0" distL="0" distR="0" wp14:anchorId="3CBE2597" wp14:editId="02136872">
            <wp:extent cx="6707439" cy="7236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52425" cy="793192"/>
                    </a:xfrm>
                    <a:prstGeom prst="rect">
                      <a:avLst/>
                    </a:prstGeom>
                  </pic:spPr>
                </pic:pic>
              </a:graphicData>
            </a:graphic>
          </wp:inline>
        </w:drawing>
      </w:r>
    </w:p>
    <w:p w14:paraId="6EA9E769" w14:textId="4080F9DB" w:rsidR="0011179A" w:rsidRDefault="0011179A" w:rsidP="0011179A">
      <w:pPr>
        <w:pStyle w:val="Caption"/>
      </w:pPr>
      <w:r>
        <w:t xml:space="preserve">Figure </w:t>
      </w:r>
      <w:fldSimple w:instr=" SEQ Figure \* ARABIC ">
        <w:r w:rsidR="005C1C8D">
          <w:rPr>
            <w:noProof/>
          </w:rPr>
          <w:t>1</w:t>
        </w:r>
      </w:fldSimple>
      <w:r>
        <w:t>:Identifiable information for species collected from NCBI</w:t>
      </w:r>
    </w:p>
    <w:p w14:paraId="30897B25" w14:textId="77777777" w:rsidR="00B0791A" w:rsidRPr="00B0791A" w:rsidRDefault="00B0791A" w:rsidP="00B0791A"/>
    <w:p w14:paraId="47A0E9B9" w14:textId="77777777" w:rsidR="0011179A" w:rsidRDefault="005B230C">
      <w:pPr>
        <w:rPr>
          <w:sz w:val="24"/>
          <w:szCs w:val="24"/>
        </w:rPr>
      </w:pPr>
      <w:r>
        <w:rPr>
          <w:sz w:val="24"/>
          <w:szCs w:val="24"/>
        </w:rPr>
        <w:t xml:space="preserve">I opened </w:t>
      </w:r>
      <w:r w:rsidR="00B56A71">
        <w:rPr>
          <w:sz w:val="24"/>
          <w:szCs w:val="24"/>
        </w:rPr>
        <w:t>the</w:t>
      </w:r>
      <w:r>
        <w:rPr>
          <w:sz w:val="24"/>
          <w:szCs w:val="24"/>
        </w:rPr>
        <w:t xml:space="preserve"> FASTA file for each organism</w:t>
      </w:r>
      <w:r w:rsidR="0011179A">
        <w:rPr>
          <w:sz w:val="24"/>
          <w:szCs w:val="24"/>
        </w:rPr>
        <w:t xml:space="preserve"> </w:t>
      </w:r>
      <w:r>
        <w:rPr>
          <w:sz w:val="24"/>
          <w:szCs w:val="24"/>
        </w:rPr>
        <w:t>and copied the nucleotide sequence into a .txt file.</w:t>
      </w:r>
      <w:r w:rsidR="0011179A">
        <w:rPr>
          <w:sz w:val="24"/>
          <w:szCs w:val="24"/>
        </w:rPr>
        <w:t xml:space="preserve"> A sample of the FASTA file for E. coli is shown below. </w:t>
      </w:r>
    </w:p>
    <w:p w14:paraId="43885981" w14:textId="77777777" w:rsidR="0011179A" w:rsidRDefault="0011179A" w:rsidP="0011179A">
      <w:pPr>
        <w:keepNext/>
      </w:pPr>
      <w:r>
        <w:rPr>
          <w:noProof/>
        </w:rPr>
        <w:lastRenderedPageBreak/>
        <w:drawing>
          <wp:inline distT="0" distB="0" distL="0" distR="0" wp14:anchorId="4503B384" wp14:editId="3A0A9BE8">
            <wp:extent cx="527685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257425"/>
                    </a:xfrm>
                    <a:prstGeom prst="rect">
                      <a:avLst/>
                    </a:prstGeom>
                  </pic:spPr>
                </pic:pic>
              </a:graphicData>
            </a:graphic>
          </wp:inline>
        </w:drawing>
      </w:r>
    </w:p>
    <w:p w14:paraId="60DE7C48" w14:textId="74DD2917" w:rsidR="0011179A" w:rsidRDefault="0011179A" w:rsidP="0011179A">
      <w:pPr>
        <w:pStyle w:val="Caption"/>
      </w:pPr>
      <w:r>
        <w:t xml:space="preserve">Figure </w:t>
      </w:r>
      <w:fldSimple w:instr=" SEQ Figure \* ARABIC ">
        <w:r w:rsidR="005C1C8D">
          <w:rPr>
            <w:noProof/>
          </w:rPr>
          <w:t>2</w:t>
        </w:r>
      </w:fldSimple>
      <w:r>
        <w:t xml:space="preserve">:Partial </w:t>
      </w:r>
      <w:proofErr w:type="spellStart"/>
      <w:r>
        <w:t>Fasta</w:t>
      </w:r>
      <w:proofErr w:type="spellEnd"/>
      <w:r>
        <w:t xml:space="preserve"> file for E. Coli - beta subunit - Collected from NCBI</w:t>
      </w:r>
    </w:p>
    <w:p w14:paraId="4243CF63" w14:textId="77777777" w:rsidR="00A23801" w:rsidRDefault="00A23801"/>
    <w:p w14:paraId="4A5EF6CE" w14:textId="06353520" w:rsidR="00B0791A" w:rsidRDefault="0001283C">
      <w:pPr>
        <w:rPr>
          <w:sz w:val="24"/>
          <w:szCs w:val="24"/>
        </w:rPr>
      </w:pPr>
      <w:r>
        <w:rPr>
          <w:sz w:val="24"/>
          <w:szCs w:val="24"/>
        </w:rPr>
        <w:t>After copying the sequences of each organism,</w:t>
      </w:r>
      <w:r w:rsidR="005B230C">
        <w:rPr>
          <w:sz w:val="24"/>
          <w:szCs w:val="24"/>
        </w:rPr>
        <w:t xml:space="preserve"> I accessed the multiple sequence alignment tool from </w:t>
      </w:r>
      <w:proofErr w:type="spellStart"/>
      <w:r w:rsidR="005B230C">
        <w:rPr>
          <w:sz w:val="24"/>
          <w:szCs w:val="24"/>
        </w:rPr>
        <w:t>Clustal</w:t>
      </w:r>
      <w:proofErr w:type="spellEnd"/>
      <w:r w:rsidR="005B230C">
        <w:rPr>
          <w:sz w:val="24"/>
          <w:szCs w:val="24"/>
        </w:rPr>
        <w:t xml:space="preserve"> Omega</w:t>
      </w:r>
      <w:r w:rsidR="00B0791A">
        <w:rPr>
          <w:sz w:val="24"/>
          <w:szCs w:val="24"/>
        </w:rPr>
        <w:t>, a tool designed by EMBL’s European Bioinformatics Institute (EMBL-EBI),</w:t>
      </w:r>
      <w:r w:rsidR="005B230C">
        <w:rPr>
          <w:sz w:val="24"/>
          <w:szCs w:val="24"/>
        </w:rPr>
        <w:t xml:space="preserve"> to align the nucleotide sequences. The report from </w:t>
      </w:r>
      <w:proofErr w:type="spellStart"/>
      <w:r w:rsidR="005B230C">
        <w:rPr>
          <w:sz w:val="24"/>
          <w:szCs w:val="24"/>
        </w:rPr>
        <w:t>Clustal</w:t>
      </w:r>
      <w:proofErr w:type="spellEnd"/>
      <w:r w:rsidR="005B230C">
        <w:rPr>
          <w:sz w:val="24"/>
          <w:szCs w:val="24"/>
        </w:rPr>
        <w:t xml:space="preserve"> Omega aligned the sequences of the four organisms and inserted gaps were the sequences were not similar. </w:t>
      </w:r>
      <w:r w:rsidR="00B0791A">
        <w:rPr>
          <w:sz w:val="24"/>
          <w:szCs w:val="24"/>
        </w:rPr>
        <w:t xml:space="preserve">A </w:t>
      </w:r>
      <w:r>
        <w:rPr>
          <w:sz w:val="24"/>
          <w:szCs w:val="24"/>
        </w:rPr>
        <w:t xml:space="preserve">snapshot </w:t>
      </w:r>
      <w:r w:rsidR="00B0791A">
        <w:rPr>
          <w:sz w:val="24"/>
          <w:szCs w:val="24"/>
        </w:rPr>
        <w:t>of the multiple sequence alignment</w:t>
      </w:r>
      <w:r>
        <w:rPr>
          <w:sz w:val="24"/>
          <w:szCs w:val="24"/>
        </w:rPr>
        <w:t xml:space="preserve"> for the first 400 nucleotides</w:t>
      </w:r>
      <w:r w:rsidR="00B0791A">
        <w:rPr>
          <w:sz w:val="24"/>
          <w:szCs w:val="24"/>
        </w:rPr>
        <w:t xml:space="preserve"> generated from </w:t>
      </w:r>
      <w:proofErr w:type="spellStart"/>
      <w:r w:rsidR="00B0791A">
        <w:rPr>
          <w:sz w:val="24"/>
          <w:szCs w:val="24"/>
        </w:rPr>
        <w:t>Clustal</w:t>
      </w:r>
      <w:proofErr w:type="spellEnd"/>
      <w:r w:rsidR="00B0791A">
        <w:rPr>
          <w:sz w:val="24"/>
          <w:szCs w:val="24"/>
        </w:rPr>
        <w:t xml:space="preserve"> Omega is shown in figure 3.</w:t>
      </w:r>
    </w:p>
    <w:p w14:paraId="45804F2A" w14:textId="77777777" w:rsidR="00B0791A" w:rsidRDefault="00B0791A" w:rsidP="00B0791A">
      <w:pPr>
        <w:keepNext/>
      </w:pPr>
      <w:r>
        <w:rPr>
          <w:noProof/>
        </w:rPr>
        <w:drawing>
          <wp:inline distT="0" distB="0" distL="0" distR="0" wp14:anchorId="55859F8F" wp14:editId="5ACFEC43">
            <wp:extent cx="5943600" cy="3579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9495"/>
                    </a:xfrm>
                    <a:prstGeom prst="rect">
                      <a:avLst/>
                    </a:prstGeom>
                  </pic:spPr>
                </pic:pic>
              </a:graphicData>
            </a:graphic>
          </wp:inline>
        </w:drawing>
      </w:r>
    </w:p>
    <w:p w14:paraId="465CA000" w14:textId="51092382" w:rsidR="0072326A" w:rsidRPr="0072326A" w:rsidRDefault="00B0791A" w:rsidP="0072326A">
      <w:pPr>
        <w:pStyle w:val="Caption"/>
      </w:pPr>
      <w:r>
        <w:t xml:space="preserve">Figure </w:t>
      </w:r>
      <w:fldSimple w:instr=" SEQ Figure \* ARABIC ">
        <w:r w:rsidR="005C1C8D">
          <w:rPr>
            <w:noProof/>
          </w:rPr>
          <w:t>3</w:t>
        </w:r>
      </w:fldSimple>
      <w:r>
        <w:t xml:space="preserve">: Sample of the MSA generated by </w:t>
      </w:r>
      <w:proofErr w:type="spellStart"/>
      <w:r>
        <w:t>Clustal</w:t>
      </w:r>
      <w:proofErr w:type="spellEnd"/>
      <w:r>
        <w:t xml:space="preserve"> Omega from EMBL-EB</w:t>
      </w:r>
      <w:r w:rsidR="0072326A">
        <w:t>I</w:t>
      </w:r>
    </w:p>
    <w:p w14:paraId="595DA143" w14:textId="723BEF8E" w:rsidR="007E3693" w:rsidRDefault="00B0791A">
      <w:pPr>
        <w:rPr>
          <w:sz w:val="24"/>
          <w:szCs w:val="24"/>
        </w:rPr>
      </w:pPr>
      <w:r>
        <w:rPr>
          <w:sz w:val="24"/>
          <w:szCs w:val="24"/>
        </w:rPr>
        <w:lastRenderedPageBreak/>
        <w:t xml:space="preserve"> </w:t>
      </w:r>
      <w:r w:rsidR="005B230C">
        <w:rPr>
          <w:sz w:val="24"/>
          <w:szCs w:val="24"/>
        </w:rPr>
        <w:t xml:space="preserve">Then I accessed Integrated DNA technologies </w:t>
      </w:r>
      <w:r w:rsidR="0088098A">
        <w:rPr>
          <w:sz w:val="24"/>
          <w:szCs w:val="24"/>
        </w:rPr>
        <w:t>and opened the tool</w:t>
      </w:r>
      <w:r w:rsidR="005B230C">
        <w:rPr>
          <w:sz w:val="24"/>
          <w:szCs w:val="24"/>
        </w:rPr>
        <w:t xml:space="preserve"> </w:t>
      </w:r>
      <w:proofErr w:type="spellStart"/>
      <w:r w:rsidR="005B230C">
        <w:rPr>
          <w:sz w:val="24"/>
          <w:szCs w:val="24"/>
        </w:rPr>
        <w:t>PrimerQuest</w:t>
      </w:r>
      <w:proofErr w:type="spellEnd"/>
      <w:r w:rsidR="005B230C">
        <w:rPr>
          <w:sz w:val="24"/>
          <w:szCs w:val="24"/>
        </w:rPr>
        <w:t>.</w:t>
      </w:r>
      <w:r w:rsidR="0088098A">
        <w:rPr>
          <w:sz w:val="24"/>
          <w:szCs w:val="24"/>
        </w:rPr>
        <w:t xml:space="preserve"> An account is required to access these tools, so it may be required to set up a free account before using this tool. I submitted the first 450 base pairs from each organism. I also set the Design Parameter conditions to change dNTP Conc (mM) to 0.2 and 3’ GC Clamp to 1. The report generated by IDT can be exported to excel, and a sample of this report is shown below in figure 4. </w:t>
      </w:r>
    </w:p>
    <w:p w14:paraId="0FDE6C6D" w14:textId="62F254A8" w:rsidR="008358B4" w:rsidRDefault="008358B4">
      <w:pPr>
        <w:rPr>
          <w:sz w:val="24"/>
          <w:szCs w:val="24"/>
        </w:rPr>
      </w:pPr>
    </w:p>
    <w:p w14:paraId="6CF33A5E" w14:textId="77777777" w:rsidR="001D672A" w:rsidRDefault="005E0E7D" w:rsidP="001D672A">
      <w:pPr>
        <w:keepNext/>
      </w:pPr>
      <w:r>
        <w:rPr>
          <w:noProof/>
        </w:rPr>
        <w:drawing>
          <wp:inline distT="0" distB="0" distL="0" distR="0" wp14:anchorId="573229E0" wp14:editId="40B9F353">
            <wp:extent cx="5943600" cy="2067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7560"/>
                    </a:xfrm>
                    <a:prstGeom prst="rect">
                      <a:avLst/>
                    </a:prstGeom>
                  </pic:spPr>
                </pic:pic>
              </a:graphicData>
            </a:graphic>
          </wp:inline>
        </w:drawing>
      </w:r>
    </w:p>
    <w:p w14:paraId="05A6A0AE" w14:textId="1DCDA389" w:rsidR="008358B4" w:rsidRDefault="001D672A" w:rsidP="001D672A">
      <w:pPr>
        <w:pStyle w:val="Caption"/>
      </w:pPr>
      <w:r>
        <w:t xml:space="preserve">Figure </w:t>
      </w:r>
      <w:fldSimple w:instr=" SEQ Figure \* ARABIC ">
        <w:r w:rsidR="005C1C8D">
          <w:rPr>
            <w:noProof/>
          </w:rPr>
          <w:t>4</w:t>
        </w:r>
      </w:fldSimple>
      <w:r>
        <w:t xml:space="preserve">: Sample </w:t>
      </w:r>
      <w:r w:rsidR="00A23801">
        <w:t>p</w:t>
      </w:r>
      <w:r>
        <w:t xml:space="preserve">rimer </w:t>
      </w:r>
      <w:r w:rsidR="00A23801">
        <w:t>b</w:t>
      </w:r>
      <w:r>
        <w:t xml:space="preserve">atches </w:t>
      </w:r>
      <w:r w:rsidR="00A23801">
        <w:t>g</w:t>
      </w:r>
      <w:r>
        <w:t xml:space="preserve">enerated </w:t>
      </w:r>
      <w:r w:rsidR="00A23801">
        <w:t>b</w:t>
      </w:r>
      <w:r>
        <w:t xml:space="preserve">y </w:t>
      </w:r>
      <w:proofErr w:type="spellStart"/>
      <w:r>
        <w:t>PrimerQuest</w:t>
      </w:r>
      <w:proofErr w:type="spellEnd"/>
      <w:r>
        <w:t xml:space="preserve"> from IDT</w:t>
      </w:r>
    </w:p>
    <w:p w14:paraId="1BED41EB" w14:textId="539AEA4C" w:rsidR="007850E7" w:rsidRDefault="0088098A" w:rsidP="007850E7">
      <w:r>
        <w:t xml:space="preserve">IDT also provides tools to </w:t>
      </w:r>
      <w:r w:rsidR="008077A5">
        <w:t>analyze</w:t>
      </w:r>
      <w:r>
        <w:t xml:space="preserve"> the primer structure. Select the </w:t>
      </w:r>
      <w:proofErr w:type="spellStart"/>
      <w:r>
        <w:t>OligoAnalyzer</w:t>
      </w:r>
      <w:proofErr w:type="spellEnd"/>
      <w:r>
        <w:t xml:space="preserve"> tool to begin this process. After you enter the primer pair you want to analyze, you can select from different tools that allow you to analyze hairpin structure, </w:t>
      </w:r>
      <w:proofErr w:type="gramStart"/>
      <w:r>
        <w:t>homo-dimers</w:t>
      </w:r>
      <w:proofErr w:type="gramEnd"/>
      <w:r>
        <w:t>, and hetero</w:t>
      </w:r>
      <w:r w:rsidR="008077A5">
        <w:t>-</w:t>
      </w:r>
      <w:r>
        <w:t>dimers.</w:t>
      </w:r>
      <w:r w:rsidR="00666F4E">
        <w:t xml:space="preserve"> I analyzed the forward primer</w:t>
      </w:r>
      <w:r w:rsidR="008077A5">
        <w:t>s</w:t>
      </w:r>
      <w:r w:rsidR="00666F4E">
        <w:t xml:space="preserve"> and reverse primer</w:t>
      </w:r>
      <w:r w:rsidR="008077A5">
        <w:t>s</w:t>
      </w:r>
      <w:r w:rsidR="00666F4E">
        <w:t xml:space="preserve"> using these tools.</w:t>
      </w:r>
      <w:r>
        <w:t xml:space="preserve"> </w:t>
      </w:r>
      <w:r w:rsidR="00666F4E">
        <w:t>After using this tool, I chose the forward and reverse primer from batch 2 set 1.</w:t>
      </w:r>
      <w:r w:rsidR="00A23801">
        <w:t xml:space="preserve"> </w:t>
      </w:r>
      <w:r w:rsidR="008077A5">
        <w:t xml:space="preserve">This primer pair had a GC % of 50, amplicon length of 525, and an annealing temperate (Tm) between 61.76-62.041 degrees </w:t>
      </w:r>
      <w:proofErr w:type="spellStart"/>
      <w:r w:rsidR="008077A5">
        <w:t>Celcius</w:t>
      </w:r>
      <w:proofErr w:type="spellEnd"/>
      <w:r w:rsidR="008077A5">
        <w:t>.</w:t>
      </w:r>
      <w:r w:rsidR="00666F4E">
        <w:t xml:space="preserve"> The </w:t>
      </w:r>
      <w:r w:rsidR="008077A5">
        <w:t>sequence details</w:t>
      </w:r>
      <w:r w:rsidR="00666F4E">
        <w:t xml:space="preserve"> and analysis</w:t>
      </w:r>
      <w:r>
        <w:t xml:space="preserve"> figures are shown below in figures 5-11. </w:t>
      </w:r>
    </w:p>
    <w:p w14:paraId="2DC17F91" w14:textId="0F9E6996" w:rsidR="007850E7" w:rsidRDefault="007850E7" w:rsidP="007850E7"/>
    <w:p w14:paraId="4B454EFF" w14:textId="3CF46C9F" w:rsidR="00331E2B" w:rsidRDefault="00331E2B" w:rsidP="007850E7"/>
    <w:p w14:paraId="07F7DD64" w14:textId="77777777" w:rsidR="00331E2B" w:rsidRPr="007850E7" w:rsidRDefault="00331E2B" w:rsidP="007850E7"/>
    <w:p w14:paraId="1788C83D" w14:textId="77777777" w:rsidR="007850E7" w:rsidRDefault="007850E7" w:rsidP="008077A5">
      <w:pPr>
        <w:keepNext/>
        <w:jc w:val="center"/>
      </w:pPr>
      <w:r>
        <w:rPr>
          <w:noProof/>
        </w:rPr>
        <w:drawing>
          <wp:inline distT="0" distB="0" distL="0" distR="0" wp14:anchorId="28E42D11" wp14:editId="510E6E5B">
            <wp:extent cx="6715141" cy="3488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60843" cy="377213"/>
                    </a:xfrm>
                    <a:prstGeom prst="rect">
                      <a:avLst/>
                    </a:prstGeom>
                  </pic:spPr>
                </pic:pic>
              </a:graphicData>
            </a:graphic>
          </wp:inline>
        </w:drawing>
      </w:r>
    </w:p>
    <w:p w14:paraId="6432CDC5" w14:textId="676F49CC" w:rsidR="001D672A" w:rsidRDefault="007850E7" w:rsidP="007850E7">
      <w:pPr>
        <w:pStyle w:val="Caption"/>
      </w:pPr>
      <w:r>
        <w:t xml:space="preserve">Figure </w:t>
      </w:r>
      <w:fldSimple w:instr=" SEQ Figure \* ARABIC ">
        <w:r w:rsidR="005C1C8D">
          <w:rPr>
            <w:noProof/>
          </w:rPr>
          <w:t>5</w:t>
        </w:r>
      </w:fldSimple>
      <w:r>
        <w:t>: Sample primer pair selected for analysis based on amplicon length and GC percent.</w:t>
      </w:r>
    </w:p>
    <w:p w14:paraId="4E065B0B" w14:textId="77777777" w:rsidR="006D6276" w:rsidRPr="006D6276" w:rsidRDefault="006D6276" w:rsidP="006D6276"/>
    <w:p w14:paraId="2C5E6556" w14:textId="77777777" w:rsidR="00331E2B" w:rsidRDefault="00331E2B" w:rsidP="001D672A">
      <w:pPr>
        <w:keepNext/>
      </w:pPr>
    </w:p>
    <w:p w14:paraId="3F480DC7" w14:textId="3C6270C7" w:rsidR="001D672A" w:rsidRDefault="00B63F25" w:rsidP="001D672A">
      <w:pPr>
        <w:keepNext/>
      </w:pPr>
      <w:r>
        <w:rPr>
          <w:noProof/>
        </w:rPr>
        <w:drawing>
          <wp:inline distT="0" distB="0" distL="0" distR="0" wp14:anchorId="0858D6EF" wp14:editId="28341631">
            <wp:extent cx="2914852" cy="27075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991" cy="2712348"/>
                    </a:xfrm>
                    <a:prstGeom prst="rect">
                      <a:avLst/>
                    </a:prstGeom>
                  </pic:spPr>
                </pic:pic>
              </a:graphicData>
            </a:graphic>
          </wp:inline>
        </w:drawing>
      </w:r>
      <w:r w:rsidR="00E00175">
        <w:rPr>
          <w:noProof/>
        </w:rPr>
        <w:drawing>
          <wp:inline distT="0" distB="0" distL="0" distR="0" wp14:anchorId="245CD946" wp14:editId="1037E695">
            <wp:extent cx="2597411" cy="28447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0224" cy="2858816"/>
                    </a:xfrm>
                    <a:prstGeom prst="rect">
                      <a:avLst/>
                    </a:prstGeom>
                  </pic:spPr>
                </pic:pic>
              </a:graphicData>
            </a:graphic>
          </wp:inline>
        </w:drawing>
      </w:r>
    </w:p>
    <w:p w14:paraId="5D5FC7F3" w14:textId="7174475D" w:rsidR="001D672A" w:rsidRDefault="001D672A" w:rsidP="001D672A">
      <w:pPr>
        <w:pStyle w:val="Caption"/>
      </w:pPr>
      <w:r>
        <w:t xml:space="preserve">Figure </w:t>
      </w:r>
      <w:fldSimple w:instr=" SEQ Figure \* ARABIC ">
        <w:r w:rsidR="005C1C8D">
          <w:rPr>
            <w:noProof/>
          </w:rPr>
          <w:t>6</w:t>
        </w:r>
      </w:fldSimple>
      <w:r>
        <w:t xml:space="preserve">: </w:t>
      </w:r>
      <w:r w:rsidR="00E00175">
        <w:t>H</w:t>
      </w:r>
      <w:r>
        <w:t xml:space="preserve">airpin </w:t>
      </w:r>
      <w:r w:rsidR="00E00175">
        <w:t>s</w:t>
      </w:r>
      <w:r>
        <w:t xml:space="preserve">hape from </w:t>
      </w:r>
      <w:r w:rsidR="00E00175">
        <w:t>b</w:t>
      </w:r>
      <w:r>
        <w:t>atch</w:t>
      </w:r>
      <w:r w:rsidR="00E00175">
        <w:t xml:space="preserve"> i</w:t>
      </w:r>
      <w:r>
        <w:t xml:space="preserve">tem </w:t>
      </w:r>
      <w:r w:rsidR="00B63F25">
        <w:t>2</w:t>
      </w:r>
      <w:r>
        <w:t xml:space="preserve"> </w:t>
      </w:r>
      <w:r w:rsidR="00E00175">
        <w:t>a</w:t>
      </w:r>
      <w:r>
        <w:t>ssa</w:t>
      </w:r>
      <w:r w:rsidR="00E00175">
        <w:t>y set 1</w:t>
      </w:r>
      <w:r>
        <w:t xml:space="preserve"> </w:t>
      </w:r>
      <w:r w:rsidR="00E00175">
        <w:t>f</w:t>
      </w:r>
      <w:r>
        <w:t>orward Primer</w:t>
      </w:r>
      <w:r w:rsidR="00E00175">
        <w:t>. Delta G = 0.71</w:t>
      </w:r>
      <w:r w:rsidR="00A23801" w:rsidRPr="00A23801">
        <w:t xml:space="preserve"> </w:t>
      </w:r>
      <w:r w:rsidR="00A23801">
        <w:t>kcal/mol</w:t>
      </w:r>
    </w:p>
    <w:p w14:paraId="10515FD9" w14:textId="555AF9A0" w:rsidR="001D672A" w:rsidRDefault="001D672A" w:rsidP="001D672A">
      <w:pPr>
        <w:pStyle w:val="Caption"/>
      </w:pPr>
      <w:r>
        <w:t xml:space="preserve">Figure </w:t>
      </w:r>
      <w:fldSimple w:instr=" SEQ Figure \* ARABIC ">
        <w:r w:rsidR="005C1C8D">
          <w:rPr>
            <w:noProof/>
          </w:rPr>
          <w:t>7</w:t>
        </w:r>
      </w:fldSimple>
      <w:r>
        <w:t xml:space="preserve">: </w:t>
      </w:r>
      <w:r w:rsidR="00E00175">
        <w:t>Alternative h</w:t>
      </w:r>
      <w:r>
        <w:t xml:space="preserve">airpin shape from </w:t>
      </w:r>
      <w:r w:rsidR="00E00175">
        <w:t>batch item 2</w:t>
      </w:r>
      <w:r>
        <w:t xml:space="preserve"> </w:t>
      </w:r>
      <w:r w:rsidR="00E00175">
        <w:t>a</w:t>
      </w:r>
      <w:r>
        <w:t xml:space="preserve">ssay </w:t>
      </w:r>
      <w:r w:rsidR="00E00175">
        <w:t>set 1</w:t>
      </w:r>
      <w:r>
        <w:t xml:space="preserve"> </w:t>
      </w:r>
      <w:r w:rsidR="00E00175">
        <w:t>f</w:t>
      </w:r>
      <w:r>
        <w:t xml:space="preserve">orward </w:t>
      </w:r>
      <w:r w:rsidR="00E00175">
        <w:t>p</w:t>
      </w:r>
      <w:r>
        <w:t>rimer</w:t>
      </w:r>
      <w:r w:rsidR="00E00175">
        <w:t>. Delta G = 0.61</w:t>
      </w:r>
      <w:r w:rsidR="00A23801" w:rsidRPr="00A23801">
        <w:t xml:space="preserve"> </w:t>
      </w:r>
      <w:r w:rsidR="00A23801">
        <w:t>kcal/mol</w:t>
      </w:r>
    </w:p>
    <w:p w14:paraId="78D2E5AC" w14:textId="1D95F837" w:rsidR="002D5103" w:rsidRDefault="00331E2B" w:rsidP="002D5103">
      <w:r>
        <w:rPr>
          <w:noProof/>
        </w:rPr>
        <mc:AlternateContent>
          <mc:Choice Requires="wps">
            <w:drawing>
              <wp:inline distT="0" distB="0" distL="0" distR="0" wp14:anchorId="0B92CE2B" wp14:editId="19FC10AE">
                <wp:extent cx="308610" cy="30861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0B41D" id="Rectangle 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gl76gEAAMQDAAAOAAAAZHJzL2Uyb0RvYy54bWysU9tu2zAMfR+wfxD0vtjOsq4x4hRFiw4D&#10;urVY1w9gZDkWZosapcTJvn6UnGTp9lbsReDNh4eH9OJq13diq8kbtJUsJrkU2iqsjV1X8vn73btL&#10;KXwAW0OHVldyr728Wr59sxhcqafYYldrEgxifTm4SrYhuDLLvGp1D36CTltONkg9BHZpndUEA6P3&#10;XTbN84tsQKododLec/R2TMplwm8arcJD03gdRFdJ5hbSS+ldxTdbLqBcE7jWqAMNeAWLHozlpieo&#10;WwggNmT+geqNIvTYhInCPsOmMUqnGXiaIv9rmqcWnE6zsDjenWTy/w9Wfd0+kjB1JedSWOh5Rd9Y&#10;NLDrTot5lGdwvuSqJ/dIcUDv7lH98MLiTctV+to7rufV8+fHEBEOrYaaeRYRInuBER3PaGI1fMGa&#10;G8ImYBJv11Afe7AsYpd2tD/tSO+CUBx8n19eFLxJxamDHTtAefzYkQ+fNPYiGpUkZpfAYXvvw1h6&#10;LIm9LN6ZruM4lJ19EWDMGEnkI99RihXWe+ZOOJ4Snz4bLdIvKQY+o0r6nxsgLUX32fL882I2i3eX&#10;nNmHj1N26DyzOs+AVQxVySDFaN6E8VY3jsy6TTKPHK9Zs8akeaKeI6sDWT6VpMjhrOMtnvup6s/P&#10;t/wN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Lf2CXvqAQAAxAMAAA4AAAAAAAAAAAAAAAAALgIAAGRycy9lMm9Eb2MueG1sUEsB&#10;Ai0AFAAGAAgAAAAhAJj2bA3ZAAAAAwEAAA8AAAAAAAAAAAAAAAAARAQAAGRycy9kb3ducmV2Lnht&#10;bFBLBQYAAAAABAAEAPMAAABKBQAAAAA=&#10;" filled="f" stroked="f">
                <o:lock v:ext="edit" aspectratio="t"/>
                <w10:anchorlock/>
              </v:rect>
            </w:pict>
          </mc:Fallback>
        </mc:AlternateContent>
      </w:r>
    </w:p>
    <w:p w14:paraId="750A5129" w14:textId="4CF1F1B7" w:rsidR="00190068" w:rsidRDefault="00E00175" w:rsidP="00190068">
      <w:pPr>
        <w:keepNext/>
      </w:pPr>
      <w:r>
        <w:rPr>
          <w:noProof/>
        </w:rPr>
        <w:lastRenderedPageBreak/>
        <w:drawing>
          <wp:inline distT="0" distB="0" distL="0" distR="0" wp14:anchorId="6CBAE3CF" wp14:editId="309B34CF">
            <wp:extent cx="3870251" cy="37812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9196" cy="3799710"/>
                    </a:xfrm>
                    <a:prstGeom prst="rect">
                      <a:avLst/>
                    </a:prstGeom>
                  </pic:spPr>
                </pic:pic>
              </a:graphicData>
            </a:graphic>
          </wp:inline>
        </w:drawing>
      </w:r>
    </w:p>
    <w:p w14:paraId="5EFCAB56" w14:textId="4451A918" w:rsidR="00190068" w:rsidRDefault="00190068" w:rsidP="00D952D4">
      <w:pPr>
        <w:pStyle w:val="Caption"/>
      </w:pPr>
      <w:r>
        <w:t xml:space="preserve">Figure </w:t>
      </w:r>
      <w:fldSimple w:instr=" SEQ Figure \* ARABIC ">
        <w:r w:rsidR="005C1C8D">
          <w:rPr>
            <w:noProof/>
          </w:rPr>
          <w:t>8</w:t>
        </w:r>
      </w:fldSimple>
      <w:r>
        <w:t xml:space="preserve">: Calculation of delta G based on </w:t>
      </w:r>
      <w:r w:rsidR="00E00175">
        <w:t>homo-dimer analysis</w:t>
      </w:r>
      <w:r w:rsidR="002D5103">
        <w:t xml:space="preserve"> for of forward primer in batch 2 set 1 </w:t>
      </w:r>
      <w:r w:rsidR="007850E7">
        <w:rPr>
          <w:noProof/>
        </w:rPr>
        <w:drawing>
          <wp:inline distT="0" distB="0" distL="0" distR="0" wp14:anchorId="5518A016" wp14:editId="518E770B">
            <wp:extent cx="3179135" cy="38896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256" cy="3909404"/>
                    </a:xfrm>
                    <a:prstGeom prst="rect">
                      <a:avLst/>
                    </a:prstGeom>
                  </pic:spPr>
                </pic:pic>
              </a:graphicData>
            </a:graphic>
          </wp:inline>
        </w:drawing>
      </w:r>
    </w:p>
    <w:p w14:paraId="7EFD9130" w14:textId="6446F586" w:rsidR="00190068" w:rsidRDefault="00190068" w:rsidP="007850E7">
      <w:pPr>
        <w:pStyle w:val="Caption"/>
      </w:pPr>
      <w:r>
        <w:t xml:space="preserve">Figure </w:t>
      </w:r>
      <w:fldSimple w:instr=" SEQ Figure \* ARABIC ">
        <w:r w:rsidR="005C1C8D">
          <w:rPr>
            <w:noProof/>
          </w:rPr>
          <w:t>9</w:t>
        </w:r>
      </w:fldSimple>
      <w:r>
        <w:t xml:space="preserve">: Hairpin </w:t>
      </w:r>
      <w:r w:rsidR="007850E7">
        <w:t>shape</w:t>
      </w:r>
      <w:r>
        <w:t xml:space="preserve"> of batch </w:t>
      </w:r>
      <w:r w:rsidR="007850E7">
        <w:t>item 2 assay set 1 reverse primer. Delta G = -1.095</w:t>
      </w:r>
      <w:r w:rsidR="00A23801">
        <w:t xml:space="preserve"> kcal/mol</w:t>
      </w:r>
    </w:p>
    <w:p w14:paraId="47FFB0DE" w14:textId="373110E3" w:rsidR="00190068" w:rsidRDefault="00190068" w:rsidP="00190068"/>
    <w:p w14:paraId="5ABB9A2C" w14:textId="78A74756" w:rsidR="00190068" w:rsidRDefault="007850E7" w:rsidP="00190068">
      <w:pPr>
        <w:keepNext/>
      </w:pPr>
      <w:r>
        <w:rPr>
          <w:noProof/>
        </w:rPr>
        <w:drawing>
          <wp:inline distT="0" distB="0" distL="0" distR="0" wp14:anchorId="4468A036" wp14:editId="7CD70CA8">
            <wp:extent cx="4029075" cy="3895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3895725"/>
                    </a:xfrm>
                    <a:prstGeom prst="rect">
                      <a:avLst/>
                    </a:prstGeom>
                  </pic:spPr>
                </pic:pic>
              </a:graphicData>
            </a:graphic>
          </wp:inline>
        </w:drawing>
      </w:r>
    </w:p>
    <w:p w14:paraId="70619EF1" w14:textId="08398712" w:rsidR="00190068" w:rsidRDefault="00190068" w:rsidP="00190068">
      <w:pPr>
        <w:pStyle w:val="Caption"/>
      </w:pPr>
      <w:r>
        <w:t xml:space="preserve">Figure </w:t>
      </w:r>
      <w:fldSimple w:instr=" SEQ Figure \* ARABIC ">
        <w:r w:rsidR="005C1C8D">
          <w:rPr>
            <w:noProof/>
          </w:rPr>
          <w:t>10</w:t>
        </w:r>
      </w:fldSimple>
      <w:r>
        <w:t xml:space="preserve">: delta G calculated for self-dimer of batch item </w:t>
      </w:r>
      <w:r w:rsidR="007850E7">
        <w:t>2</w:t>
      </w:r>
      <w:r>
        <w:t xml:space="preserve"> assay set </w:t>
      </w:r>
      <w:r w:rsidR="007850E7">
        <w:t>1</w:t>
      </w:r>
      <w:r>
        <w:t xml:space="preserve"> reverse primer</w:t>
      </w:r>
    </w:p>
    <w:p w14:paraId="256513B1" w14:textId="61D9F29D" w:rsidR="001E2312" w:rsidRDefault="007850E7" w:rsidP="001E2312">
      <w:pPr>
        <w:keepNext/>
      </w:pPr>
      <w:r>
        <w:rPr>
          <w:noProof/>
        </w:rPr>
        <w:lastRenderedPageBreak/>
        <w:drawing>
          <wp:inline distT="0" distB="0" distL="0" distR="0" wp14:anchorId="1258C9E4" wp14:editId="0528933A">
            <wp:extent cx="3817088" cy="38350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52" cy="3837568"/>
                    </a:xfrm>
                    <a:prstGeom prst="rect">
                      <a:avLst/>
                    </a:prstGeom>
                  </pic:spPr>
                </pic:pic>
              </a:graphicData>
            </a:graphic>
          </wp:inline>
        </w:drawing>
      </w:r>
    </w:p>
    <w:p w14:paraId="32DAD316" w14:textId="66CB6A8E" w:rsidR="00190068" w:rsidRDefault="001E2312" w:rsidP="001E2312">
      <w:pPr>
        <w:pStyle w:val="Caption"/>
      </w:pPr>
      <w:r>
        <w:t xml:space="preserve">Figure </w:t>
      </w:r>
      <w:fldSimple w:instr=" SEQ Figure \* ARABIC ">
        <w:r w:rsidR="005C1C8D">
          <w:rPr>
            <w:noProof/>
          </w:rPr>
          <w:t>11</w:t>
        </w:r>
      </w:fldSimple>
      <w:r>
        <w:t>: Hetero-dimer analysis of batch item</w:t>
      </w:r>
      <w:r w:rsidR="007850E7">
        <w:t xml:space="preserve"> 2</w:t>
      </w:r>
      <w:r>
        <w:t xml:space="preserve"> assay set </w:t>
      </w:r>
      <w:r w:rsidR="007850E7">
        <w:t>1</w:t>
      </w:r>
      <w:r>
        <w:t xml:space="preserve"> forward-reverse </w:t>
      </w:r>
      <w:r w:rsidR="002D5103">
        <w:t xml:space="preserve">primers </w:t>
      </w:r>
    </w:p>
    <w:p w14:paraId="476C5759" w14:textId="225FCFAB" w:rsidR="008077A5" w:rsidRDefault="008077A5" w:rsidP="008077A5"/>
    <w:p w14:paraId="50AEA0E5" w14:textId="565F5FDC" w:rsidR="008077A5" w:rsidRDefault="008077A5" w:rsidP="008077A5"/>
    <w:p w14:paraId="23ED5FA1" w14:textId="647A5BC2" w:rsidR="008077A5" w:rsidRDefault="008077A5" w:rsidP="008077A5"/>
    <w:p w14:paraId="451F0B20" w14:textId="52FAA8CF" w:rsidR="008077A5" w:rsidRDefault="008077A5" w:rsidP="008077A5"/>
    <w:p w14:paraId="752AF366" w14:textId="0BC886F8" w:rsidR="008077A5" w:rsidRDefault="008077A5" w:rsidP="008077A5"/>
    <w:p w14:paraId="26EE95C3" w14:textId="29F42020" w:rsidR="008077A5" w:rsidRDefault="008077A5" w:rsidP="008077A5"/>
    <w:p w14:paraId="15812DA4" w14:textId="17C0A108" w:rsidR="008077A5" w:rsidRDefault="008077A5" w:rsidP="008077A5"/>
    <w:p w14:paraId="53EE6913" w14:textId="7C41EE71" w:rsidR="008077A5" w:rsidRDefault="008077A5" w:rsidP="008077A5"/>
    <w:p w14:paraId="08655E83" w14:textId="33E78C00" w:rsidR="008077A5" w:rsidRDefault="008077A5" w:rsidP="008077A5"/>
    <w:p w14:paraId="54F2AF9E" w14:textId="7D483582" w:rsidR="008077A5" w:rsidRDefault="008077A5" w:rsidP="008077A5"/>
    <w:p w14:paraId="5639B8C2" w14:textId="7F71C01E" w:rsidR="008077A5" w:rsidRDefault="008077A5" w:rsidP="008077A5"/>
    <w:p w14:paraId="49E43057" w14:textId="521F53BE" w:rsidR="008077A5" w:rsidRDefault="008077A5" w:rsidP="008077A5"/>
    <w:p w14:paraId="16DC8D92" w14:textId="77777777" w:rsidR="008077A5" w:rsidRPr="008077A5" w:rsidRDefault="008077A5" w:rsidP="008077A5"/>
    <w:p w14:paraId="05F7FD50" w14:textId="59904B1C" w:rsidR="008077A5" w:rsidRDefault="008077A5" w:rsidP="008077A5">
      <w:r>
        <w:lastRenderedPageBreak/>
        <w:t xml:space="preserve">I </w:t>
      </w:r>
      <w:r w:rsidR="00331E2B">
        <w:t>used NCBI BLAST to compare the primers</w:t>
      </w:r>
      <w:r>
        <w:t xml:space="preserve"> against </w:t>
      </w:r>
      <w:r w:rsidR="00331E2B">
        <w:t>each</w:t>
      </w:r>
      <w:r>
        <w:t xml:space="preserve"> organism once more. The primers showed a 100% identity for each organism. A sample of the BLAST output (figure 12) and the alignment (figure 13) for the primers and E. Coli is shown below. </w:t>
      </w:r>
    </w:p>
    <w:p w14:paraId="12A17208" w14:textId="77777777" w:rsidR="005C1C8D" w:rsidRDefault="005C1C8D" w:rsidP="005C1C8D">
      <w:pPr>
        <w:keepNext/>
      </w:pPr>
      <w:r>
        <w:rPr>
          <w:noProof/>
        </w:rPr>
        <w:drawing>
          <wp:inline distT="0" distB="0" distL="0" distR="0" wp14:anchorId="3D44B68E" wp14:editId="0043F286">
            <wp:extent cx="5063881" cy="2604977"/>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3358" cy="2609852"/>
                    </a:xfrm>
                    <a:prstGeom prst="rect">
                      <a:avLst/>
                    </a:prstGeom>
                  </pic:spPr>
                </pic:pic>
              </a:graphicData>
            </a:graphic>
          </wp:inline>
        </w:drawing>
      </w:r>
    </w:p>
    <w:p w14:paraId="03F182D3" w14:textId="2A134026" w:rsidR="005C1C8D" w:rsidRDefault="005C1C8D" w:rsidP="005C1C8D">
      <w:pPr>
        <w:pStyle w:val="Caption"/>
      </w:pPr>
      <w:r>
        <w:t xml:space="preserve">Figure </w:t>
      </w:r>
      <w:fldSimple w:instr=" SEQ Figure \* ARABIC ">
        <w:r>
          <w:rPr>
            <w:noProof/>
          </w:rPr>
          <w:t>12</w:t>
        </w:r>
      </w:fldSimple>
      <w:r>
        <w:t>: First six scores returned after using NCBI Blast on primer pairs against E. Coli - NC.0007779.1</w:t>
      </w:r>
    </w:p>
    <w:p w14:paraId="22AB4BBD" w14:textId="77777777" w:rsidR="00D952D4" w:rsidRPr="00D952D4" w:rsidRDefault="00D952D4" w:rsidP="00D952D4"/>
    <w:p w14:paraId="58AE1B26" w14:textId="77777777" w:rsidR="005C1C8D" w:rsidRDefault="005C1C8D" w:rsidP="005C1C8D">
      <w:pPr>
        <w:keepNext/>
      </w:pPr>
      <w:r>
        <w:rPr>
          <w:noProof/>
        </w:rPr>
        <w:drawing>
          <wp:inline distT="0" distB="0" distL="0" distR="0" wp14:anchorId="0B61E14B" wp14:editId="42C56728">
            <wp:extent cx="3763926" cy="3792879"/>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3375" cy="3822555"/>
                    </a:xfrm>
                    <a:prstGeom prst="rect">
                      <a:avLst/>
                    </a:prstGeom>
                  </pic:spPr>
                </pic:pic>
              </a:graphicData>
            </a:graphic>
          </wp:inline>
        </w:drawing>
      </w:r>
    </w:p>
    <w:p w14:paraId="76FE30EB" w14:textId="79249624" w:rsidR="005C1C8D" w:rsidRPr="005C1C8D" w:rsidRDefault="005C1C8D" w:rsidP="005C1C8D">
      <w:pPr>
        <w:pStyle w:val="Caption"/>
      </w:pPr>
      <w:r>
        <w:t xml:space="preserve">Figure </w:t>
      </w:r>
      <w:fldSimple w:instr=" SEQ Figure \* ARABIC ">
        <w:r>
          <w:rPr>
            <w:noProof/>
          </w:rPr>
          <w:t>13</w:t>
        </w:r>
      </w:fldSimple>
      <w:r>
        <w:t>: Alignment of forward primer after NCBI Blast</w:t>
      </w:r>
    </w:p>
    <w:p w14:paraId="387279C9" w14:textId="6197B687" w:rsidR="000A6ACD" w:rsidRPr="000A6ACD" w:rsidRDefault="000A6ACD">
      <w:pPr>
        <w:rPr>
          <w:b/>
          <w:bCs/>
          <w:sz w:val="24"/>
          <w:szCs w:val="24"/>
        </w:rPr>
      </w:pPr>
      <w:r w:rsidRPr="000A6ACD">
        <w:rPr>
          <w:b/>
          <w:bCs/>
          <w:sz w:val="24"/>
          <w:szCs w:val="24"/>
        </w:rPr>
        <w:lastRenderedPageBreak/>
        <w:t>PCR Experiment</w:t>
      </w:r>
    </w:p>
    <w:p w14:paraId="1200EA7E" w14:textId="6DA9EF99" w:rsidR="00C51E96" w:rsidRPr="008B63FF" w:rsidRDefault="00C51E96">
      <w:pPr>
        <w:rPr>
          <w:sz w:val="24"/>
          <w:szCs w:val="24"/>
        </w:rPr>
      </w:pPr>
      <w:r w:rsidRPr="008B63FF">
        <w:rPr>
          <w:sz w:val="24"/>
          <w:szCs w:val="24"/>
        </w:rPr>
        <w:tab/>
      </w:r>
      <w:r w:rsidRPr="008B63FF">
        <w:rPr>
          <w:b/>
          <w:bCs/>
          <w:sz w:val="24"/>
          <w:szCs w:val="24"/>
        </w:rPr>
        <w:t>Reagents</w:t>
      </w:r>
      <w:r w:rsidRPr="008B63FF">
        <w:rPr>
          <w:sz w:val="24"/>
          <w:szCs w:val="24"/>
        </w:rPr>
        <w:t xml:space="preserve">: </w:t>
      </w:r>
    </w:p>
    <w:p w14:paraId="33E8AAB4" w14:textId="403713B1" w:rsidR="00C51E96" w:rsidRPr="008B63FF" w:rsidRDefault="00C51E96" w:rsidP="00C51E96">
      <w:pPr>
        <w:pStyle w:val="ListParagraph"/>
        <w:numPr>
          <w:ilvl w:val="0"/>
          <w:numId w:val="1"/>
        </w:numPr>
        <w:rPr>
          <w:sz w:val="24"/>
          <w:szCs w:val="24"/>
        </w:rPr>
      </w:pPr>
      <w:r w:rsidRPr="008B63FF">
        <w:rPr>
          <w:sz w:val="24"/>
          <w:szCs w:val="24"/>
        </w:rPr>
        <w:t>E coli gDNA</w:t>
      </w:r>
      <w:r w:rsidR="00BF43CE" w:rsidRPr="008B63FF">
        <w:rPr>
          <w:sz w:val="24"/>
          <w:szCs w:val="24"/>
        </w:rPr>
        <w:t xml:space="preserve"> – labeled EC</w:t>
      </w:r>
    </w:p>
    <w:p w14:paraId="0305D70F" w14:textId="79A55A81" w:rsidR="00C51E96" w:rsidRPr="008B63FF" w:rsidRDefault="00C51E96" w:rsidP="00C51E96">
      <w:pPr>
        <w:pStyle w:val="ListParagraph"/>
        <w:numPr>
          <w:ilvl w:val="0"/>
          <w:numId w:val="1"/>
        </w:numPr>
        <w:rPr>
          <w:sz w:val="24"/>
          <w:szCs w:val="24"/>
        </w:rPr>
      </w:pPr>
      <w:proofErr w:type="spellStart"/>
      <w:r w:rsidRPr="008B63FF">
        <w:rPr>
          <w:rFonts w:eastAsia="Times New Roman" w:cstheme="minorHAnsi"/>
          <w:color w:val="000000"/>
          <w:sz w:val="24"/>
          <w:szCs w:val="24"/>
        </w:rPr>
        <w:t>Aggregatibacter</w:t>
      </w:r>
      <w:proofErr w:type="spellEnd"/>
      <w:r w:rsidRPr="008B63FF">
        <w:rPr>
          <w:rFonts w:eastAsia="Times New Roman" w:cstheme="minorHAnsi"/>
          <w:color w:val="000000"/>
          <w:sz w:val="24"/>
          <w:szCs w:val="24"/>
        </w:rPr>
        <w:t xml:space="preserve"> </w:t>
      </w:r>
      <w:proofErr w:type="spellStart"/>
      <w:r w:rsidRPr="008B63FF">
        <w:rPr>
          <w:rFonts w:eastAsia="Times New Roman" w:cstheme="minorHAnsi"/>
          <w:color w:val="000000"/>
          <w:sz w:val="24"/>
          <w:szCs w:val="24"/>
        </w:rPr>
        <w:t>aphrophilus</w:t>
      </w:r>
      <w:proofErr w:type="spellEnd"/>
      <w:r w:rsidRPr="008B63FF">
        <w:rPr>
          <w:rFonts w:eastAsia="Times New Roman" w:cstheme="minorHAnsi"/>
          <w:color w:val="000000"/>
          <w:sz w:val="24"/>
          <w:szCs w:val="24"/>
        </w:rPr>
        <w:t xml:space="preserve"> gDNA</w:t>
      </w:r>
      <w:r w:rsidR="00BF43CE" w:rsidRPr="008B63FF">
        <w:rPr>
          <w:rFonts w:eastAsia="Times New Roman" w:cstheme="minorHAnsi"/>
          <w:color w:val="000000"/>
          <w:sz w:val="24"/>
          <w:szCs w:val="24"/>
        </w:rPr>
        <w:t xml:space="preserve"> – labeled AA</w:t>
      </w:r>
    </w:p>
    <w:p w14:paraId="715CC932" w14:textId="5D8CB269" w:rsidR="00C51E96" w:rsidRPr="008B63FF" w:rsidRDefault="00C51E96" w:rsidP="00C51E96">
      <w:pPr>
        <w:pStyle w:val="ListParagraph"/>
        <w:numPr>
          <w:ilvl w:val="0"/>
          <w:numId w:val="1"/>
        </w:numPr>
        <w:rPr>
          <w:sz w:val="24"/>
          <w:szCs w:val="24"/>
        </w:rPr>
      </w:pPr>
      <w:r w:rsidRPr="008B63FF">
        <w:rPr>
          <w:rFonts w:eastAsia="Times New Roman" w:cstheme="minorHAnsi"/>
          <w:color w:val="000000"/>
          <w:sz w:val="24"/>
          <w:szCs w:val="24"/>
        </w:rPr>
        <w:t xml:space="preserve"> Neisseria </w:t>
      </w:r>
      <w:proofErr w:type="spellStart"/>
      <w:r w:rsidRPr="008B63FF">
        <w:rPr>
          <w:rFonts w:eastAsia="Times New Roman" w:cstheme="minorHAnsi"/>
          <w:color w:val="000000"/>
          <w:sz w:val="24"/>
          <w:szCs w:val="24"/>
        </w:rPr>
        <w:t>menigitidis</w:t>
      </w:r>
      <w:proofErr w:type="spellEnd"/>
      <w:r w:rsidRPr="008B63FF">
        <w:rPr>
          <w:rFonts w:eastAsia="Times New Roman" w:cstheme="minorHAnsi"/>
          <w:color w:val="000000"/>
          <w:sz w:val="24"/>
          <w:szCs w:val="24"/>
        </w:rPr>
        <w:t xml:space="preserve"> gDNA</w:t>
      </w:r>
      <w:r w:rsidR="00BF43CE" w:rsidRPr="008B63FF">
        <w:rPr>
          <w:rFonts w:eastAsia="Times New Roman" w:cstheme="minorHAnsi"/>
          <w:color w:val="000000"/>
          <w:sz w:val="24"/>
          <w:szCs w:val="24"/>
        </w:rPr>
        <w:t xml:space="preserve"> – labeled NM</w:t>
      </w:r>
    </w:p>
    <w:p w14:paraId="41B984D6" w14:textId="56E1B3EF" w:rsidR="00C51E96" w:rsidRPr="008B63FF" w:rsidRDefault="00C51E96" w:rsidP="00C51E96">
      <w:pPr>
        <w:pStyle w:val="ListParagraph"/>
        <w:numPr>
          <w:ilvl w:val="0"/>
          <w:numId w:val="1"/>
        </w:numPr>
        <w:rPr>
          <w:sz w:val="24"/>
          <w:szCs w:val="24"/>
        </w:rPr>
      </w:pPr>
      <w:r w:rsidRPr="008B63FF">
        <w:rPr>
          <w:rFonts w:eastAsia="Times New Roman" w:cstheme="minorHAnsi"/>
          <w:color w:val="000000"/>
          <w:sz w:val="24"/>
          <w:szCs w:val="24"/>
        </w:rPr>
        <w:t xml:space="preserve"> Mycobacterium tuberculosis gDNA</w:t>
      </w:r>
      <w:r w:rsidR="00BF43CE" w:rsidRPr="008B63FF">
        <w:rPr>
          <w:rFonts w:eastAsia="Times New Roman" w:cstheme="minorHAnsi"/>
          <w:color w:val="000000"/>
          <w:sz w:val="24"/>
          <w:szCs w:val="24"/>
        </w:rPr>
        <w:t xml:space="preserve"> – labeled MT</w:t>
      </w:r>
    </w:p>
    <w:p w14:paraId="1B4DDA20" w14:textId="3B7C8651" w:rsidR="00C51E96" w:rsidRPr="008B63FF" w:rsidRDefault="00C51E96" w:rsidP="00C51E96">
      <w:pPr>
        <w:pStyle w:val="ListParagraph"/>
        <w:numPr>
          <w:ilvl w:val="0"/>
          <w:numId w:val="1"/>
        </w:numPr>
        <w:rPr>
          <w:sz w:val="24"/>
          <w:szCs w:val="24"/>
        </w:rPr>
      </w:pPr>
      <w:r w:rsidRPr="008B63FF">
        <w:rPr>
          <w:sz w:val="24"/>
          <w:szCs w:val="24"/>
        </w:rPr>
        <w:t xml:space="preserve">2X KAPA </w:t>
      </w:r>
      <w:proofErr w:type="spellStart"/>
      <w:r w:rsidRPr="008B63FF">
        <w:rPr>
          <w:sz w:val="24"/>
          <w:szCs w:val="24"/>
        </w:rPr>
        <w:t>Hifi</w:t>
      </w:r>
      <w:proofErr w:type="spellEnd"/>
      <w:r w:rsidRPr="008B63FF">
        <w:rPr>
          <w:sz w:val="24"/>
          <w:szCs w:val="24"/>
        </w:rPr>
        <w:t xml:space="preserve"> </w:t>
      </w:r>
      <w:proofErr w:type="spellStart"/>
      <w:r w:rsidRPr="008B63FF">
        <w:rPr>
          <w:sz w:val="24"/>
          <w:szCs w:val="24"/>
        </w:rPr>
        <w:t>Hotstart</w:t>
      </w:r>
      <w:proofErr w:type="spellEnd"/>
      <w:r w:rsidRPr="008B63FF">
        <w:rPr>
          <w:sz w:val="24"/>
          <w:szCs w:val="24"/>
        </w:rPr>
        <w:t xml:space="preserve"> Ready Mix</w:t>
      </w:r>
      <w:r w:rsidR="002E21BD" w:rsidRPr="008B63FF">
        <w:rPr>
          <w:sz w:val="24"/>
          <w:szCs w:val="24"/>
        </w:rPr>
        <w:t xml:space="preserve"> (2XRM)</w:t>
      </w:r>
    </w:p>
    <w:p w14:paraId="354705CC" w14:textId="59C39062" w:rsidR="00C51E96" w:rsidRPr="008B63FF" w:rsidRDefault="00C51E96" w:rsidP="00967C91">
      <w:pPr>
        <w:pStyle w:val="ListParagraph"/>
        <w:numPr>
          <w:ilvl w:val="0"/>
          <w:numId w:val="1"/>
        </w:numPr>
        <w:rPr>
          <w:sz w:val="24"/>
          <w:szCs w:val="24"/>
        </w:rPr>
      </w:pPr>
      <w:r w:rsidRPr="008B63FF">
        <w:rPr>
          <w:sz w:val="24"/>
          <w:szCs w:val="24"/>
        </w:rPr>
        <w:t xml:space="preserve">16s rRNA </w:t>
      </w:r>
      <w:r w:rsidR="00BF43CE" w:rsidRPr="008B63FF">
        <w:rPr>
          <w:sz w:val="24"/>
          <w:szCs w:val="24"/>
        </w:rPr>
        <w:t>designed primer</w:t>
      </w:r>
      <w:r w:rsidRPr="008B63FF">
        <w:rPr>
          <w:sz w:val="24"/>
          <w:szCs w:val="24"/>
        </w:rPr>
        <w:t xml:space="preserve"> </w:t>
      </w:r>
    </w:p>
    <w:p w14:paraId="6B13A907" w14:textId="77777777" w:rsidR="00C51E96" w:rsidRPr="008B63FF" w:rsidRDefault="00C51E96" w:rsidP="00C51E96">
      <w:pPr>
        <w:ind w:left="720"/>
        <w:rPr>
          <w:b/>
          <w:bCs/>
          <w:sz w:val="24"/>
          <w:szCs w:val="24"/>
        </w:rPr>
      </w:pPr>
      <w:r w:rsidRPr="008B63FF">
        <w:rPr>
          <w:b/>
          <w:bCs/>
          <w:sz w:val="24"/>
          <w:szCs w:val="24"/>
        </w:rPr>
        <w:t>Materials/Equipment:</w:t>
      </w:r>
    </w:p>
    <w:p w14:paraId="45003BFC" w14:textId="2E1AFE32" w:rsidR="00C51E96" w:rsidRPr="008B63FF" w:rsidRDefault="00C51E96" w:rsidP="00C51E96">
      <w:pPr>
        <w:pStyle w:val="ListParagraph"/>
        <w:numPr>
          <w:ilvl w:val="0"/>
          <w:numId w:val="2"/>
        </w:numPr>
        <w:rPr>
          <w:sz w:val="24"/>
          <w:szCs w:val="24"/>
        </w:rPr>
      </w:pPr>
      <w:r w:rsidRPr="008B63FF">
        <w:rPr>
          <w:sz w:val="24"/>
          <w:szCs w:val="24"/>
        </w:rPr>
        <w:t>Nanodrop spectrophotometer</w:t>
      </w:r>
    </w:p>
    <w:p w14:paraId="5C9696E2" w14:textId="0230934D" w:rsidR="00C51E96" w:rsidRPr="008B63FF" w:rsidRDefault="00C51E96" w:rsidP="00C51E96">
      <w:pPr>
        <w:pStyle w:val="ListParagraph"/>
        <w:numPr>
          <w:ilvl w:val="0"/>
          <w:numId w:val="2"/>
        </w:numPr>
        <w:rPr>
          <w:sz w:val="24"/>
          <w:szCs w:val="24"/>
        </w:rPr>
      </w:pPr>
      <w:r w:rsidRPr="008B63FF">
        <w:rPr>
          <w:sz w:val="24"/>
          <w:szCs w:val="24"/>
        </w:rPr>
        <w:t>0.2ml PCR tubes</w:t>
      </w:r>
    </w:p>
    <w:p w14:paraId="1C8FA5F3" w14:textId="25C458FD" w:rsidR="00C51E96" w:rsidRPr="008B63FF" w:rsidRDefault="00C51E96" w:rsidP="00C51E96">
      <w:pPr>
        <w:pStyle w:val="ListParagraph"/>
        <w:numPr>
          <w:ilvl w:val="0"/>
          <w:numId w:val="2"/>
        </w:numPr>
        <w:rPr>
          <w:sz w:val="24"/>
          <w:szCs w:val="24"/>
        </w:rPr>
      </w:pPr>
      <w:r w:rsidRPr="008B63FF">
        <w:rPr>
          <w:sz w:val="24"/>
          <w:szCs w:val="24"/>
        </w:rPr>
        <w:t xml:space="preserve">PCR machine </w:t>
      </w:r>
      <w:r w:rsidR="00BF43CE" w:rsidRPr="008B63FF">
        <w:rPr>
          <w:sz w:val="24"/>
          <w:szCs w:val="24"/>
        </w:rPr>
        <w:t>with adjacent lab cooler to hold samples until ready</w:t>
      </w:r>
    </w:p>
    <w:p w14:paraId="4D3B4D35" w14:textId="17BDF89C" w:rsidR="00BF43CE" w:rsidRPr="008B63FF" w:rsidRDefault="00BF43CE" w:rsidP="00BF43CE">
      <w:pPr>
        <w:ind w:left="720"/>
        <w:rPr>
          <w:b/>
          <w:bCs/>
          <w:sz w:val="24"/>
          <w:szCs w:val="24"/>
        </w:rPr>
      </w:pPr>
      <w:r w:rsidRPr="008B63FF">
        <w:rPr>
          <w:b/>
          <w:bCs/>
          <w:sz w:val="24"/>
          <w:szCs w:val="24"/>
        </w:rPr>
        <w:t>Procedure:</w:t>
      </w:r>
      <w:r w:rsidR="00006CCF" w:rsidRPr="008B63FF">
        <w:rPr>
          <w:b/>
          <w:bCs/>
          <w:sz w:val="24"/>
          <w:szCs w:val="24"/>
        </w:rPr>
        <w:t xml:space="preserve"> Part 1- Quantify Samples</w:t>
      </w:r>
    </w:p>
    <w:p w14:paraId="285DB364" w14:textId="52E1A5B9" w:rsidR="00BF43CE" w:rsidRPr="008B63FF" w:rsidRDefault="00BF43CE" w:rsidP="00BF43CE">
      <w:pPr>
        <w:pStyle w:val="ListParagraph"/>
        <w:numPr>
          <w:ilvl w:val="0"/>
          <w:numId w:val="4"/>
        </w:numPr>
        <w:rPr>
          <w:sz w:val="24"/>
          <w:szCs w:val="24"/>
        </w:rPr>
      </w:pPr>
      <w:r w:rsidRPr="008B63FF">
        <w:rPr>
          <w:sz w:val="24"/>
          <w:szCs w:val="24"/>
        </w:rPr>
        <w:t>Label 1 tube for each organism sample. AA-1, NM-2, MT-3, EC-4</w:t>
      </w:r>
    </w:p>
    <w:p w14:paraId="564FEA70" w14:textId="3FD852AC" w:rsidR="00BF43CE" w:rsidRPr="008B63FF" w:rsidRDefault="00595155" w:rsidP="00BF43CE">
      <w:pPr>
        <w:pStyle w:val="ListParagraph"/>
        <w:numPr>
          <w:ilvl w:val="0"/>
          <w:numId w:val="4"/>
        </w:numPr>
        <w:rPr>
          <w:sz w:val="24"/>
          <w:szCs w:val="24"/>
        </w:rPr>
      </w:pPr>
      <w:r w:rsidRPr="008B63FF">
        <w:rPr>
          <w:sz w:val="24"/>
          <w:szCs w:val="24"/>
        </w:rPr>
        <w:t>Check the concentration of each sample using Nanodrop.</w:t>
      </w:r>
    </w:p>
    <w:p w14:paraId="68E874D0" w14:textId="22B75E57" w:rsidR="00595155" w:rsidRPr="008B63FF" w:rsidRDefault="00595155" w:rsidP="00006CCF">
      <w:pPr>
        <w:pStyle w:val="ListParagraph"/>
        <w:numPr>
          <w:ilvl w:val="1"/>
          <w:numId w:val="4"/>
        </w:numPr>
        <w:rPr>
          <w:sz w:val="24"/>
          <w:szCs w:val="24"/>
        </w:rPr>
      </w:pPr>
      <w:r w:rsidRPr="008B63FF">
        <w:rPr>
          <w:sz w:val="24"/>
          <w:szCs w:val="24"/>
        </w:rPr>
        <w:t xml:space="preserve">Make a 1:10 dilution of each sample using 2ul of sample and 18ul Low-TE. </w:t>
      </w:r>
    </w:p>
    <w:p w14:paraId="6FAAFF67" w14:textId="6D0F2229" w:rsidR="00006CCF" w:rsidRPr="008B63FF" w:rsidRDefault="00006CCF" w:rsidP="00006CCF">
      <w:pPr>
        <w:pStyle w:val="ListParagraph"/>
        <w:numPr>
          <w:ilvl w:val="1"/>
          <w:numId w:val="4"/>
        </w:numPr>
        <w:rPr>
          <w:sz w:val="24"/>
          <w:szCs w:val="24"/>
        </w:rPr>
      </w:pPr>
      <w:r w:rsidRPr="008B63FF">
        <w:rPr>
          <w:sz w:val="24"/>
          <w:szCs w:val="24"/>
        </w:rPr>
        <w:t xml:space="preserve">Cap the tubes, vortex briefly, then pulse spin in </w:t>
      </w:r>
      <w:proofErr w:type="spellStart"/>
      <w:r w:rsidRPr="008B63FF">
        <w:rPr>
          <w:sz w:val="24"/>
          <w:szCs w:val="24"/>
        </w:rPr>
        <w:t>minifuge</w:t>
      </w:r>
      <w:proofErr w:type="spellEnd"/>
      <w:r w:rsidRPr="008B63FF">
        <w:rPr>
          <w:sz w:val="24"/>
          <w:szCs w:val="24"/>
        </w:rPr>
        <w:t xml:space="preserve"> for 2-3 seconds.</w:t>
      </w:r>
    </w:p>
    <w:p w14:paraId="789E6219" w14:textId="02448488" w:rsidR="00006CCF" w:rsidRPr="008B63FF" w:rsidRDefault="00006CCF" w:rsidP="00006CCF">
      <w:pPr>
        <w:pStyle w:val="ListParagraph"/>
        <w:numPr>
          <w:ilvl w:val="1"/>
          <w:numId w:val="4"/>
        </w:numPr>
        <w:rPr>
          <w:sz w:val="24"/>
          <w:szCs w:val="24"/>
        </w:rPr>
      </w:pPr>
      <w:r w:rsidRPr="008B63FF">
        <w:rPr>
          <w:sz w:val="24"/>
          <w:szCs w:val="24"/>
        </w:rPr>
        <w:t xml:space="preserve">Blank the Nanodrop with Low-TE. Make 3 measurements of each dilution. </w:t>
      </w:r>
    </w:p>
    <w:p w14:paraId="199D128D" w14:textId="462B2747" w:rsidR="00006CCF" w:rsidRPr="008B63FF" w:rsidRDefault="00006CCF" w:rsidP="00006CCF">
      <w:pPr>
        <w:pStyle w:val="ListParagraph"/>
        <w:numPr>
          <w:ilvl w:val="0"/>
          <w:numId w:val="4"/>
        </w:numPr>
        <w:rPr>
          <w:sz w:val="24"/>
          <w:szCs w:val="24"/>
        </w:rPr>
      </w:pPr>
      <w:r w:rsidRPr="008B63FF">
        <w:rPr>
          <w:sz w:val="24"/>
          <w:szCs w:val="24"/>
        </w:rPr>
        <w:t xml:space="preserve">Dilute the gDNA samples to 5ng/ul using Low-TE for a final volume of 20ul. </w:t>
      </w:r>
    </w:p>
    <w:p w14:paraId="008E9A66" w14:textId="2AA97B26" w:rsidR="00006CCF" w:rsidRPr="008B63FF" w:rsidRDefault="00006CCF" w:rsidP="00006CCF">
      <w:pPr>
        <w:ind w:left="720"/>
        <w:rPr>
          <w:b/>
          <w:bCs/>
          <w:sz w:val="24"/>
          <w:szCs w:val="24"/>
        </w:rPr>
      </w:pPr>
      <w:r w:rsidRPr="008B63FF">
        <w:rPr>
          <w:b/>
          <w:bCs/>
          <w:sz w:val="24"/>
          <w:szCs w:val="24"/>
        </w:rPr>
        <w:t xml:space="preserve">Part 2 – PCR </w:t>
      </w:r>
    </w:p>
    <w:p w14:paraId="42E636D3" w14:textId="1B85D779" w:rsidR="00006CCF" w:rsidRPr="008B63FF" w:rsidRDefault="00006CCF" w:rsidP="00006CCF">
      <w:pPr>
        <w:pStyle w:val="ListParagraph"/>
        <w:numPr>
          <w:ilvl w:val="0"/>
          <w:numId w:val="6"/>
        </w:numPr>
        <w:rPr>
          <w:sz w:val="24"/>
          <w:szCs w:val="24"/>
        </w:rPr>
      </w:pPr>
      <w:r w:rsidRPr="008B63FF">
        <w:rPr>
          <w:sz w:val="24"/>
          <w:szCs w:val="24"/>
        </w:rPr>
        <w:t>Label tube</w:t>
      </w:r>
      <w:r w:rsidR="00967C91" w:rsidRPr="008B63FF">
        <w:rPr>
          <w:sz w:val="24"/>
          <w:szCs w:val="24"/>
        </w:rPr>
        <w:t>s 1-3</w:t>
      </w:r>
      <w:r w:rsidRPr="008B63FF">
        <w:rPr>
          <w:sz w:val="24"/>
          <w:szCs w:val="24"/>
        </w:rPr>
        <w:t xml:space="preserve"> for each sample: AA-1, NM-2, MT-3</w:t>
      </w:r>
    </w:p>
    <w:p w14:paraId="32A85722" w14:textId="51A934FE" w:rsidR="00006CCF" w:rsidRPr="008B63FF" w:rsidRDefault="002E21BD" w:rsidP="00006CCF">
      <w:pPr>
        <w:pStyle w:val="ListParagraph"/>
        <w:numPr>
          <w:ilvl w:val="0"/>
          <w:numId w:val="6"/>
        </w:numPr>
        <w:rPr>
          <w:sz w:val="24"/>
          <w:szCs w:val="24"/>
        </w:rPr>
      </w:pPr>
      <w:r w:rsidRPr="008B63FF">
        <w:rPr>
          <w:sz w:val="24"/>
          <w:szCs w:val="24"/>
        </w:rPr>
        <w:t>Label tube</w:t>
      </w:r>
      <w:r w:rsidR="00967C91" w:rsidRPr="008B63FF">
        <w:rPr>
          <w:sz w:val="24"/>
          <w:szCs w:val="24"/>
        </w:rPr>
        <w:t xml:space="preserve"> 4</w:t>
      </w:r>
      <w:r w:rsidRPr="008B63FF">
        <w:rPr>
          <w:sz w:val="24"/>
          <w:szCs w:val="24"/>
        </w:rPr>
        <w:t xml:space="preserve"> for positive control – E. coli. </w:t>
      </w:r>
    </w:p>
    <w:p w14:paraId="1FC22871" w14:textId="18CF1797" w:rsidR="002E21BD" w:rsidRPr="008B63FF" w:rsidRDefault="002E21BD" w:rsidP="00006CCF">
      <w:pPr>
        <w:pStyle w:val="ListParagraph"/>
        <w:numPr>
          <w:ilvl w:val="0"/>
          <w:numId w:val="6"/>
        </w:numPr>
        <w:rPr>
          <w:sz w:val="24"/>
          <w:szCs w:val="24"/>
        </w:rPr>
      </w:pPr>
      <w:r w:rsidRPr="008B63FF">
        <w:rPr>
          <w:sz w:val="24"/>
          <w:szCs w:val="24"/>
        </w:rPr>
        <w:t>Label tube</w:t>
      </w:r>
      <w:r w:rsidR="00967C91" w:rsidRPr="008B63FF">
        <w:rPr>
          <w:sz w:val="24"/>
          <w:szCs w:val="24"/>
        </w:rPr>
        <w:t xml:space="preserve"> 5</w:t>
      </w:r>
      <w:r w:rsidRPr="008B63FF">
        <w:rPr>
          <w:sz w:val="24"/>
          <w:szCs w:val="24"/>
        </w:rPr>
        <w:t xml:space="preserve"> that will contain all 3 samples.</w:t>
      </w:r>
    </w:p>
    <w:p w14:paraId="39A361FF" w14:textId="73454596" w:rsidR="002E21BD" w:rsidRPr="008B63FF" w:rsidRDefault="002E21BD" w:rsidP="00006CCF">
      <w:pPr>
        <w:pStyle w:val="ListParagraph"/>
        <w:numPr>
          <w:ilvl w:val="0"/>
          <w:numId w:val="6"/>
        </w:numPr>
        <w:rPr>
          <w:sz w:val="24"/>
          <w:szCs w:val="24"/>
        </w:rPr>
      </w:pPr>
      <w:r w:rsidRPr="008B63FF">
        <w:rPr>
          <w:sz w:val="24"/>
          <w:szCs w:val="24"/>
        </w:rPr>
        <w:t>Label tube</w:t>
      </w:r>
      <w:r w:rsidR="008B63FF" w:rsidRPr="008B63FF">
        <w:rPr>
          <w:sz w:val="24"/>
          <w:szCs w:val="24"/>
        </w:rPr>
        <w:t xml:space="preserve"> 6</w:t>
      </w:r>
      <w:r w:rsidRPr="008B63FF">
        <w:rPr>
          <w:sz w:val="24"/>
          <w:szCs w:val="24"/>
        </w:rPr>
        <w:t xml:space="preserve"> for negative control</w:t>
      </w:r>
      <w:r w:rsidR="008B63FF" w:rsidRPr="008B63FF">
        <w:rPr>
          <w:sz w:val="24"/>
          <w:szCs w:val="24"/>
        </w:rPr>
        <w:t>. Use</w:t>
      </w:r>
      <w:r w:rsidRPr="008B63FF">
        <w:rPr>
          <w:sz w:val="24"/>
          <w:szCs w:val="24"/>
        </w:rPr>
        <w:t xml:space="preserve"> molecular biology grade water</w:t>
      </w:r>
      <w:r w:rsidR="008B63FF" w:rsidRPr="008B63FF">
        <w:rPr>
          <w:sz w:val="24"/>
          <w:szCs w:val="24"/>
        </w:rPr>
        <w:t xml:space="preserve"> as negative control.</w:t>
      </w:r>
    </w:p>
    <w:p w14:paraId="45EAC732" w14:textId="27CE119B" w:rsidR="002E21BD" w:rsidRPr="008B63FF" w:rsidRDefault="002E21BD" w:rsidP="00006CCF">
      <w:pPr>
        <w:pStyle w:val="ListParagraph"/>
        <w:numPr>
          <w:ilvl w:val="0"/>
          <w:numId w:val="6"/>
        </w:numPr>
        <w:rPr>
          <w:sz w:val="24"/>
          <w:szCs w:val="24"/>
        </w:rPr>
      </w:pPr>
      <w:r w:rsidRPr="008B63FF">
        <w:rPr>
          <w:sz w:val="24"/>
          <w:szCs w:val="24"/>
        </w:rPr>
        <w:t xml:space="preserve">Create a master mix. Pipette </w:t>
      </w:r>
      <w:r w:rsidR="00967C91" w:rsidRPr="008B63FF">
        <w:rPr>
          <w:sz w:val="24"/>
          <w:szCs w:val="24"/>
        </w:rPr>
        <w:t>104.5ul of 2XRM into tube (Label CMM-1)</w:t>
      </w:r>
    </w:p>
    <w:p w14:paraId="3908910D" w14:textId="509ADC5A" w:rsidR="00967C91" w:rsidRPr="008B63FF" w:rsidRDefault="00967C91" w:rsidP="00967C91">
      <w:pPr>
        <w:pStyle w:val="ListParagraph"/>
        <w:numPr>
          <w:ilvl w:val="1"/>
          <w:numId w:val="6"/>
        </w:numPr>
        <w:rPr>
          <w:sz w:val="24"/>
          <w:szCs w:val="24"/>
        </w:rPr>
      </w:pPr>
      <w:r w:rsidRPr="008B63FF">
        <w:rPr>
          <w:sz w:val="24"/>
          <w:szCs w:val="24"/>
        </w:rPr>
        <w:t>Add 83.5 ul of designed primer to CMM-1</w:t>
      </w:r>
    </w:p>
    <w:p w14:paraId="4F9E22FE" w14:textId="5AECB67A" w:rsidR="00967C91" w:rsidRPr="008B63FF" w:rsidRDefault="00967C91" w:rsidP="00967C91">
      <w:pPr>
        <w:pStyle w:val="ListParagraph"/>
        <w:numPr>
          <w:ilvl w:val="1"/>
          <w:numId w:val="6"/>
        </w:numPr>
        <w:rPr>
          <w:sz w:val="24"/>
          <w:szCs w:val="24"/>
        </w:rPr>
      </w:pPr>
      <w:r w:rsidRPr="008B63FF">
        <w:rPr>
          <w:sz w:val="24"/>
          <w:szCs w:val="24"/>
        </w:rPr>
        <w:t>Vortex and quick spin</w:t>
      </w:r>
    </w:p>
    <w:p w14:paraId="40CD483B" w14:textId="77777777" w:rsidR="00967C91" w:rsidRPr="008B63FF" w:rsidRDefault="00967C91" w:rsidP="00967C91">
      <w:pPr>
        <w:pStyle w:val="ListParagraph"/>
        <w:numPr>
          <w:ilvl w:val="0"/>
          <w:numId w:val="6"/>
        </w:numPr>
        <w:rPr>
          <w:sz w:val="24"/>
          <w:szCs w:val="24"/>
        </w:rPr>
      </w:pPr>
      <w:r w:rsidRPr="008B63FF">
        <w:rPr>
          <w:sz w:val="24"/>
          <w:szCs w:val="24"/>
        </w:rPr>
        <w:t xml:space="preserve">Add 22.5 ul of CMM-1 to each of the 5 tubes. </w:t>
      </w:r>
    </w:p>
    <w:p w14:paraId="3098F5A8" w14:textId="0BA96939" w:rsidR="008B63FF" w:rsidRPr="008B63FF" w:rsidRDefault="008B63FF" w:rsidP="00967C91">
      <w:pPr>
        <w:pStyle w:val="ListParagraph"/>
        <w:numPr>
          <w:ilvl w:val="1"/>
          <w:numId w:val="6"/>
        </w:numPr>
        <w:rPr>
          <w:sz w:val="24"/>
          <w:szCs w:val="24"/>
        </w:rPr>
      </w:pPr>
      <w:r w:rsidRPr="008B63FF">
        <w:rPr>
          <w:sz w:val="24"/>
          <w:szCs w:val="24"/>
        </w:rPr>
        <w:t>Pipette</w:t>
      </w:r>
      <w:r w:rsidR="00967C91" w:rsidRPr="008B63FF">
        <w:rPr>
          <w:sz w:val="24"/>
          <w:szCs w:val="24"/>
        </w:rPr>
        <w:t xml:space="preserve"> 2.5 ul of each sample to its corresponding tube (1-</w:t>
      </w:r>
      <w:r w:rsidRPr="008B63FF">
        <w:rPr>
          <w:sz w:val="24"/>
          <w:szCs w:val="24"/>
        </w:rPr>
        <w:t>4).</w:t>
      </w:r>
    </w:p>
    <w:p w14:paraId="46214DF2" w14:textId="2B008E51" w:rsidR="00967C91" w:rsidRPr="008B63FF" w:rsidRDefault="008B63FF" w:rsidP="00967C91">
      <w:pPr>
        <w:pStyle w:val="ListParagraph"/>
        <w:numPr>
          <w:ilvl w:val="1"/>
          <w:numId w:val="6"/>
        </w:numPr>
        <w:rPr>
          <w:sz w:val="24"/>
          <w:szCs w:val="24"/>
        </w:rPr>
      </w:pPr>
      <w:r w:rsidRPr="008B63FF">
        <w:rPr>
          <w:sz w:val="24"/>
          <w:szCs w:val="24"/>
        </w:rPr>
        <w:t xml:space="preserve">Pipette 0.83 ul of each sample into tube 5. </w:t>
      </w:r>
      <w:r w:rsidR="00967C91" w:rsidRPr="008B63FF">
        <w:rPr>
          <w:sz w:val="24"/>
          <w:szCs w:val="24"/>
        </w:rPr>
        <w:t xml:space="preserve"> </w:t>
      </w:r>
    </w:p>
    <w:p w14:paraId="6A6FF6C4" w14:textId="77777777" w:rsidR="008B63FF" w:rsidRPr="008B63FF" w:rsidRDefault="008B63FF" w:rsidP="00967C91">
      <w:pPr>
        <w:pStyle w:val="ListParagraph"/>
        <w:numPr>
          <w:ilvl w:val="1"/>
          <w:numId w:val="6"/>
        </w:numPr>
        <w:rPr>
          <w:sz w:val="24"/>
          <w:szCs w:val="24"/>
        </w:rPr>
      </w:pPr>
      <w:r w:rsidRPr="008B63FF">
        <w:rPr>
          <w:sz w:val="24"/>
          <w:szCs w:val="24"/>
        </w:rPr>
        <w:t>Pipette 2.5 ul of MB-H20 into tube 6.</w:t>
      </w:r>
    </w:p>
    <w:p w14:paraId="0F1C397E" w14:textId="7208AE8D" w:rsidR="008B63FF" w:rsidRDefault="008B63FF" w:rsidP="008B63FF">
      <w:pPr>
        <w:pStyle w:val="ListParagraph"/>
        <w:numPr>
          <w:ilvl w:val="0"/>
          <w:numId w:val="6"/>
        </w:numPr>
        <w:rPr>
          <w:sz w:val="24"/>
          <w:szCs w:val="24"/>
        </w:rPr>
      </w:pPr>
      <w:r w:rsidRPr="008B63FF">
        <w:rPr>
          <w:sz w:val="24"/>
          <w:szCs w:val="24"/>
        </w:rPr>
        <w:t xml:space="preserve">Take tubes to thermocycler and leave in the cooler until all samples are collected. After thermocycle is complete, the samples will be ready to run in a gel. </w:t>
      </w:r>
    </w:p>
    <w:p w14:paraId="521D4358" w14:textId="5118D55A" w:rsidR="00392992" w:rsidRPr="008B63FF" w:rsidRDefault="00392992" w:rsidP="008B63FF">
      <w:pPr>
        <w:pStyle w:val="ListParagraph"/>
        <w:numPr>
          <w:ilvl w:val="0"/>
          <w:numId w:val="6"/>
        </w:numPr>
        <w:rPr>
          <w:sz w:val="24"/>
          <w:szCs w:val="24"/>
        </w:rPr>
      </w:pPr>
      <w:r>
        <w:rPr>
          <w:sz w:val="24"/>
          <w:szCs w:val="24"/>
        </w:rPr>
        <w:t xml:space="preserve">The forward and reverse primers total 44 base pairs, and the product is 525 base pairs, so the gel should indicate bands between 500-600 base pairs. </w:t>
      </w:r>
    </w:p>
    <w:p w14:paraId="6A382562" w14:textId="3AA77D4A" w:rsidR="00CA3516" w:rsidRPr="008B63FF" w:rsidRDefault="00CA3516">
      <w:pPr>
        <w:rPr>
          <w:b/>
          <w:bCs/>
          <w:sz w:val="24"/>
          <w:szCs w:val="24"/>
        </w:rPr>
      </w:pPr>
      <w:r w:rsidRPr="008B63FF">
        <w:rPr>
          <w:b/>
          <w:bCs/>
          <w:sz w:val="24"/>
          <w:szCs w:val="24"/>
        </w:rPr>
        <w:lastRenderedPageBreak/>
        <w:t>Discussion:</w:t>
      </w:r>
    </w:p>
    <w:p w14:paraId="689CE1F9" w14:textId="08B807BE" w:rsidR="00B77280" w:rsidRPr="008B63FF" w:rsidRDefault="00EB015E" w:rsidP="00C523DC">
      <w:pPr>
        <w:ind w:firstLine="720"/>
        <w:rPr>
          <w:sz w:val="24"/>
          <w:szCs w:val="24"/>
        </w:rPr>
      </w:pPr>
      <w:r w:rsidRPr="008B63FF">
        <w:rPr>
          <w:sz w:val="24"/>
          <w:szCs w:val="24"/>
        </w:rPr>
        <w:t xml:space="preserve">The Human Microbiota Program has afforded additional attention to the bacteria that reside in our mouth. </w:t>
      </w:r>
      <w:r w:rsidR="00C523DC" w:rsidRPr="008B63FF">
        <w:rPr>
          <w:sz w:val="24"/>
          <w:szCs w:val="24"/>
        </w:rPr>
        <w:t>The human oral microbiome is a complex</w:t>
      </w:r>
      <w:r w:rsidRPr="008B63FF">
        <w:rPr>
          <w:sz w:val="24"/>
          <w:szCs w:val="24"/>
        </w:rPr>
        <w:t xml:space="preserve"> group of</w:t>
      </w:r>
      <w:r w:rsidR="00C523DC" w:rsidRPr="008B63FF">
        <w:rPr>
          <w:sz w:val="24"/>
          <w:szCs w:val="24"/>
        </w:rPr>
        <w:t xml:space="preserve"> communit</w:t>
      </w:r>
      <w:r w:rsidRPr="008B63FF">
        <w:rPr>
          <w:sz w:val="24"/>
          <w:szCs w:val="24"/>
        </w:rPr>
        <w:t>ies that contains</w:t>
      </w:r>
      <w:r w:rsidR="00C523DC" w:rsidRPr="008B63FF">
        <w:rPr>
          <w:sz w:val="24"/>
          <w:szCs w:val="24"/>
        </w:rPr>
        <w:t xml:space="preserve"> around 700 kinds of microorganisms.</w:t>
      </w:r>
      <w:r w:rsidRPr="008B63FF">
        <w:rPr>
          <w:sz w:val="24"/>
          <w:szCs w:val="24"/>
        </w:rPr>
        <w:t xml:space="preserve"> Research suggest that diseases can be related to concentrations of certain bacteria. The ability to recognize various systemic diseases based on the oral microbiota presents a huge area of opportunity for additional research.</w:t>
      </w:r>
      <w:r w:rsidR="00B77280" w:rsidRPr="008B63FF">
        <w:rPr>
          <w:sz w:val="24"/>
          <w:szCs w:val="24"/>
        </w:rPr>
        <w:t xml:space="preserve"> One area where microbiota has shown potential for indicating disease is in people with type II diabetes. Research shows that type II diabetes and oral diseases are closely related. Through Illumina Next-</w:t>
      </w:r>
      <w:proofErr w:type="spellStart"/>
      <w:r w:rsidR="00B77280" w:rsidRPr="008B63FF">
        <w:rPr>
          <w:sz w:val="24"/>
          <w:szCs w:val="24"/>
        </w:rPr>
        <w:t>Gen</w:t>
      </w:r>
      <w:proofErr w:type="spellEnd"/>
      <w:r w:rsidR="00B77280" w:rsidRPr="008B63FF">
        <w:rPr>
          <w:sz w:val="24"/>
          <w:szCs w:val="24"/>
        </w:rPr>
        <w:t xml:space="preserve"> sequencing, the oral microbiota in patients with type II diabetes were found to be significantly different than non-diabetic patients. For example, a much larger percentage of </w:t>
      </w:r>
      <w:proofErr w:type="spellStart"/>
      <w:r w:rsidR="00B77280" w:rsidRPr="008B63FF">
        <w:rPr>
          <w:sz w:val="24"/>
          <w:szCs w:val="24"/>
        </w:rPr>
        <w:t>Aggregatibacter</w:t>
      </w:r>
      <w:proofErr w:type="spellEnd"/>
      <w:r w:rsidR="00B77280" w:rsidRPr="008B63FF">
        <w:rPr>
          <w:sz w:val="24"/>
          <w:szCs w:val="24"/>
        </w:rPr>
        <w:t xml:space="preserve">, Neisseria, and Mycobacterium </w:t>
      </w:r>
      <w:r w:rsidR="001F5BA5" w:rsidRPr="008B63FF">
        <w:rPr>
          <w:sz w:val="24"/>
          <w:szCs w:val="24"/>
        </w:rPr>
        <w:t xml:space="preserve">are observed in diabetic patients. These three bacteria present the basis for this PCR primer design assignment. Diabetes effects so many people, and further research on the oral microbiota can be used to improve our current knowledge base of diabetes and develop more effective treatments for it. </w:t>
      </w:r>
    </w:p>
    <w:p w14:paraId="27691E32" w14:textId="5E8344C2" w:rsidR="00A23801" w:rsidRPr="00A23801" w:rsidRDefault="00EB015E" w:rsidP="00A23801">
      <w:pPr>
        <w:ind w:firstLine="720"/>
        <w:rPr>
          <w:sz w:val="24"/>
          <w:szCs w:val="24"/>
        </w:rPr>
      </w:pPr>
      <w:r w:rsidRPr="008B63FF">
        <w:rPr>
          <w:sz w:val="24"/>
          <w:szCs w:val="24"/>
        </w:rPr>
        <w:t xml:space="preserve">  </w:t>
      </w:r>
      <w:r w:rsidR="00C523DC" w:rsidRPr="008B63FF">
        <w:rPr>
          <w:sz w:val="24"/>
          <w:szCs w:val="24"/>
        </w:rPr>
        <w:t xml:space="preserve"> </w:t>
      </w:r>
      <w:r w:rsidR="00E85714" w:rsidRPr="008B63FF">
        <w:rPr>
          <w:sz w:val="24"/>
          <w:szCs w:val="24"/>
        </w:rPr>
        <w:t>The primers designed for this experiment would likely not provide an adequate environment to proceed with PCR. PCR can be used as a functional test to examine the reliability of the sample to what is expected or desire</w:t>
      </w:r>
      <w:r w:rsidR="00595155" w:rsidRPr="008B63FF">
        <w:rPr>
          <w:sz w:val="24"/>
          <w:szCs w:val="24"/>
        </w:rPr>
        <w:t>d</w:t>
      </w:r>
      <w:r w:rsidR="00E85714" w:rsidRPr="008B63FF">
        <w:rPr>
          <w:sz w:val="24"/>
          <w:szCs w:val="24"/>
        </w:rPr>
        <w:t xml:space="preserve">. </w:t>
      </w:r>
      <w:r w:rsidR="00A23801">
        <w:rPr>
          <w:sz w:val="24"/>
          <w:szCs w:val="24"/>
        </w:rPr>
        <w:t xml:space="preserve">The primer selected would not be ideal for practical use because the forward and reverse reads form relatively large hairpin structures, with large being more than 5 base pairs. </w:t>
      </w:r>
      <w:r w:rsidR="0051187A">
        <w:rPr>
          <w:sz w:val="24"/>
          <w:szCs w:val="24"/>
        </w:rPr>
        <w:t>Additionally,</w:t>
      </w:r>
      <w:r w:rsidR="00A23801">
        <w:rPr>
          <w:sz w:val="24"/>
          <w:szCs w:val="24"/>
        </w:rPr>
        <w:t xml:space="preserve"> the free energy</w:t>
      </w:r>
      <w:r w:rsidR="0051187A">
        <w:rPr>
          <w:sz w:val="24"/>
          <w:szCs w:val="24"/>
        </w:rPr>
        <w:t xml:space="preserve"> (</w:t>
      </w:r>
      <w:r w:rsidR="0051187A">
        <w:rPr>
          <w:rFonts w:cstheme="minorHAnsi"/>
          <w:sz w:val="24"/>
          <w:szCs w:val="24"/>
        </w:rPr>
        <w:t>Δ</w:t>
      </w:r>
      <w:r w:rsidR="0051187A">
        <w:rPr>
          <w:sz w:val="24"/>
          <w:szCs w:val="24"/>
        </w:rPr>
        <w:t>G)</w:t>
      </w:r>
      <w:r w:rsidR="00A23801">
        <w:rPr>
          <w:sz w:val="24"/>
          <w:szCs w:val="24"/>
        </w:rPr>
        <w:t xml:space="preserve"> calculated for </w:t>
      </w:r>
      <w:r w:rsidR="0051187A">
        <w:rPr>
          <w:sz w:val="24"/>
          <w:szCs w:val="24"/>
        </w:rPr>
        <w:t xml:space="preserve">the forward and reverse primers were too high, 0.6 kcal/mole and -1.095 kcal/mole respectively. The target free energy is generally less than -5 kcal/mole. However, the hetero-dimer analysis provided positive results. When comparing the forward and reverse reads, the maximum </w:t>
      </w:r>
      <w:r w:rsidR="0051187A">
        <w:rPr>
          <w:rFonts w:cstheme="minorHAnsi"/>
          <w:sz w:val="24"/>
          <w:szCs w:val="24"/>
        </w:rPr>
        <w:t>Δ</w:t>
      </w:r>
      <w:r w:rsidR="0051187A">
        <w:rPr>
          <w:sz w:val="24"/>
          <w:szCs w:val="24"/>
        </w:rPr>
        <w:t>G</w:t>
      </w:r>
      <w:r w:rsidR="0051187A">
        <w:rPr>
          <w:sz w:val="24"/>
          <w:szCs w:val="24"/>
        </w:rPr>
        <w:t xml:space="preserve"> is -39.69 kcal/mole and the 3’ end is not stabilized by base pairing. From these results, it follows that these primers are close to being appropriate for use in a practical setting, but more work would need to be done to locate a primer sequence for more optimal PCR production. </w:t>
      </w:r>
    </w:p>
    <w:p w14:paraId="76E0A55A" w14:textId="77777777" w:rsidR="00595155" w:rsidRPr="008B63FF" w:rsidRDefault="00595155">
      <w:pPr>
        <w:rPr>
          <w:sz w:val="24"/>
          <w:szCs w:val="24"/>
        </w:rPr>
      </w:pPr>
    </w:p>
    <w:p w14:paraId="08FD2462" w14:textId="77777777" w:rsidR="000A6ACD" w:rsidRDefault="000A6ACD">
      <w:pPr>
        <w:rPr>
          <w:b/>
          <w:bCs/>
          <w:sz w:val="24"/>
          <w:szCs w:val="24"/>
        </w:rPr>
      </w:pPr>
    </w:p>
    <w:p w14:paraId="5351E8B4" w14:textId="77777777" w:rsidR="000A6ACD" w:rsidRDefault="000A6ACD">
      <w:pPr>
        <w:rPr>
          <w:b/>
          <w:bCs/>
          <w:sz w:val="24"/>
          <w:szCs w:val="24"/>
        </w:rPr>
      </w:pPr>
    </w:p>
    <w:p w14:paraId="5F36E3EE" w14:textId="77777777" w:rsidR="000A6ACD" w:rsidRDefault="000A6ACD">
      <w:pPr>
        <w:rPr>
          <w:b/>
          <w:bCs/>
          <w:sz w:val="24"/>
          <w:szCs w:val="24"/>
        </w:rPr>
      </w:pPr>
    </w:p>
    <w:p w14:paraId="5552BB62" w14:textId="77777777" w:rsidR="000A6ACD" w:rsidRDefault="000A6ACD">
      <w:pPr>
        <w:rPr>
          <w:b/>
          <w:bCs/>
          <w:sz w:val="24"/>
          <w:szCs w:val="24"/>
        </w:rPr>
      </w:pPr>
    </w:p>
    <w:p w14:paraId="23444408" w14:textId="77777777" w:rsidR="000A6ACD" w:rsidRDefault="000A6ACD">
      <w:pPr>
        <w:rPr>
          <w:b/>
          <w:bCs/>
          <w:sz w:val="24"/>
          <w:szCs w:val="24"/>
        </w:rPr>
      </w:pPr>
    </w:p>
    <w:p w14:paraId="0F04598E" w14:textId="77777777" w:rsidR="0051187A" w:rsidRDefault="0051187A">
      <w:pPr>
        <w:rPr>
          <w:b/>
          <w:bCs/>
          <w:sz w:val="24"/>
          <w:szCs w:val="24"/>
        </w:rPr>
      </w:pPr>
    </w:p>
    <w:p w14:paraId="0266C6FF" w14:textId="77777777" w:rsidR="002D5103" w:rsidRDefault="002D5103" w:rsidP="0051187A">
      <w:pPr>
        <w:jc w:val="center"/>
        <w:rPr>
          <w:b/>
          <w:bCs/>
          <w:sz w:val="24"/>
          <w:szCs w:val="24"/>
        </w:rPr>
      </w:pPr>
    </w:p>
    <w:p w14:paraId="062BF93C" w14:textId="77777777" w:rsidR="002D5103" w:rsidRDefault="002D5103" w:rsidP="0051187A">
      <w:pPr>
        <w:jc w:val="center"/>
        <w:rPr>
          <w:b/>
          <w:bCs/>
          <w:sz w:val="24"/>
          <w:szCs w:val="24"/>
        </w:rPr>
      </w:pPr>
    </w:p>
    <w:p w14:paraId="3C000A4B" w14:textId="3BECCAC7" w:rsidR="00CA3516" w:rsidRPr="008B63FF" w:rsidRDefault="00CA3516" w:rsidP="0051187A">
      <w:pPr>
        <w:jc w:val="center"/>
        <w:rPr>
          <w:b/>
          <w:bCs/>
          <w:sz w:val="24"/>
          <w:szCs w:val="24"/>
        </w:rPr>
      </w:pPr>
      <w:bookmarkStart w:id="0" w:name="_GoBack"/>
      <w:bookmarkEnd w:id="0"/>
      <w:r w:rsidRPr="008B63FF">
        <w:rPr>
          <w:b/>
          <w:bCs/>
          <w:sz w:val="24"/>
          <w:szCs w:val="24"/>
        </w:rPr>
        <w:lastRenderedPageBreak/>
        <w:t>References:</w:t>
      </w:r>
    </w:p>
    <w:p w14:paraId="27544EC4" w14:textId="6C82A9D1" w:rsidR="00FD7AC6" w:rsidRPr="008B63FF" w:rsidRDefault="00C523DC" w:rsidP="00C523DC">
      <w:pPr>
        <w:autoSpaceDE w:val="0"/>
        <w:autoSpaceDN w:val="0"/>
        <w:adjustRightInd w:val="0"/>
        <w:spacing w:after="0" w:line="240" w:lineRule="auto"/>
        <w:ind w:left="720" w:hanging="720"/>
        <w:rPr>
          <w:rFonts w:cstheme="minorHAnsi"/>
          <w:sz w:val="24"/>
          <w:szCs w:val="24"/>
        </w:rPr>
      </w:pPr>
      <w:r w:rsidRPr="008B63FF">
        <w:rPr>
          <w:rFonts w:cstheme="minorHAnsi"/>
          <w:sz w:val="24"/>
          <w:szCs w:val="24"/>
        </w:rPr>
        <w:t>Chen et.al. The Human Oral Microbiome Database. The Forsyth Institute, Boston, MA 02115, USA and 2 Department of Oral Medicine, Infection and Immunity, Harvard School of Dental Medicine. Boston, MA 02115, USA. 20 June 2010</w:t>
      </w:r>
    </w:p>
    <w:p w14:paraId="6BB9B554" w14:textId="77777777" w:rsidR="00595155" w:rsidRPr="008B63FF" w:rsidRDefault="00595155" w:rsidP="00C523DC">
      <w:pPr>
        <w:autoSpaceDE w:val="0"/>
        <w:autoSpaceDN w:val="0"/>
        <w:adjustRightInd w:val="0"/>
        <w:spacing w:after="0" w:line="240" w:lineRule="auto"/>
        <w:ind w:left="720" w:hanging="720"/>
        <w:rPr>
          <w:rFonts w:cstheme="minorHAnsi"/>
          <w:sz w:val="24"/>
          <w:szCs w:val="24"/>
        </w:rPr>
      </w:pPr>
    </w:p>
    <w:p w14:paraId="21041C9A" w14:textId="782B36D0" w:rsidR="00FD7AC6" w:rsidRPr="008B63FF" w:rsidRDefault="00595155" w:rsidP="00FD7AC6">
      <w:pPr>
        <w:pStyle w:val="Default"/>
        <w:rPr>
          <w:rFonts w:asciiTheme="minorHAnsi" w:hAnsiTheme="minorHAnsi" w:cstheme="minorHAnsi"/>
        </w:rPr>
      </w:pPr>
      <w:r w:rsidRPr="008B63FF">
        <w:rPr>
          <w:rFonts w:asciiTheme="minorHAnsi" w:hAnsiTheme="minorHAnsi" w:cstheme="minorHAnsi"/>
        </w:rPr>
        <w:t>https://www.bioinformatics.org/sms/iupac.html</w:t>
      </w:r>
    </w:p>
    <w:p w14:paraId="3B9BFB58" w14:textId="77777777" w:rsidR="00595155" w:rsidRPr="008B63FF" w:rsidRDefault="00595155" w:rsidP="00FD7AC6">
      <w:pPr>
        <w:pStyle w:val="Default"/>
        <w:rPr>
          <w:rFonts w:asciiTheme="minorHAnsi" w:hAnsiTheme="minorHAnsi" w:cstheme="minorHAnsi"/>
        </w:rPr>
      </w:pPr>
    </w:p>
    <w:p w14:paraId="685E799C" w14:textId="139133E2" w:rsidR="00FD7AC6" w:rsidRPr="008B63FF" w:rsidRDefault="00595155" w:rsidP="00FD7AC6">
      <w:pPr>
        <w:pStyle w:val="Default"/>
        <w:rPr>
          <w:rFonts w:asciiTheme="minorHAnsi" w:hAnsiTheme="minorHAnsi" w:cstheme="minorHAnsi"/>
        </w:rPr>
      </w:pPr>
      <w:r w:rsidRPr="008B63FF">
        <w:rPr>
          <w:rFonts w:asciiTheme="minorHAnsi" w:hAnsiTheme="minorHAnsi" w:cstheme="minorHAnsi"/>
        </w:rPr>
        <w:t>http://www.idtdna.com/analyzer/Applications/OligoAnalyzer/</w:t>
      </w:r>
      <w:r w:rsidR="00FD7AC6" w:rsidRPr="008B63FF">
        <w:rPr>
          <w:rFonts w:asciiTheme="minorHAnsi" w:hAnsiTheme="minorHAnsi" w:cstheme="minorHAnsi"/>
        </w:rPr>
        <w:t xml:space="preserve"> </w:t>
      </w:r>
    </w:p>
    <w:p w14:paraId="18BCE476" w14:textId="77777777" w:rsidR="00595155" w:rsidRPr="008B63FF" w:rsidRDefault="00595155" w:rsidP="00FD7AC6">
      <w:pPr>
        <w:pStyle w:val="Default"/>
        <w:rPr>
          <w:rFonts w:asciiTheme="minorHAnsi" w:hAnsiTheme="minorHAnsi" w:cstheme="minorHAnsi"/>
        </w:rPr>
      </w:pPr>
    </w:p>
    <w:p w14:paraId="102DB706" w14:textId="65A09D18" w:rsidR="00FD7AC6" w:rsidRDefault="003154B6" w:rsidP="00FD7AC6">
      <w:pPr>
        <w:pStyle w:val="Default"/>
        <w:rPr>
          <w:rFonts w:asciiTheme="minorHAnsi" w:hAnsiTheme="minorHAnsi" w:cstheme="minorHAnsi"/>
        </w:rPr>
      </w:pPr>
      <w:r w:rsidRPr="003154B6">
        <w:rPr>
          <w:rFonts w:asciiTheme="minorHAnsi" w:hAnsiTheme="minorHAnsi" w:cstheme="minorHAnsi"/>
        </w:rPr>
        <w:t>https://www.ncbi.nlm.nih.gov/</w:t>
      </w:r>
    </w:p>
    <w:p w14:paraId="29A19C11" w14:textId="77777777" w:rsidR="00595155" w:rsidRPr="008B63FF" w:rsidRDefault="00595155" w:rsidP="00FD7AC6">
      <w:pPr>
        <w:pStyle w:val="Default"/>
        <w:rPr>
          <w:rFonts w:asciiTheme="minorHAnsi" w:hAnsiTheme="minorHAnsi" w:cstheme="minorHAnsi"/>
        </w:rPr>
      </w:pPr>
    </w:p>
    <w:p w14:paraId="6B9216F2" w14:textId="4735198E" w:rsidR="00C523DC" w:rsidRDefault="00C523DC" w:rsidP="00C523DC">
      <w:pPr>
        <w:pStyle w:val="Default"/>
        <w:ind w:left="720" w:hanging="720"/>
        <w:rPr>
          <w:rFonts w:asciiTheme="minorHAnsi" w:hAnsiTheme="minorHAnsi" w:cstheme="minorHAnsi"/>
        </w:rPr>
      </w:pPr>
      <w:proofErr w:type="spellStart"/>
      <w:r w:rsidRPr="008B63FF">
        <w:rPr>
          <w:rFonts w:asciiTheme="minorHAnsi" w:hAnsiTheme="minorHAnsi" w:cstheme="minorHAnsi"/>
        </w:rPr>
        <w:t>Maoyang</w:t>
      </w:r>
      <w:proofErr w:type="spellEnd"/>
      <w:r w:rsidRPr="008B63FF">
        <w:rPr>
          <w:rFonts w:asciiTheme="minorHAnsi" w:hAnsiTheme="minorHAnsi" w:cstheme="minorHAnsi"/>
        </w:rPr>
        <w:t xml:space="preserve"> Lu et.al. Oral Microbiot</w:t>
      </w:r>
      <w:r w:rsidR="008B63FF">
        <w:rPr>
          <w:rFonts w:asciiTheme="minorHAnsi" w:hAnsiTheme="minorHAnsi" w:cstheme="minorHAnsi"/>
        </w:rPr>
        <w:t>a</w:t>
      </w:r>
      <w:r w:rsidRPr="008B63FF">
        <w:rPr>
          <w:rFonts w:asciiTheme="minorHAnsi" w:hAnsiTheme="minorHAnsi" w:cstheme="minorHAnsi"/>
        </w:rPr>
        <w:t>:</w:t>
      </w:r>
      <w:r w:rsidR="008B63FF">
        <w:rPr>
          <w:rFonts w:asciiTheme="minorHAnsi" w:hAnsiTheme="minorHAnsi" w:cstheme="minorHAnsi"/>
        </w:rPr>
        <w:t xml:space="preserve"> </w:t>
      </w:r>
      <w:r w:rsidRPr="008B63FF">
        <w:rPr>
          <w:rFonts w:asciiTheme="minorHAnsi" w:hAnsiTheme="minorHAnsi" w:cstheme="minorHAnsi"/>
        </w:rPr>
        <w:t>A New View of Body Health.  MOE Key Laboratory of Protein Science, School of Pharmaceutical Science, Tsinghua University, Beijing 100084, PR China. 3 January 2019.</w:t>
      </w:r>
    </w:p>
    <w:p w14:paraId="5B2241BD" w14:textId="77777777" w:rsidR="008B63FF" w:rsidRPr="008B63FF" w:rsidRDefault="008B63FF" w:rsidP="00C523DC">
      <w:pPr>
        <w:pStyle w:val="Default"/>
        <w:ind w:left="720" w:hanging="720"/>
        <w:rPr>
          <w:rFonts w:asciiTheme="minorHAnsi" w:hAnsiTheme="minorHAnsi" w:cstheme="minorHAnsi"/>
        </w:rPr>
      </w:pPr>
    </w:p>
    <w:p w14:paraId="1555C840" w14:textId="22C25CFE" w:rsidR="00FD7AC6" w:rsidRPr="008B63FF" w:rsidRDefault="00FD7AC6" w:rsidP="00FD7AC6">
      <w:pPr>
        <w:pStyle w:val="Default"/>
        <w:rPr>
          <w:rFonts w:asciiTheme="minorHAnsi" w:hAnsiTheme="minorHAnsi" w:cstheme="minorHAnsi"/>
        </w:rPr>
      </w:pPr>
      <w:r w:rsidRPr="008B63FF">
        <w:rPr>
          <w:rFonts w:asciiTheme="minorHAnsi" w:hAnsiTheme="minorHAnsi" w:cstheme="minorHAnsi"/>
        </w:rPr>
        <w:t xml:space="preserve">Weller, Jennifer. (Fall, 2019). Lab 4: PCR Functional Test of Bacterial gDNA. </w:t>
      </w:r>
    </w:p>
    <w:p w14:paraId="1576343F" w14:textId="77777777" w:rsidR="00595155" w:rsidRPr="008B63FF" w:rsidRDefault="00595155" w:rsidP="00FD7AC6">
      <w:pPr>
        <w:pStyle w:val="Default"/>
        <w:rPr>
          <w:rFonts w:asciiTheme="minorHAnsi" w:hAnsiTheme="minorHAnsi" w:cstheme="minorHAnsi"/>
        </w:rPr>
      </w:pPr>
    </w:p>
    <w:p w14:paraId="69D10C72" w14:textId="2EA94F3F" w:rsidR="00FD7AC6" w:rsidRPr="008B63FF" w:rsidRDefault="00FD7AC6" w:rsidP="00FD7AC6">
      <w:pPr>
        <w:pStyle w:val="Default"/>
        <w:rPr>
          <w:rFonts w:asciiTheme="minorHAnsi" w:hAnsiTheme="minorHAnsi" w:cstheme="minorHAnsi"/>
        </w:rPr>
      </w:pPr>
      <w:r w:rsidRPr="008B63FF">
        <w:rPr>
          <w:rFonts w:asciiTheme="minorHAnsi" w:hAnsiTheme="minorHAnsi" w:cstheme="minorHAnsi"/>
        </w:rPr>
        <w:t>Weller, Jennifer. (Fall, 2019). Tutorial and Example on Primer Design for Targeted Amplicons.</w:t>
      </w:r>
    </w:p>
    <w:p w14:paraId="19853CBD" w14:textId="77777777" w:rsidR="00FD7AC6" w:rsidRPr="008B63FF" w:rsidRDefault="00FD7AC6">
      <w:pPr>
        <w:rPr>
          <w:sz w:val="24"/>
          <w:szCs w:val="24"/>
        </w:rPr>
      </w:pPr>
    </w:p>
    <w:sectPr w:rsidR="00FD7AC6" w:rsidRPr="008B63FF" w:rsidSect="00D429FC">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6160" w14:textId="77777777" w:rsidR="0010304A" w:rsidRDefault="0010304A" w:rsidP="00595155">
      <w:pPr>
        <w:spacing w:after="0" w:line="240" w:lineRule="auto"/>
      </w:pPr>
      <w:r>
        <w:separator/>
      </w:r>
    </w:p>
  </w:endnote>
  <w:endnote w:type="continuationSeparator" w:id="0">
    <w:p w14:paraId="5F348923" w14:textId="77777777" w:rsidR="0010304A" w:rsidRDefault="0010304A" w:rsidP="00595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6CE11" w14:textId="77777777" w:rsidR="0010304A" w:rsidRDefault="0010304A" w:rsidP="00595155">
      <w:pPr>
        <w:spacing w:after="0" w:line="240" w:lineRule="auto"/>
      </w:pPr>
      <w:r>
        <w:separator/>
      </w:r>
    </w:p>
  </w:footnote>
  <w:footnote w:type="continuationSeparator" w:id="0">
    <w:p w14:paraId="43D72692" w14:textId="77777777" w:rsidR="0010304A" w:rsidRDefault="0010304A" w:rsidP="00595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AC1B" w14:textId="3A767E37" w:rsidR="00B56A71" w:rsidRDefault="00B56A71" w:rsidP="00595155">
    <w:pPr>
      <w:pStyle w:val="Header"/>
      <w:jc w:val="right"/>
    </w:pPr>
    <w:r>
      <w:t xml:space="preserve">Adam </w:t>
    </w:r>
    <w:proofErr w:type="spellStart"/>
    <w:r>
      <w:t>Hipp</w:t>
    </w:r>
    <w:proofErr w:type="spellEnd"/>
  </w:p>
  <w:p w14:paraId="4A939D47" w14:textId="77777777" w:rsidR="00B56A71" w:rsidRDefault="00B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92A32"/>
    <w:multiLevelType w:val="hybridMultilevel"/>
    <w:tmpl w:val="DE4C9F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B77EDF"/>
    <w:multiLevelType w:val="hybridMultilevel"/>
    <w:tmpl w:val="5B367EBA"/>
    <w:lvl w:ilvl="0" w:tplc="345AED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3A052D"/>
    <w:multiLevelType w:val="hybridMultilevel"/>
    <w:tmpl w:val="C934547A"/>
    <w:lvl w:ilvl="0" w:tplc="B79E9A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634094"/>
    <w:multiLevelType w:val="hybridMultilevel"/>
    <w:tmpl w:val="813C6C1A"/>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 w15:restartNumberingAfterBreak="0">
    <w:nsid w:val="2EDD124D"/>
    <w:multiLevelType w:val="hybridMultilevel"/>
    <w:tmpl w:val="7A8486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BCE1230"/>
    <w:multiLevelType w:val="hybridMultilevel"/>
    <w:tmpl w:val="8A24022C"/>
    <w:lvl w:ilvl="0" w:tplc="DFFC485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16"/>
    <w:rsid w:val="00006CCF"/>
    <w:rsid w:val="0001283C"/>
    <w:rsid w:val="00097F91"/>
    <w:rsid w:val="000A6ACD"/>
    <w:rsid w:val="000D483F"/>
    <w:rsid w:val="0010304A"/>
    <w:rsid w:val="0011179A"/>
    <w:rsid w:val="00114511"/>
    <w:rsid w:val="00190068"/>
    <w:rsid w:val="001D672A"/>
    <w:rsid w:val="001E2312"/>
    <w:rsid w:val="001F5BA5"/>
    <w:rsid w:val="002D16B1"/>
    <w:rsid w:val="002D5103"/>
    <w:rsid w:val="002E21BD"/>
    <w:rsid w:val="003154B6"/>
    <w:rsid w:val="00331E2B"/>
    <w:rsid w:val="00392992"/>
    <w:rsid w:val="0048259E"/>
    <w:rsid w:val="004D37DB"/>
    <w:rsid w:val="0051187A"/>
    <w:rsid w:val="00595155"/>
    <w:rsid w:val="005B230C"/>
    <w:rsid w:val="005C1C8D"/>
    <w:rsid w:val="005E0E7D"/>
    <w:rsid w:val="005F5774"/>
    <w:rsid w:val="00607E3B"/>
    <w:rsid w:val="00666F4E"/>
    <w:rsid w:val="006D6276"/>
    <w:rsid w:val="0072326A"/>
    <w:rsid w:val="007850E7"/>
    <w:rsid w:val="00793A3A"/>
    <w:rsid w:val="007E3693"/>
    <w:rsid w:val="008077A5"/>
    <w:rsid w:val="008358B4"/>
    <w:rsid w:val="00843F06"/>
    <w:rsid w:val="0088098A"/>
    <w:rsid w:val="008B63FF"/>
    <w:rsid w:val="00967C91"/>
    <w:rsid w:val="009E5057"/>
    <w:rsid w:val="00A23801"/>
    <w:rsid w:val="00A37B7D"/>
    <w:rsid w:val="00A46696"/>
    <w:rsid w:val="00A858AA"/>
    <w:rsid w:val="00AB1BE6"/>
    <w:rsid w:val="00B0791A"/>
    <w:rsid w:val="00B56A71"/>
    <w:rsid w:val="00B63F25"/>
    <w:rsid w:val="00B77280"/>
    <w:rsid w:val="00BE0B48"/>
    <w:rsid w:val="00BF43CE"/>
    <w:rsid w:val="00C51E96"/>
    <w:rsid w:val="00C523DC"/>
    <w:rsid w:val="00CA1031"/>
    <w:rsid w:val="00CA3516"/>
    <w:rsid w:val="00CB2289"/>
    <w:rsid w:val="00CF5AAB"/>
    <w:rsid w:val="00CF6884"/>
    <w:rsid w:val="00D429FC"/>
    <w:rsid w:val="00D952D4"/>
    <w:rsid w:val="00E00175"/>
    <w:rsid w:val="00E85714"/>
    <w:rsid w:val="00E933DF"/>
    <w:rsid w:val="00EB015E"/>
    <w:rsid w:val="00F34CC5"/>
    <w:rsid w:val="00F46ECF"/>
    <w:rsid w:val="00F85BB8"/>
    <w:rsid w:val="00FD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26B7"/>
  <w15:chartTrackingRefBased/>
  <w15:docId w15:val="{96554FB2-E11B-437C-ACF4-A3DA67E0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96"/>
    <w:pPr>
      <w:ind w:left="720"/>
      <w:contextualSpacing/>
    </w:pPr>
  </w:style>
  <w:style w:type="character" w:styleId="CommentReference">
    <w:name w:val="annotation reference"/>
    <w:basedOn w:val="DefaultParagraphFont"/>
    <w:uiPriority w:val="99"/>
    <w:semiHidden/>
    <w:unhideWhenUsed/>
    <w:rsid w:val="005F5774"/>
    <w:rPr>
      <w:sz w:val="16"/>
      <w:szCs w:val="16"/>
    </w:rPr>
  </w:style>
  <w:style w:type="paragraph" w:styleId="CommentText">
    <w:name w:val="annotation text"/>
    <w:basedOn w:val="Normal"/>
    <w:link w:val="CommentTextChar"/>
    <w:uiPriority w:val="99"/>
    <w:semiHidden/>
    <w:unhideWhenUsed/>
    <w:rsid w:val="005F5774"/>
    <w:pPr>
      <w:spacing w:line="240" w:lineRule="auto"/>
    </w:pPr>
    <w:rPr>
      <w:sz w:val="20"/>
      <w:szCs w:val="20"/>
    </w:rPr>
  </w:style>
  <w:style w:type="character" w:customStyle="1" w:styleId="CommentTextChar">
    <w:name w:val="Comment Text Char"/>
    <w:basedOn w:val="DefaultParagraphFont"/>
    <w:link w:val="CommentText"/>
    <w:uiPriority w:val="99"/>
    <w:semiHidden/>
    <w:rsid w:val="005F5774"/>
    <w:rPr>
      <w:sz w:val="20"/>
      <w:szCs w:val="20"/>
    </w:rPr>
  </w:style>
  <w:style w:type="paragraph" w:styleId="CommentSubject">
    <w:name w:val="annotation subject"/>
    <w:basedOn w:val="CommentText"/>
    <w:next w:val="CommentText"/>
    <w:link w:val="CommentSubjectChar"/>
    <w:uiPriority w:val="99"/>
    <w:semiHidden/>
    <w:unhideWhenUsed/>
    <w:rsid w:val="005F5774"/>
    <w:rPr>
      <w:b/>
      <w:bCs/>
    </w:rPr>
  </w:style>
  <w:style w:type="character" w:customStyle="1" w:styleId="CommentSubjectChar">
    <w:name w:val="Comment Subject Char"/>
    <w:basedOn w:val="CommentTextChar"/>
    <w:link w:val="CommentSubject"/>
    <w:uiPriority w:val="99"/>
    <w:semiHidden/>
    <w:rsid w:val="005F5774"/>
    <w:rPr>
      <w:b/>
      <w:bCs/>
      <w:sz w:val="20"/>
      <w:szCs w:val="20"/>
    </w:rPr>
  </w:style>
  <w:style w:type="paragraph" w:styleId="BalloonText">
    <w:name w:val="Balloon Text"/>
    <w:basedOn w:val="Normal"/>
    <w:link w:val="BalloonTextChar"/>
    <w:uiPriority w:val="99"/>
    <w:semiHidden/>
    <w:unhideWhenUsed/>
    <w:rsid w:val="005F5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774"/>
    <w:rPr>
      <w:rFonts w:ascii="Segoe UI" w:hAnsi="Segoe UI" w:cs="Segoe UI"/>
      <w:sz w:val="18"/>
      <w:szCs w:val="18"/>
    </w:rPr>
  </w:style>
  <w:style w:type="paragraph" w:customStyle="1" w:styleId="Default">
    <w:name w:val="Default"/>
    <w:rsid w:val="00FD7AC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D7AC6"/>
    <w:rPr>
      <w:color w:val="0563C1" w:themeColor="hyperlink"/>
      <w:u w:val="single"/>
    </w:rPr>
  </w:style>
  <w:style w:type="character" w:styleId="UnresolvedMention">
    <w:name w:val="Unresolved Mention"/>
    <w:basedOn w:val="DefaultParagraphFont"/>
    <w:uiPriority w:val="99"/>
    <w:semiHidden/>
    <w:unhideWhenUsed/>
    <w:rsid w:val="00FD7AC6"/>
    <w:rPr>
      <w:color w:val="605E5C"/>
      <w:shd w:val="clear" w:color="auto" w:fill="E1DFDD"/>
    </w:rPr>
  </w:style>
  <w:style w:type="paragraph" w:styleId="Header">
    <w:name w:val="header"/>
    <w:basedOn w:val="Normal"/>
    <w:link w:val="HeaderChar"/>
    <w:uiPriority w:val="99"/>
    <w:unhideWhenUsed/>
    <w:rsid w:val="0059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155"/>
  </w:style>
  <w:style w:type="paragraph" w:styleId="Footer">
    <w:name w:val="footer"/>
    <w:basedOn w:val="Normal"/>
    <w:link w:val="FooterChar"/>
    <w:uiPriority w:val="99"/>
    <w:unhideWhenUsed/>
    <w:rsid w:val="0059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155"/>
  </w:style>
  <w:style w:type="paragraph" w:styleId="Caption">
    <w:name w:val="caption"/>
    <w:basedOn w:val="Normal"/>
    <w:next w:val="Normal"/>
    <w:uiPriority w:val="35"/>
    <w:unhideWhenUsed/>
    <w:qFormat/>
    <w:rsid w:val="0011179A"/>
    <w:pPr>
      <w:spacing w:after="200" w:line="240" w:lineRule="auto"/>
    </w:pPr>
    <w:rPr>
      <w:i/>
      <w:iCs/>
      <w:color w:val="44546A" w:themeColor="text2"/>
      <w:sz w:val="18"/>
      <w:szCs w:val="18"/>
    </w:rPr>
  </w:style>
  <w:style w:type="paragraph" w:styleId="NoSpacing">
    <w:name w:val="No Spacing"/>
    <w:link w:val="NoSpacingChar"/>
    <w:uiPriority w:val="1"/>
    <w:qFormat/>
    <w:rsid w:val="00D429FC"/>
    <w:pPr>
      <w:spacing w:after="0" w:line="240" w:lineRule="auto"/>
    </w:pPr>
    <w:rPr>
      <w:rFonts w:eastAsiaTheme="minorEastAsia"/>
    </w:rPr>
  </w:style>
  <w:style w:type="character" w:customStyle="1" w:styleId="NoSpacingChar">
    <w:name w:val="No Spacing Char"/>
    <w:basedOn w:val="DefaultParagraphFont"/>
    <w:link w:val="NoSpacing"/>
    <w:uiPriority w:val="1"/>
    <w:rsid w:val="00D429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1039">
      <w:bodyDiv w:val="1"/>
      <w:marLeft w:val="0"/>
      <w:marRight w:val="0"/>
      <w:marTop w:val="0"/>
      <w:marBottom w:val="0"/>
      <w:divBdr>
        <w:top w:val="none" w:sz="0" w:space="0" w:color="auto"/>
        <w:left w:val="none" w:sz="0" w:space="0" w:color="auto"/>
        <w:bottom w:val="none" w:sz="0" w:space="0" w:color="auto"/>
        <w:right w:val="none" w:sz="0" w:space="0" w:color="auto"/>
      </w:divBdr>
    </w:div>
    <w:div w:id="1000086839">
      <w:bodyDiv w:val="1"/>
      <w:marLeft w:val="0"/>
      <w:marRight w:val="0"/>
      <w:marTop w:val="0"/>
      <w:marBottom w:val="0"/>
      <w:divBdr>
        <w:top w:val="none" w:sz="0" w:space="0" w:color="auto"/>
        <w:left w:val="none" w:sz="0" w:space="0" w:color="auto"/>
        <w:bottom w:val="none" w:sz="0" w:space="0" w:color="auto"/>
        <w:right w:val="none" w:sz="0" w:space="0" w:color="auto"/>
      </w:divBdr>
    </w:div>
    <w:div w:id="1415398312">
      <w:bodyDiv w:val="1"/>
      <w:marLeft w:val="0"/>
      <w:marRight w:val="0"/>
      <w:marTop w:val="0"/>
      <w:marBottom w:val="0"/>
      <w:divBdr>
        <w:top w:val="none" w:sz="0" w:space="0" w:color="auto"/>
        <w:left w:val="none" w:sz="0" w:space="0" w:color="auto"/>
        <w:bottom w:val="none" w:sz="0" w:space="0" w:color="auto"/>
        <w:right w:val="none" w:sz="0" w:space="0" w:color="auto"/>
      </w:divBdr>
    </w:div>
    <w:div w:id="1442796753">
      <w:bodyDiv w:val="1"/>
      <w:marLeft w:val="0"/>
      <w:marRight w:val="0"/>
      <w:marTop w:val="0"/>
      <w:marBottom w:val="0"/>
      <w:divBdr>
        <w:top w:val="none" w:sz="0" w:space="0" w:color="auto"/>
        <w:left w:val="none" w:sz="0" w:space="0" w:color="auto"/>
        <w:bottom w:val="none" w:sz="0" w:space="0" w:color="auto"/>
        <w:right w:val="none" w:sz="0" w:space="0" w:color="auto"/>
      </w:divBdr>
    </w:div>
    <w:div w:id="1694186568">
      <w:bodyDiv w:val="1"/>
      <w:marLeft w:val="0"/>
      <w:marRight w:val="0"/>
      <w:marTop w:val="0"/>
      <w:marBottom w:val="0"/>
      <w:divBdr>
        <w:top w:val="none" w:sz="0" w:space="0" w:color="auto"/>
        <w:left w:val="none" w:sz="0" w:space="0" w:color="auto"/>
        <w:bottom w:val="none" w:sz="0" w:space="0" w:color="auto"/>
        <w:right w:val="none" w:sz="0" w:space="0" w:color="auto"/>
      </w:divBdr>
    </w:div>
    <w:div w:id="1906060279">
      <w:bodyDiv w:val="1"/>
      <w:marLeft w:val="0"/>
      <w:marRight w:val="0"/>
      <w:marTop w:val="0"/>
      <w:marBottom w:val="0"/>
      <w:divBdr>
        <w:top w:val="none" w:sz="0" w:space="0" w:color="auto"/>
        <w:left w:val="none" w:sz="0" w:space="0" w:color="auto"/>
        <w:bottom w:val="none" w:sz="0" w:space="0" w:color="auto"/>
        <w:right w:val="none" w:sz="0" w:space="0" w:color="auto"/>
      </w:divBdr>
    </w:div>
    <w:div w:id="1960065633">
      <w:bodyDiv w:val="1"/>
      <w:marLeft w:val="0"/>
      <w:marRight w:val="0"/>
      <w:marTop w:val="0"/>
      <w:marBottom w:val="0"/>
      <w:divBdr>
        <w:top w:val="none" w:sz="0" w:space="0" w:color="auto"/>
        <w:left w:val="none" w:sz="0" w:space="0" w:color="auto"/>
        <w:bottom w:val="none" w:sz="0" w:space="0" w:color="auto"/>
        <w:right w:val="none" w:sz="0" w:space="0" w:color="auto"/>
      </w:divBdr>
    </w:div>
    <w:div w:id="209847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8EE155BBBA421582024A4E26107CC5"/>
        <w:category>
          <w:name w:val="General"/>
          <w:gallery w:val="placeholder"/>
        </w:category>
        <w:types>
          <w:type w:val="bbPlcHdr"/>
        </w:types>
        <w:behaviors>
          <w:behavior w:val="content"/>
        </w:behaviors>
        <w:guid w:val="{FFCF5432-6342-48EC-8480-3C0E5CC07B31}"/>
      </w:docPartPr>
      <w:docPartBody>
        <w:p w:rsidR="00000000" w:rsidRDefault="001F3E13" w:rsidP="001F3E13">
          <w:pPr>
            <w:pStyle w:val="FE8EE155BBBA421582024A4E26107CC5"/>
          </w:pPr>
          <w:r>
            <w:rPr>
              <w:rFonts w:asciiTheme="majorHAnsi" w:eastAsiaTheme="majorEastAsia" w:hAnsiTheme="majorHAnsi" w:cstheme="majorBidi"/>
              <w:color w:val="4472C4" w:themeColor="accent1"/>
              <w:sz w:val="88"/>
              <w:szCs w:val="88"/>
            </w:rPr>
            <w:t>[Document title]</w:t>
          </w:r>
        </w:p>
      </w:docPartBody>
    </w:docPart>
    <w:docPart>
      <w:docPartPr>
        <w:name w:val="DDAA4CC9D04E4CDCB1A56D513A322C50"/>
        <w:category>
          <w:name w:val="General"/>
          <w:gallery w:val="placeholder"/>
        </w:category>
        <w:types>
          <w:type w:val="bbPlcHdr"/>
        </w:types>
        <w:behaviors>
          <w:behavior w:val="content"/>
        </w:behaviors>
        <w:guid w:val="{EA30961A-4377-45E1-BCC3-3585A8885BF3}"/>
      </w:docPartPr>
      <w:docPartBody>
        <w:p w:rsidR="00000000" w:rsidRDefault="001F3E13" w:rsidP="001F3E13">
          <w:pPr>
            <w:pStyle w:val="DDAA4CC9D04E4CDCB1A56D513A322C50"/>
          </w:pPr>
          <w:r>
            <w:rPr>
              <w:color w:val="2F5496" w:themeColor="accent1" w:themeShade="BF"/>
              <w:sz w:val="24"/>
              <w:szCs w:val="24"/>
            </w:rPr>
            <w:t>[Document subtitle]</w:t>
          </w:r>
        </w:p>
      </w:docPartBody>
    </w:docPart>
    <w:docPart>
      <w:docPartPr>
        <w:name w:val="59E4E897F5C94A05B0F0D5FE5467E1DF"/>
        <w:category>
          <w:name w:val="General"/>
          <w:gallery w:val="placeholder"/>
        </w:category>
        <w:types>
          <w:type w:val="bbPlcHdr"/>
        </w:types>
        <w:behaviors>
          <w:behavior w:val="content"/>
        </w:behaviors>
        <w:guid w:val="{092B41F5-49B4-4659-96F8-20F2CD08E921}"/>
      </w:docPartPr>
      <w:docPartBody>
        <w:p w:rsidR="00000000" w:rsidRDefault="001F3E13" w:rsidP="001F3E13">
          <w:pPr>
            <w:pStyle w:val="59E4E897F5C94A05B0F0D5FE5467E1DF"/>
          </w:pPr>
          <w:r>
            <w:rPr>
              <w:color w:val="4472C4" w:themeColor="accent1"/>
              <w:sz w:val="28"/>
              <w:szCs w:val="28"/>
            </w:rPr>
            <w:t>[Author name]</w:t>
          </w:r>
        </w:p>
      </w:docPartBody>
    </w:docPart>
    <w:docPart>
      <w:docPartPr>
        <w:name w:val="67FF8870C3EB498E9E2ED9CE49725CD4"/>
        <w:category>
          <w:name w:val="General"/>
          <w:gallery w:val="placeholder"/>
        </w:category>
        <w:types>
          <w:type w:val="bbPlcHdr"/>
        </w:types>
        <w:behaviors>
          <w:behavior w:val="content"/>
        </w:behaviors>
        <w:guid w:val="{BC04521A-B961-429D-A4EC-BF7B3033A3EB}"/>
      </w:docPartPr>
      <w:docPartBody>
        <w:p w:rsidR="00000000" w:rsidRDefault="001F3E13" w:rsidP="001F3E13">
          <w:pPr>
            <w:pStyle w:val="67FF8870C3EB498E9E2ED9CE49725CD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13"/>
    <w:rsid w:val="001F3E13"/>
    <w:rsid w:val="007C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29879A634453E990A15F29FFEF4A2">
    <w:name w:val="09E29879A634453E990A15F29FFEF4A2"/>
    <w:rsid w:val="001F3E13"/>
  </w:style>
  <w:style w:type="paragraph" w:customStyle="1" w:styleId="FE8EE155BBBA421582024A4E26107CC5">
    <w:name w:val="FE8EE155BBBA421582024A4E26107CC5"/>
    <w:rsid w:val="001F3E13"/>
  </w:style>
  <w:style w:type="paragraph" w:customStyle="1" w:styleId="DDAA4CC9D04E4CDCB1A56D513A322C50">
    <w:name w:val="DDAA4CC9D04E4CDCB1A56D513A322C50"/>
    <w:rsid w:val="001F3E13"/>
  </w:style>
  <w:style w:type="paragraph" w:customStyle="1" w:styleId="59E4E897F5C94A05B0F0D5FE5467E1DF">
    <w:name w:val="59E4E897F5C94A05B0F0D5FE5467E1DF"/>
    <w:rsid w:val="001F3E13"/>
  </w:style>
  <w:style w:type="paragraph" w:customStyle="1" w:styleId="67FF8870C3EB498E9E2ED9CE49725CD4">
    <w:name w:val="67FF8870C3EB498E9E2ED9CE49725CD4"/>
    <w:rsid w:val="001F3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498FEB-8E45-4082-BC51-A25EE74FD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6440</TotalTime>
  <Pages>13</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Oral Microbiome</dc:title>
  <dc:subject>University of North Carolina - Charlotte</dc:subject>
  <dc:creator>Adam Hipp</dc:creator>
  <cp:keywords/>
  <dc:description/>
  <cp:lastModifiedBy>adamj_000</cp:lastModifiedBy>
  <cp:revision>8</cp:revision>
  <dcterms:created xsi:type="dcterms:W3CDTF">2019-10-18T14:34:00Z</dcterms:created>
  <dcterms:modified xsi:type="dcterms:W3CDTF">2019-11-22T11:16:00Z</dcterms:modified>
</cp:coreProperties>
</file>