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  <w:jc w:val="left"/>
      </w:pPr>
      <w:r>
        <w:rPr>
          <w:b/>
          <w:bCs/>
          <w:rStyle w:val="wolai-character-style"/>
        </w:rPr>
        <w:t xml:space="preserve">苹果RCE（CVE-2021-30860）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https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twitter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jeffssh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status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1690845469495132160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https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github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jeffssh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CVE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2021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30860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sectPr>
      <w:pgSz w:w="11905" w:h="16837" w:orient="portrait"/>
      <w:pgMar w:top="1in" w:right="1in" w:bottom="1in" w:left="1in" w:header="708" w:footer="708" w:gutter="0"/>
      <w:pgNumType/>
      <w:titlePg w:val="fals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504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505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506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507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508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509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num w:numId="1">
    <w:abstractNumId w:val="5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Microsoft YaHei UI" w:eastAsia="Microsoft YaHei UI" w:hAnsi="Microsoft YaHei UI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2023-08-14T13:57:37.430Z</dcterms:created>
  <dcterms:modified xsi:type="dcterms:W3CDTF">2023-08-14T13:57:37.430Z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