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D23" w:rsidRDefault="00CF6D23" w:rsidP="00CF6D23"/>
    <w:p w:rsidR="00CF6D23" w:rsidRDefault="00CF6D23" w:rsidP="00CF6D23">
      <w:pPr>
        <w:pStyle w:val="Title"/>
      </w:pPr>
      <w:r>
        <w:t>ROI in LLMs</w:t>
      </w:r>
    </w:p>
    <w:p w:rsidR="00CF6D23" w:rsidRDefault="001A3673" w:rsidP="00CF6D23">
      <w:r>
        <w:t xml:space="preserve">A h </w:t>
      </w:r>
      <w:r w:rsidR="00CF6D23">
        <w:t xml:space="preserve">Khan </w:t>
      </w:r>
      <w:r w:rsidR="00CF6D23">
        <w:br/>
      </w:r>
      <w:r>
        <w:t>AI Researcher @AIxRobo.com</w:t>
      </w:r>
      <w:r w:rsidR="00CF6D23">
        <w:br/>
        <w:t>Date: [Insert Date]</w:t>
      </w:r>
    </w:p>
    <w:p w:rsidR="00CF6D23" w:rsidRDefault="00CF6D23" w:rsidP="00CF6D23">
      <w:pPr>
        <w:pStyle w:val="Heading1"/>
      </w:pPr>
      <w:r>
        <w:t>Abstract</w:t>
      </w:r>
    </w:p>
    <w:p w:rsidR="00CF6D23" w:rsidRPr="00804414" w:rsidRDefault="00CF6D23" w:rsidP="00CF6D23">
      <w:r>
        <w:t>The Large Language Model (LLM) market is currently valued at $5.03 billion in 2025 and projected to reach $13.52 billion by 2029,indicating a 28% annual growth rate. Despite rapid adoption, LLMs faces a major ROI problem. This paper analyzes whether ongoing investment in LLMs produces sustainable returns, revealing substantial cost variance and fundamental limitations that undermine long-term viability.</w:t>
      </w:r>
      <w:r>
        <w:br/>
      </w:r>
      <w:r>
        <w:br/>
      </w:r>
      <w:r w:rsidRPr="00804414">
        <w:t>Our cost analysis</w:t>
      </w:r>
      <w:r>
        <w:t xml:space="preserve"> </w:t>
      </w:r>
      <w:r w:rsidRPr="00804414">
        <w:t xml:space="preserve">demonstrates </w:t>
      </w:r>
      <w:r>
        <w:t xml:space="preserve">Training costs show major </w:t>
      </w:r>
      <w:r w:rsidRPr="00804414">
        <w:t>variations</w:t>
      </w:r>
      <w:r>
        <w:t xml:space="preserve"> across Providers: </w:t>
      </w:r>
      <w:proofErr w:type="spellStart"/>
      <w:r>
        <w:t>OpenAI’s</w:t>
      </w:r>
      <w:proofErr w:type="spellEnd"/>
      <w:r>
        <w:t xml:space="preserve"> GPT-4 required $63–100 million, Anthropic’s Claude 3.7 (Sonnet) around $30–50 million, while </w:t>
      </w:r>
      <w:r w:rsidRPr="00804414">
        <w:t>DeepSeek achieved comparable performance for just $6 million—representing a 95% reduction (DeepSeek R1 GPU Only) through efficient architectures and Chinese manufacturing advantages.</w:t>
      </w:r>
    </w:p>
    <w:p w:rsidR="00CF6D23" w:rsidRDefault="00CF6D23" w:rsidP="00CF6D23">
      <w:r>
        <w:t>Beyond costs, LLM development faces critical environmental challenges, with training consuming up to 1,300 megawatt-hours per model and projections of 85.4 terawatt-hours annually for large-scale infrastructure.</w:t>
      </w:r>
      <w:r>
        <w:br/>
      </w:r>
      <w:r>
        <w:br/>
      </w:r>
      <w:r w:rsidRPr="00FA0E9F">
        <w:t xml:space="preserve">This Paper covers critical Limitations across all </w:t>
      </w:r>
      <w:proofErr w:type="spellStart"/>
      <w:r w:rsidRPr="00FA0E9F">
        <w:t>models.</w:t>
      </w:r>
      <w:r>
        <w:t>The</w:t>
      </w:r>
      <w:proofErr w:type="spellEnd"/>
      <w:r>
        <w:t xml:space="preserve"> industry is shifting toward “wrapper” architectures rather than replacing base models. Simultaneously, Small Language Models, neuro-symbolic systems, and hybrid approaches demonstrate superior cost-effectiveness for specific applications. The future of AI ROI lies in targeted cognitive architectures that address scalability and cost limitations in current LLMs.</w:t>
      </w:r>
    </w:p>
    <w:p w:rsidR="00CF6D23" w:rsidRDefault="00CF6D23" w:rsidP="00CF6D23">
      <w:pPr>
        <w:pStyle w:val="Heading1"/>
      </w:pPr>
      <w:r>
        <w:t>Introduction</w:t>
      </w:r>
    </w:p>
    <w:p w:rsidR="00CF6D23" w:rsidRDefault="00CF6D23" w:rsidP="00CF6D23">
      <w:pPr>
        <w:rPr>
          <w:rFonts w:ascii="Segoe UI" w:hAnsi="Segoe UI" w:cs="Segoe UI"/>
          <w:spacing w:val="2"/>
        </w:rPr>
      </w:pPr>
      <w:r>
        <w:t>The artificial intelligence industry presents a paradox: while the LLM market is rapidly expanding—projected to grow from $5.03 billion in 2025 to $13.52 billion by 2029—questions about return on investment (ROI) remain underexplored. Despite a compound annual growth rate of 28–35% and widespread enterprise adoption across finance, healthcare, and technology,</w:t>
      </w:r>
      <w:r w:rsidRPr="00FA0E9F">
        <w:t xml:space="preserve"> </w:t>
      </w:r>
      <w:r>
        <w:t>On the other hand, raising concerns about the long-term economic sustainability of current LLM-driven strategies.</w:t>
      </w:r>
      <w:r>
        <w:br/>
      </w:r>
      <w:r>
        <w:br/>
        <w:t xml:space="preserve">Industry analysis highlights </w:t>
      </w:r>
      <w:proofErr w:type="gramStart"/>
      <w:r>
        <w:t>a disconnect</w:t>
      </w:r>
      <w:proofErr w:type="gramEnd"/>
      <w:r>
        <w:t xml:space="preserve"> between productivity gains and organizational transformation. Over 95% of organizations fail to realize meaningful ROI from $30–40 billion in AI investments. While </w:t>
      </w:r>
      <w:r>
        <w:lastRenderedPageBreak/>
        <w:t>88% of enterprises report improved ability to deploy AI at scale, nearly 60% expect less than 50% ROI from machine learning and generative AI initiatives.</w:t>
      </w:r>
      <w:r>
        <w:br/>
      </w:r>
      <w:r>
        <w:br/>
        <w:t xml:space="preserve">Cost disparities underscore this sustainability crisis. GPT-4 required $80–100 million in training, Claude 3.7 around $30–50 million, while DeepSeek achieved comparable results for $6 million. However, estimates suggest </w:t>
      </w:r>
      <w:r>
        <w:rPr>
          <w:rFonts w:ascii="Segoe UI" w:hAnsi="Segoe UI" w:cs="Segoe UI"/>
          <w:spacing w:val="2"/>
        </w:rPr>
        <w:t xml:space="preserve">DeepSeek's </w:t>
      </w:r>
      <w:r>
        <w:rPr>
          <w:rStyle w:val="Strong"/>
        </w:rPr>
        <w:t>total investment</w:t>
      </w:r>
      <w:r>
        <w:t xml:space="preserve"> in hardware/infrastructure </w:t>
      </w:r>
      <w:r>
        <w:rPr>
          <w:rStyle w:val="Strong"/>
        </w:rPr>
        <w:t>likely</w:t>
      </w:r>
      <w:r>
        <w:t xml:space="preserve"> exceeds </w:t>
      </w:r>
      <w:r>
        <w:rPr>
          <w:rStyle w:val="Strong"/>
        </w:rPr>
        <w:t>$500 million</w:t>
      </w:r>
      <w:r>
        <w:t>. Some reports say much more (into the billion-dollar zone)</w:t>
      </w:r>
      <w:proofErr w:type="gramStart"/>
      <w:r>
        <w:t>.</w:t>
      </w:r>
      <w:r>
        <w:rPr>
          <w:rFonts w:ascii="Segoe UI" w:hAnsi="Segoe UI" w:cs="Segoe UI"/>
          <w:spacing w:val="2"/>
        </w:rPr>
        <w:t>,</w:t>
      </w:r>
      <w:proofErr w:type="gramEnd"/>
      <w:r>
        <w:rPr>
          <w:rFonts w:ascii="Segoe UI" w:hAnsi="Segoe UI" w:cs="Segoe UI"/>
          <w:spacing w:val="2"/>
        </w:rPr>
        <w:t xml:space="preserve"> highlighting the opacity and inconsistency in cost reporting that further complicates ROI assessment</w:t>
      </w:r>
    </w:p>
    <w:p w:rsidR="00CF6D23" w:rsidRDefault="00CF6D23" w:rsidP="00CF6D23">
      <w:r>
        <w:br/>
        <w:t xml:space="preserve">Beyond financial costs, environmental concerns intensify the ROI debate. Training GPT-3 consumed the annual energy of 130 US homes, with global data center demand projected to reach 945 </w:t>
      </w:r>
      <w:proofErr w:type="spellStart"/>
      <w:r>
        <w:t>TWh</w:t>
      </w:r>
      <w:proofErr w:type="spellEnd"/>
      <w:r>
        <w:t xml:space="preserve"> by 2030. LLM parameter growth from 100 million to 500 billion amplifies environmental and scalability challenges.</w:t>
      </w:r>
      <w:r>
        <w:br/>
      </w:r>
      <w:r>
        <w:br/>
        <w:t>This paper addresses these ROI gaps by examining cost variations, performance limitations, and alternative approaches, including Small Language Models and hybrid architectures, for long-term sustainability.</w:t>
      </w:r>
    </w:p>
    <w:p w:rsidR="00CF6D23" w:rsidRDefault="00CF6D23" w:rsidP="00CF6D23"/>
    <w:p w:rsidR="00CF6D23" w:rsidRDefault="00CF6D23" w:rsidP="00CF6D23">
      <w:pPr>
        <w:pStyle w:val="Heading2"/>
      </w:pPr>
      <w:r>
        <w:rPr>
          <w:rStyle w:val="Strong"/>
        </w:rPr>
        <w:t>Historical Context &amp; Market Evolution (2017-2025)</w:t>
      </w:r>
    </w:p>
    <w:p w:rsidR="00CF6D23" w:rsidRDefault="00CF6D23" w:rsidP="00CF6D23">
      <w:pPr>
        <w:pStyle w:val="Heading3"/>
      </w:pPr>
      <w:r>
        <w:rPr>
          <w:rStyle w:val="Strong"/>
        </w:rPr>
        <w:t>The Foundation: Transformer Architecture (2017-2019)</w:t>
      </w:r>
    </w:p>
    <w:p w:rsidR="00CF6D23" w:rsidRDefault="00CF6D23" w:rsidP="00CF6D23">
      <w:pPr>
        <w:pStyle w:val="whitespace-normal"/>
      </w:pPr>
      <w:r>
        <w:t xml:space="preserve">The LLM boom All started with a technical breakthrough. In 2017, a bunch of Google researchers published a paper </w:t>
      </w:r>
      <w:proofErr w:type="gramStart"/>
      <w:r>
        <w:t>called  "</w:t>
      </w:r>
      <w:proofErr w:type="gramEnd"/>
      <w:r>
        <w:t>Attention Is All You Need," introducing the Transformer architecture that powers and backbone of almost every modern LLM. With over 173,000 citations, this paper made breakthrough in large-scale AI training economically viable through parallel processing capabilities.</w:t>
      </w:r>
    </w:p>
    <w:p w:rsidR="00CF6D23" w:rsidRDefault="00CF6D23" w:rsidP="00CF6D23">
      <w:pPr>
        <w:pStyle w:val="whitespace-normal"/>
      </w:pPr>
      <w:proofErr w:type="spellStart"/>
      <w:r>
        <w:t>OpenAI</w:t>
      </w:r>
      <w:proofErr w:type="spellEnd"/>
      <w:r>
        <w:t xml:space="preserve"> quickly capitalized on this innovation. GPT-1 (2018) demonstrated commercial potential with 117 million parameters, while GPT-2 (2019) created unprecedented attention by scaling to 1.5 billion parameters—initially deemed "too dangerous to release." This controversial decision generated massive public interest in AI capabilities and risks. Recognizing the opportunity, Microsoft invested $1 billion in </w:t>
      </w:r>
      <w:proofErr w:type="spellStart"/>
      <w:r>
        <w:t>OpenAI</w:t>
      </w:r>
      <w:proofErr w:type="spellEnd"/>
      <w:r>
        <w:t xml:space="preserve"> in 2019, establishing the first major tech-AI partnership before the broader market caught on.</w:t>
      </w:r>
    </w:p>
    <w:p w:rsidR="00CF6D23" w:rsidRDefault="00CF6D23" w:rsidP="00CF6D23">
      <w:pPr>
        <w:pStyle w:val="Heading3"/>
      </w:pPr>
      <w:r>
        <w:rPr>
          <w:rStyle w:val="Strong"/>
        </w:rPr>
        <w:t>The Acceleration: From Research to Revenue (2020-2022)</w:t>
      </w:r>
    </w:p>
    <w:p w:rsidR="00CF6D23" w:rsidRDefault="00CF6D23" w:rsidP="00CF6D23">
      <w:pPr>
        <w:pStyle w:val="whitespace-normal"/>
      </w:pPr>
      <w:r>
        <w:t xml:space="preserve">GPT-3's 2020 release marked the industry's inflection point. With 175 billion parameters and remarkable few-shot learning abilities, it proved LLMs could function as general-purpose platforms rather than specialized tools. </w:t>
      </w:r>
      <w:proofErr w:type="spellStart"/>
      <w:r>
        <w:t>OpenAI's</w:t>
      </w:r>
      <w:proofErr w:type="spellEnd"/>
      <w:r>
        <w:t xml:space="preserve"> decision to commercialize through APIs created the first scalable LLM business model—AI-as-a-Service was born.</w:t>
      </w:r>
    </w:p>
    <w:p w:rsidR="00CF6D23" w:rsidRDefault="00CF6D23" w:rsidP="00CF6D23">
      <w:pPr>
        <w:pStyle w:val="whitespace-normal"/>
      </w:pPr>
      <w:r>
        <w:lastRenderedPageBreak/>
        <w:t>While GPT-3 impressed researchers, it remained largely within tech circles. The real transformation was yet to come.</w:t>
      </w:r>
    </w:p>
    <w:p w:rsidR="00CF6D23" w:rsidRDefault="00CF6D23" w:rsidP="00CF6D23">
      <w:pPr>
        <w:pStyle w:val="Heading3"/>
      </w:pPr>
      <w:r>
        <w:rPr>
          <w:rStyle w:val="Strong"/>
        </w:rPr>
        <w:t xml:space="preserve">The Explosion: </w:t>
      </w:r>
      <w:proofErr w:type="spellStart"/>
      <w:r>
        <w:rPr>
          <w:rStyle w:val="Strong"/>
        </w:rPr>
        <w:t>ChatGPT</w:t>
      </w:r>
      <w:proofErr w:type="spellEnd"/>
      <w:r>
        <w:rPr>
          <w:rStyle w:val="Strong"/>
        </w:rPr>
        <w:t xml:space="preserve"> Changes Everything (2022-2025)</w:t>
      </w:r>
    </w:p>
    <w:p w:rsidR="00CF6D23" w:rsidRDefault="00CF6D23" w:rsidP="00CF6D23">
      <w:pPr>
        <w:pStyle w:val="whitespace-normal"/>
      </w:pPr>
      <w:proofErr w:type="spellStart"/>
      <w:r>
        <w:t>ChatGPT's</w:t>
      </w:r>
      <w:proofErr w:type="spellEnd"/>
      <w:r>
        <w:t xml:space="preserve"> November 2022 launch shattered all expectations, reaching 100 million users in just two months—the fastest consumer adoption in history. This </w:t>
      </w:r>
      <w:proofErr w:type="gramStart"/>
      <w:r>
        <w:t>wasn't</w:t>
      </w:r>
      <w:proofErr w:type="gramEnd"/>
      <w:r>
        <w:t xml:space="preserve"> incremental growth; it was a paradigm shift that forced every major corporation to develop an AI strategy overnight.</w:t>
      </w:r>
    </w:p>
    <w:p w:rsidR="00CF6D23" w:rsidRDefault="00CF6D23" w:rsidP="00CF6D23">
      <w:pPr>
        <w:pStyle w:val="whitespace-normal"/>
      </w:pPr>
      <w:r>
        <w:t>The investment response was staggering:</w:t>
      </w:r>
    </w:p>
    <w:p w:rsidR="00CF6D23" w:rsidRDefault="00CF6D23" w:rsidP="00CF6D23">
      <w:pPr>
        <w:numPr>
          <w:ilvl w:val="0"/>
          <w:numId w:val="1"/>
        </w:numPr>
        <w:spacing w:before="100" w:beforeAutospacing="1" w:after="100" w:afterAutospacing="1" w:line="240" w:lineRule="auto"/>
      </w:pPr>
      <w:r>
        <w:rPr>
          <w:rStyle w:val="Strong"/>
        </w:rPr>
        <w:t>Microsoft</w:t>
      </w:r>
      <w:r>
        <w:t xml:space="preserve"> doubled down with an additional $10+ billion, bringing total </w:t>
      </w:r>
      <w:proofErr w:type="spellStart"/>
      <w:r>
        <w:t>OpenAI</w:t>
      </w:r>
      <w:proofErr w:type="spellEnd"/>
      <w:r>
        <w:t xml:space="preserve"> investment to $13 billion</w:t>
      </w:r>
    </w:p>
    <w:p w:rsidR="00CF6D23" w:rsidRDefault="00CF6D23" w:rsidP="00CF6D23">
      <w:pPr>
        <w:numPr>
          <w:ilvl w:val="0"/>
          <w:numId w:val="1"/>
        </w:numPr>
        <w:spacing w:before="100" w:beforeAutospacing="1" w:after="100" w:afterAutospacing="1" w:line="240" w:lineRule="auto"/>
      </w:pPr>
      <w:proofErr w:type="spellStart"/>
      <w:r>
        <w:rPr>
          <w:rStyle w:val="Strong"/>
        </w:rPr>
        <w:t>OpenAI's</w:t>
      </w:r>
      <w:proofErr w:type="spellEnd"/>
      <w:r>
        <w:rPr>
          <w:rStyle w:val="Strong"/>
        </w:rPr>
        <w:t xml:space="preserve"> valuation</w:t>
      </w:r>
      <w:r>
        <w:t xml:space="preserve"> skyrocketed from startup to $157 billion (October 2024) to $500 billion (2025)—one of tech's fastest valuation increases ever</w:t>
      </w:r>
    </w:p>
    <w:p w:rsidR="00CF6D23" w:rsidRDefault="00CF6D23" w:rsidP="00CF6D23">
      <w:pPr>
        <w:numPr>
          <w:ilvl w:val="0"/>
          <w:numId w:val="1"/>
        </w:numPr>
        <w:spacing w:before="100" w:beforeAutospacing="1" w:after="100" w:afterAutospacing="1" w:line="240" w:lineRule="auto"/>
      </w:pPr>
      <w:r>
        <w:rPr>
          <w:rStyle w:val="Strong"/>
        </w:rPr>
        <w:t>Venture capital</w:t>
      </w:r>
      <w:r>
        <w:t xml:space="preserve"> shifted dramatically: AI/ML startups now capture 62-70% of quarterly VC funding</w:t>
      </w:r>
    </w:p>
    <w:p w:rsidR="00CF6D23" w:rsidRDefault="00CF6D23" w:rsidP="00CF6D23">
      <w:pPr>
        <w:numPr>
          <w:ilvl w:val="0"/>
          <w:numId w:val="1"/>
        </w:numPr>
        <w:spacing w:before="100" w:beforeAutospacing="1" w:after="100" w:afterAutospacing="1" w:line="240" w:lineRule="auto"/>
      </w:pPr>
      <w:r>
        <w:rPr>
          <w:rStyle w:val="Strong"/>
        </w:rPr>
        <w:t>Investment velocity</w:t>
      </w:r>
      <w:r>
        <w:t xml:space="preserve"> hit $122 billion in just H1 2025, surpassing entire previous years</w:t>
      </w:r>
    </w:p>
    <w:p w:rsidR="00CF6D23" w:rsidRDefault="00CF6D23" w:rsidP="00CF6D23">
      <w:pPr>
        <w:pStyle w:val="whitespace-normal"/>
      </w:pPr>
      <w:r>
        <w:t>Enterprise adoption followed immediately. Within 24 months, over 70% of global enterprises integrated AI into business functions, and nearly 70% of Fortune 500 companies adopted Microsoft 365 Copilot. Industry-specific models emerged—</w:t>
      </w:r>
      <w:proofErr w:type="spellStart"/>
      <w:r>
        <w:t>BloombergGPT</w:t>
      </w:r>
      <w:proofErr w:type="spellEnd"/>
      <w:r>
        <w:t xml:space="preserve"> for finance, Med-</w:t>
      </w:r>
      <w:proofErr w:type="spellStart"/>
      <w:r>
        <w:t>PaLM</w:t>
      </w:r>
      <w:proofErr w:type="spellEnd"/>
      <w:r>
        <w:t xml:space="preserve"> for healthcare—signaling market maturation beyond general-purpose tools.</w:t>
      </w:r>
    </w:p>
    <w:p w:rsidR="00CF6D23" w:rsidRDefault="00CF6D23" w:rsidP="00CF6D23">
      <w:pPr>
        <w:pStyle w:val="Heading3"/>
      </w:pPr>
      <w:r>
        <w:rPr>
          <w:rStyle w:val="Strong"/>
        </w:rPr>
        <w:t>The Competitive Response (2023-2025)</w:t>
      </w:r>
    </w:p>
    <w:p w:rsidR="00CF6D23" w:rsidRDefault="00CF6D23" w:rsidP="00CF6D23">
      <w:pPr>
        <w:pStyle w:val="whitespace-normal"/>
      </w:pPr>
      <w:proofErr w:type="spellStart"/>
      <w:r>
        <w:t>ChatGPT's</w:t>
      </w:r>
      <w:proofErr w:type="spellEnd"/>
      <w:r>
        <w:t xml:space="preserve"> success triggered an AI arms race:</w:t>
      </w:r>
    </w:p>
    <w:p w:rsidR="00CF6D23" w:rsidRDefault="00CF6D23" w:rsidP="00CF6D23">
      <w:pPr>
        <w:numPr>
          <w:ilvl w:val="0"/>
          <w:numId w:val="2"/>
        </w:numPr>
        <w:spacing w:before="100" w:beforeAutospacing="1" w:after="100" w:afterAutospacing="1" w:line="240" w:lineRule="auto"/>
      </w:pPr>
      <w:r>
        <w:rPr>
          <w:rStyle w:val="Strong"/>
        </w:rPr>
        <w:t>Google</w:t>
      </w:r>
      <w:r>
        <w:t xml:space="preserve"> accelerated Gemini development with massive multimodal capabilities</w:t>
      </w:r>
    </w:p>
    <w:p w:rsidR="00CF6D23" w:rsidRDefault="00CF6D23" w:rsidP="00CF6D23">
      <w:pPr>
        <w:numPr>
          <w:ilvl w:val="0"/>
          <w:numId w:val="2"/>
        </w:numPr>
        <w:spacing w:before="100" w:beforeAutospacing="1" w:after="100" w:afterAutospacing="1" w:line="240" w:lineRule="auto"/>
      </w:pPr>
      <w:r>
        <w:rPr>
          <w:rStyle w:val="Strong"/>
        </w:rPr>
        <w:t>Anthropic</w:t>
      </w:r>
      <w:r>
        <w:t xml:space="preserve"> raised $4.5 billion in Q1 2025 alone, positioning as </w:t>
      </w:r>
      <w:proofErr w:type="spellStart"/>
      <w:r>
        <w:t>OpenAI's</w:t>
      </w:r>
      <w:proofErr w:type="spellEnd"/>
      <w:r>
        <w:t xml:space="preserve"> primary competitor</w:t>
      </w:r>
    </w:p>
    <w:p w:rsidR="00CF6D23" w:rsidRDefault="00CF6D23" w:rsidP="00CF6D23">
      <w:pPr>
        <w:numPr>
          <w:ilvl w:val="0"/>
          <w:numId w:val="2"/>
        </w:numPr>
        <w:spacing w:before="100" w:beforeAutospacing="1" w:after="100" w:afterAutospacing="1" w:line="240" w:lineRule="auto"/>
      </w:pPr>
      <w:r>
        <w:rPr>
          <w:rStyle w:val="Strong"/>
        </w:rPr>
        <w:t>Meta</w:t>
      </w:r>
      <w:r>
        <w:t xml:space="preserve"> pursued open-source dominance with </w:t>
      </w:r>
      <w:proofErr w:type="spellStart"/>
      <w:r>
        <w:t>LLaMA</w:t>
      </w:r>
      <w:proofErr w:type="spellEnd"/>
      <w:r>
        <w:t xml:space="preserve"> models achieving 650 million downloads</w:t>
      </w:r>
    </w:p>
    <w:p w:rsidR="00CF6D23" w:rsidRDefault="00CF6D23" w:rsidP="00CF6D23">
      <w:pPr>
        <w:numPr>
          <w:ilvl w:val="0"/>
          <w:numId w:val="2"/>
        </w:numPr>
        <w:spacing w:before="100" w:beforeAutospacing="1" w:after="100" w:afterAutospacing="1" w:line="240" w:lineRule="auto"/>
      </w:pPr>
      <w:r>
        <w:rPr>
          <w:rStyle w:val="Strong"/>
        </w:rPr>
        <w:t>DeepSeek</w:t>
      </w:r>
      <w:r>
        <w:t xml:space="preserve"> demonstrated efficiency gains, training competitive models for $6 million versus $100 million+ for Western counterparts</w:t>
      </w:r>
    </w:p>
    <w:p w:rsidR="00CF6D23" w:rsidRDefault="00CF6D23" w:rsidP="00CF6D23">
      <w:pPr>
        <w:pStyle w:val="whitespace-normal"/>
      </w:pPr>
      <w:r>
        <w:t>Geographic patterns reveal strategic priorities. North America dominates with 85.5% of global AI investment ($104.3 billion), while Asia-Pacific leads growth rates at 89.21% CAGR, driven by China's infrastructure push. Even governments joined in—Trump's promised $92 billion AI funding package represents unprecedented public sector commitment.</w:t>
      </w:r>
    </w:p>
    <w:p w:rsidR="00CF6D23" w:rsidRDefault="00CF6D23" w:rsidP="00CF6D23">
      <w:pPr>
        <w:pStyle w:val="Heading3"/>
      </w:pPr>
      <w:r>
        <w:rPr>
          <w:rStyle w:val="Strong"/>
        </w:rPr>
        <w:t>Market Maturation (2024-2025)</w:t>
      </w:r>
    </w:p>
    <w:p w:rsidR="00CF6D23" w:rsidRDefault="00CF6D23" w:rsidP="00CF6D23">
      <w:pPr>
        <w:pStyle w:val="whitespace-normal"/>
      </w:pPr>
      <w:r>
        <w:t xml:space="preserve">The market is evolving from hype to reality. Investors now demand profitability roadmaps rather than technology demonstrations. Infrastructure requirements have exploded—Amazon's 400,000 </w:t>
      </w:r>
      <w:proofErr w:type="spellStart"/>
      <w:r>
        <w:t>Trainium</w:t>
      </w:r>
      <w:proofErr w:type="spellEnd"/>
      <w:r>
        <w:t xml:space="preserve"> chip deployment for Anthropic illustrates the scale needed for next-generation models.</w:t>
      </w:r>
    </w:p>
    <w:p w:rsidR="00CF6D23" w:rsidRDefault="00CF6D23" w:rsidP="00CF6D23">
      <w:pPr>
        <w:pStyle w:val="whitespace-normal"/>
      </w:pPr>
      <w:r>
        <w:lastRenderedPageBreak/>
        <w:t xml:space="preserve">Yet a critical question </w:t>
      </w:r>
      <w:proofErr w:type="gramStart"/>
      <w:r>
        <w:t>remains:</w:t>
      </w:r>
      <w:proofErr w:type="gramEnd"/>
      <w:r>
        <w:t xml:space="preserve"> Can this investment frenzy produce sustainable returns, or are we witnessing another tech bubble?</w:t>
      </w:r>
    </w:p>
    <w:p w:rsidR="00CF6D23" w:rsidRDefault="00CF6D23" w:rsidP="00CF6D23"/>
    <w:p w:rsidR="00CF6D23" w:rsidRDefault="00CF6D23" w:rsidP="00CF6D23">
      <w:pPr>
        <w:pStyle w:val="Heading2"/>
      </w:pPr>
      <w:r>
        <w:t>Market Growth Projections</w:t>
      </w:r>
    </w:p>
    <w:p w:rsidR="00ED51BF" w:rsidRDefault="00CF6D23" w:rsidP="00CF6D23">
      <w:r>
        <w:t>2024: $5.73–8.59 billion</w:t>
      </w:r>
      <w:r>
        <w:br/>
        <w:t>2025: $5.03–15.23 billion</w:t>
      </w:r>
      <w:r>
        <w:br/>
        <w:t>2030: $36.1–94.0 billion</w:t>
      </w:r>
      <w:r>
        <w:br/>
        <w:t>2032–33: $67.69 billion–$1.5 trillion</w:t>
      </w:r>
    </w:p>
    <w:p w:rsidR="00ED51BF" w:rsidRDefault="00ED51BF" w:rsidP="00CF6D23"/>
    <w:p w:rsidR="00ED51BF" w:rsidRDefault="00ED51BF" w:rsidP="00CF6D23"/>
    <w:p w:rsidR="00ED51BF" w:rsidRDefault="00ED51BF" w:rsidP="00ED51BF">
      <w:pPr>
        <w:pStyle w:val="Heading1"/>
        <w:rPr>
          <w:rFonts w:cs="Times New Roman"/>
        </w:rPr>
      </w:pPr>
      <w:r>
        <w:t>4. Cost Analysis: The Economics of LLM Development</w:t>
      </w:r>
    </w:p>
    <w:p w:rsidR="00ED51BF" w:rsidRDefault="00ED51BF" w:rsidP="00ED51BF">
      <w:pPr>
        <w:pStyle w:val="Heading2"/>
      </w:pPr>
      <w:r>
        <w:t>Opening Hook - The $6 Million Miracle That Wasn't</w:t>
      </w:r>
    </w:p>
    <w:p w:rsidR="00ED51BF" w:rsidRDefault="00ED51BF" w:rsidP="00ED51BF">
      <w:pPr>
        <w:pStyle w:val="whitespace-normal"/>
      </w:pPr>
      <w:r>
        <w:t xml:space="preserve">When </w:t>
      </w:r>
      <w:proofErr w:type="spellStart"/>
      <w:r>
        <w:t>DeepSeek</w:t>
      </w:r>
      <w:proofErr w:type="spellEnd"/>
      <w:r>
        <w:t xml:space="preserve"> announced </w:t>
      </w:r>
      <w:proofErr w:type="gramStart"/>
      <w:r>
        <w:t>they'd</w:t>
      </w:r>
      <w:proofErr w:type="gramEnd"/>
      <w:r>
        <w:t xml:space="preserve"> trained a GPT-4 competitor for just $6 million—a 95% reduction from </w:t>
      </w:r>
      <w:proofErr w:type="spellStart"/>
      <w:r>
        <w:t>OpenAI's</w:t>
      </w:r>
      <w:proofErr w:type="spellEnd"/>
      <w:r>
        <w:t xml:space="preserve"> $100 million investment—headlines proclaimed a revolution in AI economics. </w:t>
      </w:r>
      <w:proofErr w:type="gramStart"/>
      <w:r>
        <w:t>But</w:t>
      </w:r>
      <w:proofErr w:type="gramEnd"/>
      <w:r>
        <w:t xml:space="preserve"> like most miracles in tech, the truth is far more complex.</w:t>
      </w:r>
    </w:p>
    <w:p w:rsidR="00ED51BF" w:rsidRDefault="00ED51BF" w:rsidP="00ED51BF">
      <w:pPr>
        <w:pStyle w:val="whitespace-normal"/>
      </w:pPr>
      <w:r>
        <w:t>This section peels back the layers of LLM economics, revealing why over 95% of organizations fail to achieve meaningful ROI from their $30-40 billion in AI investments despite pouring billions into the technology. The answer lies not in the advertised training costs, but in the hidden iceberg of expenses lurking beneath.</w:t>
      </w:r>
    </w:p>
    <w:p w:rsidR="00ED51BF" w:rsidRDefault="00ED51BF" w:rsidP="00ED51BF">
      <w:pPr>
        <w:pStyle w:val="Heading2"/>
      </w:pPr>
      <w:r>
        <w:t>4.1 The Great Cost Illusion</w:t>
      </w:r>
    </w:p>
    <w:p w:rsidR="00ED51BF" w:rsidRDefault="00ED51BF" w:rsidP="00ED51BF">
      <w:pPr>
        <w:pStyle w:val="Heading3"/>
      </w:pPr>
      <w:r>
        <w:t>4.1.1 The Headlines vs. Reality</w:t>
      </w:r>
    </w:p>
    <w:p w:rsidR="00ED51BF" w:rsidRDefault="00ED51BF" w:rsidP="00ED51BF">
      <w:pPr>
        <w:pStyle w:val="whitespace-normal"/>
      </w:pPr>
      <w:r>
        <w:t>On paper, the cost disparities seem straightforward:</w:t>
      </w:r>
    </w:p>
    <w:p w:rsidR="00ED51BF" w:rsidRDefault="00ED51BF" w:rsidP="00ED51BF">
      <w:pPr>
        <w:numPr>
          <w:ilvl w:val="0"/>
          <w:numId w:val="28"/>
        </w:numPr>
        <w:spacing w:before="100" w:beforeAutospacing="1" w:after="100" w:afterAutospacing="1" w:line="240" w:lineRule="auto"/>
      </w:pPr>
      <w:proofErr w:type="spellStart"/>
      <w:r>
        <w:t>OpenAI's</w:t>
      </w:r>
      <w:proofErr w:type="spellEnd"/>
      <w:r>
        <w:t xml:space="preserve"> GPT-4: $63-100 million</w:t>
      </w:r>
    </w:p>
    <w:p w:rsidR="00ED51BF" w:rsidRDefault="00ED51BF" w:rsidP="00ED51BF">
      <w:pPr>
        <w:numPr>
          <w:ilvl w:val="0"/>
          <w:numId w:val="28"/>
        </w:numPr>
        <w:spacing w:before="100" w:beforeAutospacing="1" w:after="100" w:afterAutospacing="1" w:line="240" w:lineRule="auto"/>
      </w:pPr>
      <w:proofErr w:type="spellStart"/>
      <w:r>
        <w:t>Anthropic's</w:t>
      </w:r>
      <w:proofErr w:type="spellEnd"/>
      <w:r>
        <w:t xml:space="preserve"> Claude 3.7: $30-50 million</w:t>
      </w:r>
    </w:p>
    <w:p w:rsidR="00ED51BF" w:rsidRDefault="00ED51BF" w:rsidP="00ED51BF">
      <w:pPr>
        <w:numPr>
          <w:ilvl w:val="0"/>
          <w:numId w:val="28"/>
        </w:numPr>
        <w:spacing w:before="100" w:beforeAutospacing="1" w:after="100" w:afterAutospacing="1" w:line="240" w:lineRule="auto"/>
      </w:pPr>
      <w:proofErr w:type="spellStart"/>
      <w:r>
        <w:t>DeepSeek's</w:t>
      </w:r>
      <w:proofErr w:type="spellEnd"/>
      <w:r>
        <w:t xml:space="preserve"> R1: $6.16 million</w:t>
      </w:r>
    </w:p>
    <w:p w:rsidR="00ED51BF" w:rsidRDefault="00ED51BF" w:rsidP="00ED51BF">
      <w:pPr>
        <w:spacing w:before="100" w:beforeAutospacing="1" w:after="100" w:afterAutospacing="1" w:line="240" w:lineRule="auto"/>
        <w:ind w:left="720"/>
      </w:pPr>
      <w:r>
        <w:t xml:space="preserve">These figures dominate industry discussions, investment pitches, and boardroom decisions. </w:t>
      </w:r>
      <w:proofErr w:type="gramStart"/>
      <w:r>
        <w:t>They're</w:t>
      </w:r>
      <w:proofErr w:type="gramEnd"/>
      <w:r>
        <w:t xml:space="preserve"> cited in Congressional hearings, plastered across LinkedIn posts, and used to justify billion-dollar investments. </w:t>
      </w:r>
      <w:proofErr w:type="gramStart"/>
      <w:r>
        <w:t>There's</w:t>
      </w:r>
      <w:proofErr w:type="gramEnd"/>
      <w:r>
        <w:t xml:space="preserve"> just one problem: they're measuring completely different things, using completely different accounting methods, under completely different economic conditions.</w:t>
      </w:r>
      <w:r>
        <w:br/>
      </w:r>
      <w:r>
        <w:br/>
      </w:r>
      <w:r>
        <w:br/>
      </w:r>
      <w:r>
        <w:lastRenderedPageBreak/>
        <w:br/>
      </w:r>
    </w:p>
    <w:p w:rsidR="00ED51BF" w:rsidRDefault="00ED51BF" w:rsidP="00ED51BF">
      <w:pPr>
        <w:pStyle w:val="NormalWeb"/>
      </w:pPr>
      <w:r>
        <w:t>4.1.2 Unmasking the Numbers</w:t>
      </w:r>
    </w:p>
    <w:p w:rsidR="00ED51BF" w:rsidRDefault="00ED51BF" w:rsidP="00ED51BF">
      <w:pPr>
        <w:pStyle w:val="NormalWeb"/>
      </w:pPr>
    </w:p>
    <w:p w:rsidR="00ED51BF" w:rsidRDefault="00ED51BF" w:rsidP="00ED51BF">
      <w:pPr>
        <w:pStyle w:val="NormalWeb"/>
      </w:pPr>
      <w:r>
        <w:t>These figures measure fundamentally different scopes of investment, making direct comparison misleading at best.</w:t>
      </w:r>
    </w:p>
    <w:p w:rsidR="00ED51BF" w:rsidRDefault="00ED51BF" w:rsidP="00ED51BF">
      <w:pPr>
        <w:pStyle w:val="NormalWeb"/>
      </w:pPr>
    </w:p>
    <w:p w:rsidR="00ED51BF" w:rsidRDefault="00ED51BF" w:rsidP="00ED51BF">
      <w:pPr>
        <w:pStyle w:val="NormalWeb"/>
      </w:pPr>
    </w:p>
    <w:p w:rsidR="00ED51BF" w:rsidRDefault="00ED51BF" w:rsidP="00ED51BF">
      <w:pPr>
        <w:pStyle w:val="NormalWeb"/>
      </w:pPr>
      <w:r>
        <w:rPr>
          <w:rStyle w:val="Strong"/>
          <w:rFonts w:eastAsiaTheme="majorEastAsia"/>
        </w:rPr>
        <w:t>GPT-4's $100 million</w:t>
      </w:r>
      <w:r>
        <w:t xml:space="preserve"> represents the complete development journey—massive infrastructure buildout, months of multiple training runs, dozens experimental versions, and full development cycles</w:t>
      </w:r>
      <w:r w:rsidRPr="003C70EF">
        <w:t xml:space="preserve"> </w:t>
      </w:r>
      <w:r>
        <w:t xml:space="preserve">graveyard of attempts that preceded it. At typical cloud rates ($1–2 per GPU-hour on high-end hardware), running 20,000-25,000 A100 GPUs for three to six months yields approximately $63–100 million just in raw compute, before considering the entire research-to-production pipeline, 40-60% additional overhead for failed experiments and safety </w:t>
      </w:r>
      <w:proofErr w:type="spellStart"/>
      <w:r>
        <w:t>testing.that</w:t>
      </w:r>
      <w:proofErr w:type="spellEnd"/>
      <w:r>
        <w:t xml:space="preserve"> never make headlines.</w:t>
      </w:r>
    </w:p>
    <w:p w:rsidR="00ED51BF" w:rsidRDefault="00ED51BF" w:rsidP="00ED51BF">
      <w:pPr>
        <w:pStyle w:val="NormalWeb"/>
      </w:pPr>
      <w:proofErr w:type="spellStart"/>
      <w:r w:rsidRPr="002B22B6">
        <w:t>Anthropic's</w:t>
      </w:r>
      <w:proofErr w:type="spellEnd"/>
      <w:r w:rsidRPr="002B22B6">
        <w:t xml:space="preserve"> Claude 3.7 </w:t>
      </w:r>
      <w:proofErr w:type="gramStart"/>
      <w:r w:rsidRPr="002B22B6">
        <w:t>was trained</w:t>
      </w:r>
      <w:proofErr w:type="gramEnd"/>
      <w:r w:rsidRPr="002B22B6">
        <w:t xml:space="preserve"> with considerably fewer resources than GPT-4, reflecting both algorithmic efficiency and strategic resource allocation. Company statements indicate Claude 3.7 required approximately 10²⁶ FLOPs (floating-point operations)—</w:t>
      </w:r>
      <w:proofErr w:type="gramStart"/>
      <w:r w:rsidRPr="002B22B6">
        <w:t>roughly</w:t>
      </w:r>
      <w:proofErr w:type="gramEnd"/>
      <w:r w:rsidRPr="002B22B6">
        <w:t xml:space="preserve"> one-tenth of GPT-4's computational budget</w:t>
      </w:r>
      <w:r>
        <w:t xml:space="preserve">-and cost "a few tens of millions" of dollars to train. Although Anthropic has not disclosed exact figures, industry </w:t>
      </w:r>
      <w:proofErr w:type="gramStart"/>
      <w:r>
        <w:t>analysts</w:t>
      </w:r>
      <w:proofErr w:type="gramEnd"/>
      <w:r>
        <w:t xml:space="preserve"> estimates typical hardware costs total at $30-50 million for the complete training process. Excludes the hundreds of millions in R&amp;D that made such efficiency possible. It is like citing the cost of printing a book while ignoring the years spent writing it.</w:t>
      </w:r>
    </w:p>
    <w:p w:rsidR="00ED51BF" w:rsidRDefault="00ED51BF" w:rsidP="00ED51BF">
      <w:pPr>
        <w:pStyle w:val="NormalWeb"/>
      </w:pPr>
      <w:proofErr w:type="spellStart"/>
      <w:r>
        <w:t>DeepSeek's</w:t>
      </w:r>
      <w:proofErr w:type="spellEnd"/>
      <w:r>
        <w:t xml:space="preserve"> $6 million? </w:t>
      </w:r>
      <w:proofErr w:type="gramStart"/>
      <w:r>
        <w:t>That's</w:t>
      </w:r>
      <w:proofErr w:type="gramEnd"/>
      <w:r>
        <w:t xml:space="preserve"> where accounting creativity reaches new heights. This figure covers only the direct GPU electricity and depreciation costs for the final successful training run of a single model version, calculated using China's subsidized energy rates and assuming pre-existing infrastructure.</w:t>
      </w:r>
    </w:p>
    <w:p w:rsidR="00ED51BF" w:rsidRDefault="00ED51BF" w:rsidP="00ED51BF">
      <w:pPr>
        <w:pStyle w:val="NormalWeb"/>
      </w:pPr>
      <w:r>
        <w:t xml:space="preserve">The real </w:t>
      </w:r>
      <w:proofErr w:type="spellStart"/>
      <w:r>
        <w:t>DeepSeek</w:t>
      </w:r>
      <w:proofErr w:type="spellEnd"/>
      <w:r>
        <w:t xml:space="preserve"> $6 Million story emerges when you follow the money trail:</w:t>
      </w:r>
    </w:p>
    <w:p w:rsidR="00ED51BF" w:rsidRDefault="00ED51BF" w:rsidP="00ED51BF">
      <w:pPr>
        <w:numPr>
          <w:ilvl w:val="0"/>
          <w:numId w:val="29"/>
        </w:numPr>
        <w:spacing w:before="100" w:beforeAutospacing="1" w:after="100" w:afterAutospacing="1" w:line="240" w:lineRule="auto"/>
      </w:pPr>
      <w:r>
        <w:t>Base model development (</w:t>
      </w:r>
      <w:proofErr w:type="spellStart"/>
      <w:r>
        <w:t>DeepSeek</w:t>
      </w:r>
      <w:proofErr w:type="spellEnd"/>
      <w:r>
        <w:t xml:space="preserve"> V3): $5.87 million in reported compute</w:t>
      </w:r>
    </w:p>
    <w:p w:rsidR="00ED51BF" w:rsidRDefault="00ED51BF" w:rsidP="00ED51BF">
      <w:pPr>
        <w:numPr>
          <w:ilvl w:val="0"/>
          <w:numId w:val="29"/>
        </w:numPr>
        <w:spacing w:before="100" w:beforeAutospacing="1" w:after="100" w:afterAutospacing="1" w:line="240" w:lineRule="auto"/>
      </w:pPr>
      <w:r>
        <w:t>R1 reinforcement learning fine-tuning: $294,000</w:t>
      </w:r>
    </w:p>
    <w:p w:rsidR="00ED51BF" w:rsidRDefault="00ED51BF" w:rsidP="00ED51BF">
      <w:pPr>
        <w:numPr>
          <w:ilvl w:val="0"/>
          <w:numId w:val="29"/>
        </w:numPr>
        <w:spacing w:before="100" w:beforeAutospacing="1" w:after="100" w:afterAutospacing="1" w:line="240" w:lineRule="auto"/>
      </w:pPr>
      <w:r>
        <w:t>Combined reported development: ~$6.16 million</w:t>
      </w:r>
    </w:p>
    <w:p w:rsidR="00ED51BF" w:rsidRDefault="00ED51BF" w:rsidP="00ED51BF">
      <w:pPr>
        <w:pStyle w:val="NormalWeb"/>
      </w:pPr>
      <w:proofErr w:type="gramStart"/>
      <w:r>
        <w:t>But</w:t>
      </w:r>
      <w:proofErr w:type="gramEnd"/>
      <w:r>
        <w:t xml:space="preserve"> here's what they don't mention: </w:t>
      </w:r>
      <w:proofErr w:type="spellStart"/>
      <w:r>
        <w:t>DeepSeek</w:t>
      </w:r>
      <w:proofErr w:type="spellEnd"/>
      <w:r>
        <w:t xml:space="preserve"> operates on infrastructure worth billions. Their 50,000+ H800 GPUs </w:t>
      </w:r>
      <w:proofErr w:type="gramStart"/>
      <w:r>
        <w:t>didn't</w:t>
      </w:r>
      <w:proofErr w:type="gramEnd"/>
      <w:r>
        <w:t xml:space="preserve"> materialize from thin air. The H800 is a modified version of NVIDIA's H100 chip, specifically designed for the Chinese market </w:t>
      </w:r>
      <w:proofErr w:type="gramStart"/>
      <w:r>
        <w:t>At</w:t>
      </w:r>
      <w:proofErr w:type="gramEnd"/>
      <w:r>
        <w:t xml:space="preserve"> market rates of $40,000-60,000 per unit, that's $2-3 billion in hardware infra alone. The $6 million figure assumes this </w:t>
      </w:r>
      <w:r>
        <w:lastRenderedPageBreak/>
        <w:t xml:space="preserve">infrastructure already exists and </w:t>
      </w:r>
      <w:proofErr w:type="gramStart"/>
      <w:r>
        <w:t>is fully amortized</w:t>
      </w:r>
      <w:proofErr w:type="gramEnd"/>
      <w:r>
        <w:t>—like claiming you can drive across the country for $50 in gas while ignoring that you first need to buy the car.</w:t>
      </w:r>
    </w:p>
    <w:p w:rsidR="00ED51BF" w:rsidRDefault="00ED51BF" w:rsidP="00ED51BF">
      <w:pPr>
        <w:pStyle w:val="NormalWeb"/>
      </w:pPr>
      <w:r>
        <w:t xml:space="preserve">For context all these </w:t>
      </w:r>
      <w:proofErr w:type="spellStart"/>
      <w:r>
        <w:t>doen’t</w:t>
      </w:r>
      <w:proofErr w:type="spellEnd"/>
      <w:r>
        <w:t xml:space="preserve"> show the infrastructure cost they only Headline the Model Training cost. Infrastructure is ignored where all their GPU’s, Data Centers, Building, lands, Servers  Talents, other costs they only Show the GPU electricity cost of Training the model not the GPU cost or many Failed Running Attempts costs are Hidden!!</w:t>
      </w:r>
    </w:p>
    <w:p w:rsidR="00ED51BF" w:rsidRDefault="00ED51BF" w:rsidP="00ED51BF">
      <w:pPr>
        <w:pStyle w:val="Heading3"/>
      </w:pPr>
      <w:r>
        <w:t>4.1.3 Geographic and Structural Advantages</w:t>
      </w:r>
    </w:p>
    <w:p w:rsidR="00ED51BF" w:rsidRDefault="00ED51BF" w:rsidP="00ED51BF">
      <w:pPr>
        <w:pStyle w:val="NormalWeb"/>
      </w:pPr>
      <w:proofErr w:type="spellStart"/>
      <w:r>
        <w:t>DeepSeek's</w:t>
      </w:r>
      <w:proofErr w:type="spellEnd"/>
      <w:r>
        <w:t xml:space="preserve"> economics reveal structural advantages. The Chinese AI ecosystem operates under fundamentally different economic physics—advantages that compound at every level of the stack. </w:t>
      </w:r>
      <w:proofErr w:type="gramStart"/>
      <w:r>
        <w:t>where</w:t>
      </w:r>
      <w:proofErr w:type="gramEnd"/>
      <w:r>
        <w:t xml:space="preserve"> infrastructure, energy, and operational costs run substantially lower than U.S. equivalents.</w:t>
      </w:r>
    </w:p>
    <w:p w:rsidR="00ED51BF" w:rsidRDefault="00ED51BF" w:rsidP="00ED51BF">
      <w:pPr>
        <w:pStyle w:val="NormalWeb"/>
      </w:pPr>
      <w:r>
        <w:rPr>
          <w:rStyle w:val="Strong"/>
          <w:rFonts w:eastAsiaTheme="majorEastAsia"/>
        </w:rPr>
        <w:t>The Chinese Cost Equation:</w:t>
      </w:r>
    </w:p>
    <w:p w:rsidR="00ED51BF" w:rsidRDefault="00ED51BF" w:rsidP="00ED51BF">
      <w:pPr>
        <w:pStyle w:val="NormalWeb"/>
      </w:pPr>
      <w:r>
        <w:rPr>
          <w:rStyle w:val="Strong"/>
          <w:rFonts w:eastAsiaTheme="majorEastAsia"/>
        </w:rPr>
        <w:t>Hardware Procurement</w:t>
      </w:r>
      <w:r>
        <w:t>: Chinese labs access H800 GPUs (</w:t>
      </w:r>
      <w:proofErr w:type="spellStart"/>
      <w:r>
        <w:t>Nvidia's</w:t>
      </w:r>
      <w:proofErr w:type="spellEnd"/>
      <w:r>
        <w:t xml:space="preserve"> China-specific variant) through Domestic supply government-subsidized channels at 30-40% below US market rates. </w:t>
      </w:r>
      <w:proofErr w:type="gramStart"/>
      <w:r>
        <w:t>negotiate</w:t>
      </w:r>
      <w:proofErr w:type="gramEnd"/>
      <w:r>
        <w:t xml:space="preserve"> bulk deals impossible for individual US companies. Additionally, domestic alternatives from companies like </w:t>
      </w:r>
      <w:proofErr w:type="spellStart"/>
      <w:r>
        <w:t>Biren</w:t>
      </w:r>
      <w:proofErr w:type="spellEnd"/>
      <w:r>
        <w:t xml:space="preserve"> Technology offer 60-70% performance at 40% of the cost.</w:t>
      </w:r>
    </w:p>
    <w:p w:rsidR="00ED51BF" w:rsidRDefault="00ED51BF" w:rsidP="00ED51BF">
      <w:pPr>
        <w:pStyle w:val="NormalWeb"/>
      </w:pPr>
      <w:r>
        <w:rPr>
          <w:rStyle w:val="Strong"/>
          <w:rFonts w:eastAsiaTheme="majorEastAsia"/>
        </w:rPr>
        <w:t>Energy Infrastructure</w:t>
      </w:r>
      <w:r>
        <w:t>: Chinese data centers operate at $0.03-0.05 per kilowatt-hour compared to $0.10-0.15/kWh in U.S. facilities—a 50-66% cost reduction that compounds across millions of GPU-hours. Special economic zones offer additional subsidies, sometimes reducing costs to near-zero for strategic AI projects.</w:t>
      </w:r>
    </w:p>
    <w:p w:rsidR="00ED51BF" w:rsidRDefault="00ED51BF" w:rsidP="00ED51BF">
      <w:pPr>
        <w:pStyle w:val="NormalWeb"/>
      </w:pPr>
      <w:r>
        <w:rPr>
          <w:rStyle w:val="Strong"/>
          <w:rFonts w:eastAsiaTheme="majorEastAsia"/>
        </w:rPr>
        <w:t>Engineering Talent</w:t>
      </w:r>
      <w:r>
        <w:t>: A senior AI researcher in Beijing costs $150,000-300,000 annually. The same talent in San Francisco demands $500,000-1,000,000 plus equity.  Support staff ratios tell a similar story—Chinese labs employ 3-4 support engineers per researcher at lower cost than a single Western engineer.</w:t>
      </w:r>
    </w:p>
    <w:p w:rsidR="00ED51BF" w:rsidRDefault="00ED51BF" w:rsidP="00ED51BF">
      <w:pPr>
        <w:pStyle w:val="NormalWeb"/>
      </w:pPr>
      <w:r>
        <w:rPr>
          <w:rStyle w:val="Strong"/>
          <w:rFonts w:eastAsiaTheme="majorEastAsia"/>
        </w:rPr>
        <w:t>Regulatory Overhead</w:t>
      </w:r>
      <w:r>
        <w:t>: While US labs spend millions on</w:t>
      </w:r>
      <w:r w:rsidRPr="00223082">
        <w:t xml:space="preserve"> </w:t>
      </w:r>
      <w:r>
        <w:t xml:space="preserve">AI safety testing, bias auditing, environmental reporting, and increasingly stringent data privacy regulations, Chinese labs operate with minimal regulatory burden. This is not just about cost—it is about speed. </w:t>
      </w:r>
      <w:proofErr w:type="spellStart"/>
      <w:r>
        <w:t>DeepSeek</w:t>
      </w:r>
      <w:proofErr w:type="spellEnd"/>
      <w:r>
        <w:t xml:space="preserve"> can move from concept to deployment in weeks while US competitors navigate months of safety reviews.</w:t>
      </w:r>
    </w:p>
    <w:p w:rsidR="00ED51BF" w:rsidRDefault="00ED51BF" w:rsidP="00ED51BF">
      <w:pPr>
        <w:pStyle w:val="NormalWeb"/>
      </w:pPr>
      <w:r>
        <w:rPr>
          <w:rStyle w:val="Strong"/>
          <w:rFonts w:eastAsiaTheme="majorEastAsia"/>
        </w:rPr>
        <w:t>Hidden Subsidies</w:t>
      </w:r>
      <w:r>
        <w:t>: The Chinese government provides unmarked support through free land for data centers, priority grid access, expedited permitting, and below-market loans. These subsidies never appear in cost calculations but can represent 20-30% of true project costs.</w:t>
      </w:r>
    </w:p>
    <w:p w:rsidR="00ED51BF" w:rsidRDefault="00ED51BF" w:rsidP="00ED51BF">
      <w:pPr>
        <w:pStyle w:val="NormalWeb"/>
      </w:pPr>
      <w:r>
        <w:t xml:space="preserve">These permanent structural disparities create an uneven playing field where Chinese labs can iterate faster and cheaper, regardless of algorithmic innovations. When </w:t>
      </w:r>
      <w:proofErr w:type="spellStart"/>
      <w:r>
        <w:t>DeepSeek</w:t>
      </w:r>
      <w:proofErr w:type="spellEnd"/>
      <w:r>
        <w:t xml:space="preserve"> claims a 95% cost reduction, </w:t>
      </w:r>
      <w:proofErr w:type="gramStart"/>
      <w:r>
        <w:t>they're</w:t>
      </w:r>
      <w:proofErr w:type="gramEnd"/>
      <w:r>
        <w:t xml:space="preserve"> comparing their subsidized, infrastructure-amortized costs against </w:t>
      </w:r>
      <w:r>
        <w:lastRenderedPageBreak/>
        <w:t xml:space="preserve">Western full-market rates. </w:t>
      </w:r>
      <w:proofErr w:type="gramStart"/>
      <w:r>
        <w:t>It's</w:t>
      </w:r>
      <w:proofErr w:type="gramEnd"/>
      <w:r>
        <w:t xml:space="preserve"> not deception—it's a fundamental disconnect in how the global industry measures and reports costs.</w:t>
      </w:r>
    </w:p>
    <w:p w:rsidR="00ED51BF" w:rsidRDefault="00ED51BF" w:rsidP="00ED51BF">
      <w:pPr>
        <w:pStyle w:val="Heading2"/>
      </w:pPr>
      <w:r>
        <w:t>4.2 The Infrastructure Reality Check</w:t>
      </w:r>
    </w:p>
    <w:p w:rsidR="00ED51BF" w:rsidRDefault="00ED51BF" w:rsidP="00ED51BF">
      <w:pPr>
        <w:pStyle w:val="Heading3"/>
      </w:pPr>
      <w:r>
        <w:t>4.2.1 Hardware Requirements: The True Capital Barrier</w:t>
      </w:r>
    </w:p>
    <w:p w:rsidR="00ED51BF" w:rsidRDefault="00ED51BF" w:rsidP="00ED51BF">
      <w:pPr>
        <w:pStyle w:val="NormalWeb"/>
        <w:rPr>
          <w:rStyle w:val="Strong"/>
          <w:rFonts w:eastAsiaTheme="majorEastAsia"/>
        </w:rPr>
      </w:pPr>
      <w:r>
        <w:t>So what does the complete balance sheet reveal? The full economic picture emerges only when examining total infrastructure investment, not just training run costs.</w:t>
      </w:r>
      <w:r>
        <w:rPr>
          <w:rStyle w:val="Strong"/>
          <w:rFonts w:eastAsiaTheme="majorEastAsia"/>
        </w:rPr>
        <w:t xml:space="preserve"> </w:t>
      </w:r>
    </w:p>
    <w:p w:rsidR="00ED51BF" w:rsidRDefault="00ED51BF" w:rsidP="00ED51BF">
      <w:pPr>
        <w:pStyle w:val="NormalWeb"/>
        <w:rPr>
          <w:rStyle w:val="Strong"/>
          <w:rFonts w:eastAsiaTheme="majorEastAsia"/>
        </w:rPr>
      </w:pPr>
    </w:p>
    <w:p w:rsidR="00ED51BF" w:rsidRDefault="00ED51BF" w:rsidP="00ED51BF">
      <w:pPr>
        <w:pStyle w:val="NormalWeb"/>
      </w:pPr>
      <w:proofErr w:type="spellStart"/>
      <w:r>
        <w:rPr>
          <w:rStyle w:val="Strong"/>
          <w:rFonts w:eastAsiaTheme="majorEastAsia"/>
        </w:rPr>
        <w:t>OpenAI's</w:t>
      </w:r>
      <w:proofErr w:type="spellEnd"/>
      <w:r>
        <w:rPr>
          <w:rStyle w:val="Strong"/>
          <w:rFonts w:eastAsiaTheme="majorEastAsia"/>
        </w:rPr>
        <w:t xml:space="preserve"> GPT-4 Infrastructure:</w:t>
      </w:r>
    </w:p>
    <w:p w:rsidR="00ED51BF" w:rsidRDefault="00ED51BF" w:rsidP="00ED51BF">
      <w:pPr>
        <w:numPr>
          <w:ilvl w:val="0"/>
          <w:numId w:val="30"/>
        </w:numPr>
        <w:spacing w:before="100" w:beforeAutospacing="1" w:after="100" w:afterAutospacing="1" w:line="240" w:lineRule="auto"/>
      </w:pPr>
      <w:r>
        <w:t xml:space="preserve">20,000-25,000 </w:t>
      </w:r>
      <w:proofErr w:type="spellStart"/>
      <w:r>
        <w:t>Nvidia</w:t>
      </w:r>
      <w:proofErr w:type="spellEnd"/>
      <w:r>
        <w:t xml:space="preserve"> A100 80GB GPUs at $15,000 = $375-500 million (training hardware alone)</w:t>
      </w:r>
    </w:p>
    <w:p w:rsidR="00ED51BF" w:rsidRDefault="00ED51BF" w:rsidP="00ED51BF">
      <w:pPr>
        <w:numPr>
          <w:ilvl w:val="0"/>
          <w:numId w:val="30"/>
        </w:numPr>
        <w:spacing w:before="100" w:beforeAutospacing="1" w:after="100" w:afterAutospacing="1" w:line="240" w:lineRule="auto"/>
      </w:pPr>
      <w:r>
        <w:t>High-bandwidth networking (</w:t>
      </w:r>
      <w:proofErr w:type="spellStart"/>
      <w:r>
        <w:t>InfiniBand</w:t>
      </w:r>
      <w:proofErr w:type="spellEnd"/>
      <w:r>
        <w:t>) = $150-200 million</w:t>
      </w:r>
    </w:p>
    <w:p w:rsidR="00ED51BF" w:rsidRDefault="00ED51BF" w:rsidP="00ED51BF">
      <w:pPr>
        <w:numPr>
          <w:ilvl w:val="0"/>
          <w:numId w:val="30"/>
        </w:numPr>
        <w:spacing w:before="100" w:beforeAutospacing="1" w:after="100" w:afterAutospacing="1" w:line="240" w:lineRule="auto"/>
      </w:pPr>
      <w:r>
        <w:t>Custom cooling and power distribution = $100 million</w:t>
      </w:r>
    </w:p>
    <w:p w:rsidR="00ED51BF" w:rsidRDefault="00ED51BF" w:rsidP="00ED51BF">
      <w:pPr>
        <w:numPr>
          <w:ilvl w:val="0"/>
          <w:numId w:val="30"/>
        </w:numPr>
        <w:spacing w:before="100" w:beforeAutospacing="1" w:after="100" w:afterAutospacing="1" w:line="240" w:lineRule="auto"/>
      </w:pPr>
      <w:r>
        <w:t>Physical data center space and construction = $125 million</w:t>
      </w:r>
    </w:p>
    <w:p w:rsidR="00ED51BF" w:rsidRDefault="00ED51BF" w:rsidP="00ED51BF">
      <w:pPr>
        <w:numPr>
          <w:ilvl w:val="0"/>
          <w:numId w:val="30"/>
        </w:numPr>
        <w:spacing w:before="100" w:beforeAutospacing="1" w:after="100" w:afterAutospacing="1" w:line="240" w:lineRule="auto"/>
      </w:pPr>
      <w:r>
        <w:rPr>
          <w:rStyle w:val="Strong"/>
        </w:rPr>
        <w:t>Total minimum infrastructure</w:t>
      </w:r>
      <w:r>
        <w:t>: $750 million-1.2 billion. (Only for GPT-4 setup)</w:t>
      </w:r>
    </w:p>
    <w:p w:rsidR="00ED51BF" w:rsidRDefault="00ED51BF" w:rsidP="00ED51BF">
      <w:pPr>
        <w:pStyle w:val="NormalWeb"/>
      </w:pPr>
      <w:proofErr w:type="spellStart"/>
      <w:r>
        <w:rPr>
          <w:rStyle w:val="Strong"/>
          <w:rFonts w:eastAsiaTheme="majorEastAsia"/>
        </w:rPr>
        <w:t>Anthropic's</w:t>
      </w:r>
      <w:proofErr w:type="spellEnd"/>
      <w:r>
        <w:rPr>
          <w:rStyle w:val="Strong"/>
          <w:rFonts w:eastAsiaTheme="majorEastAsia"/>
        </w:rPr>
        <w:t xml:space="preserve"> Claude 3.7 Setup:</w:t>
      </w:r>
    </w:p>
    <w:p w:rsidR="00ED51BF" w:rsidRDefault="00ED51BF" w:rsidP="00ED51BF">
      <w:pPr>
        <w:numPr>
          <w:ilvl w:val="0"/>
          <w:numId w:val="31"/>
        </w:numPr>
        <w:spacing w:before="100" w:beforeAutospacing="1" w:after="100" w:afterAutospacing="1" w:line="240" w:lineRule="auto"/>
      </w:pPr>
      <w:r>
        <w:t>8,000-12,000 mixed H100/A100 GPUs = $80-160 million</w:t>
      </w:r>
    </w:p>
    <w:p w:rsidR="00ED51BF" w:rsidRDefault="00ED51BF" w:rsidP="00ED51BF">
      <w:pPr>
        <w:numPr>
          <w:ilvl w:val="0"/>
          <w:numId w:val="31"/>
        </w:numPr>
        <w:spacing w:before="100" w:beforeAutospacing="1" w:after="100" w:afterAutospacing="1" w:line="240" w:lineRule="auto"/>
      </w:pPr>
      <w:r>
        <w:t xml:space="preserve">AWS </w:t>
      </w:r>
      <w:proofErr w:type="spellStart"/>
      <w:r>
        <w:t>Trainium</w:t>
      </w:r>
      <w:proofErr w:type="spellEnd"/>
      <w:r>
        <w:t xml:space="preserve"> chips: 2000-5000 units Leveraging cost Advantages </w:t>
      </w:r>
      <w:r w:rsidRPr="0010112B">
        <w:rPr>
          <w:rFonts w:ascii="Segoe UI" w:hAnsi="Segoe UI" w:cs="Segoe UI"/>
          <w:spacing w:val="2"/>
        </w:rPr>
        <w:t>(primary training partner)</w:t>
      </w:r>
    </w:p>
    <w:p w:rsidR="00ED51BF" w:rsidRDefault="00ED51BF" w:rsidP="00ED51BF">
      <w:pPr>
        <w:numPr>
          <w:ilvl w:val="0"/>
          <w:numId w:val="31"/>
        </w:numPr>
        <w:spacing w:before="100" w:beforeAutospacing="1" w:after="100" w:afterAutospacing="1" w:line="240" w:lineRule="auto"/>
      </w:pPr>
      <w:r>
        <w:t>Custom training frameworks and optimization software = $50 million</w:t>
      </w:r>
    </w:p>
    <w:p w:rsidR="00ED51BF" w:rsidRDefault="00ED51BF" w:rsidP="00ED51BF">
      <w:pPr>
        <w:numPr>
          <w:ilvl w:val="0"/>
          <w:numId w:val="31"/>
        </w:numPr>
        <w:spacing w:before="100" w:beforeAutospacing="1" w:after="100" w:afterAutospacing="1" w:line="240" w:lineRule="auto"/>
      </w:pPr>
      <w:r>
        <w:rPr>
          <w:rStyle w:val="Strong"/>
        </w:rPr>
        <w:t>Estimated infrastructure investment</w:t>
      </w:r>
      <w:r>
        <w:t xml:space="preserve">: $200-350 million </w:t>
      </w:r>
      <w:r>
        <w:rPr>
          <w:rFonts w:ascii="Segoe UI" w:hAnsi="Segoe UI" w:cs="Segoe UI"/>
          <w:spacing w:val="2"/>
        </w:rPr>
        <w:t>more cost-efficient due to</w:t>
      </w:r>
      <w:r>
        <w:t xml:space="preserve"> </w:t>
      </w:r>
      <w:r>
        <w:rPr>
          <w:rFonts w:ascii="Segoe UI" w:hAnsi="Segoe UI" w:cs="Segoe UI"/>
          <w:spacing w:val="2"/>
        </w:rPr>
        <w:t xml:space="preserve">strategic partnerships with AWS specialized chips like </w:t>
      </w:r>
      <w:proofErr w:type="spellStart"/>
      <w:r>
        <w:rPr>
          <w:rFonts w:ascii="Segoe UI" w:hAnsi="Segoe UI" w:cs="Segoe UI"/>
          <w:spacing w:val="2"/>
        </w:rPr>
        <w:t>Trainium</w:t>
      </w:r>
      <w:proofErr w:type="spellEnd"/>
      <w:r>
        <w:rPr>
          <w:rFonts w:ascii="Segoe UI" w:hAnsi="Segoe UI" w:cs="Segoe UI"/>
          <w:spacing w:val="2"/>
        </w:rPr>
        <w:t>. (only for Claude 3.7 setup)</w:t>
      </w:r>
    </w:p>
    <w:p w:rsidR="00ED51BF" w:rsidRDefault="00ED51BF" w:rsidP="00ED51BF">
      <w:pPr>
        <w:pStyle w:val="NormalWeb"/>
        <w:rPr>
          <w:rStyle w:val="Strong"/>
          <w:rFonts w:eastAsiaTheme="majorEastAsia"/>
        </w:rPr>
      </w:pPr>
      <w:proofErr w:type="spellStart"/>
      <w:r>
        <w:rPr>
          <w:rStyle w:val="Strong"/>
          <w:rFonts w:eastAsiaTheme="majorEastAsia"/>
        </w:rPr>
        <w:t>DeepSeek's</w:t>
      </w:r>
      <w:proofErr w:type="spellEnd"/>
      <w:r>
        <w:rPr>
          <w:rStyle w:val="Strong"/>
          <w:rFonts w:eastAsiaTheme="majorEastAsia"/>
        </w:rPr>
        <w:t xml:space="preserve"> R1</w:t>
      </w:r>
    </w:p>
    <w:p w:rsidR="00ED51BF" w:rsidRDefault="00ED51BF" w:rsidP="00ED51BF">
      <w:pPr>
        <w:pStyle w:val="NormalWeb"/>
      </w:pPr>
      <w:r>
        <w:rPr>
          <w:rStyle w:val="Strong"/>
          <w:rFonts w:eastAsiaTheme="majorEastAsia"/>
        </w:rPr>
        <w:t xml:space="preserve"> Hidden Giants:</w:t>
      </w:r>
    </w:p>
    <w:p w:rsidR="00ED51BF" w:rsidRDefault="00ED51BF" w:rsidP="00ED51BF">
      <w:pPr>
        <w:numPr>
          <w:ilvl w:val="0"/>
          <w:numId w:val="32"/>
        </w:numPr>
        <w:spacing w:before="100" w:beforeAutospacing="1" w:after="100" w:afterAutospacing="1" w:line="240" w:lineRule="auto"/>
      </w:pPr>
      <w:r>
        <w:t>50,000+ H800 GPUs across multiple clusters = $2-3 billion at market rates</w:t>
      </w:r>
    </w:p>
    <w:p w:rsidR="00ED51BF" w:rsidRDefault="00ED51BF" w:rsidP="00ED51BF">
      <w:pPr>
        <w:numPr>
          <w:ilvl w:val="0"/>
          <w:numId w:val="32"/>
        </w:numPr>
        <w:spacing w:before="100" w:beforeAutospacing="1" w:after="100" w:afterAutospacing="1" w:line="240" w:lineRule="auto"/>
      </w:pPr>
      <w:r>
        <w:t>Even at Chinese subsidized rates (40% discount) from $2-3 to $1.2-1.8 billion</w:t>
      </w:r>
    </w:p>
    <w:p w:rsidR="00ED51BF" w:rsidRDefault="00ED51BF" w:rsidP="00ED51BF">
      <w:pPr>
        <w:numPr>
          <w:ilvl w:val="0"/>
          <w:numId w:val="32"/>
        </w:numPr>
        <w:spacing w:before="100" w:beforeAutospacing="1" w:after="100" w:afterAutospacing="1" w:line="240" w:lineRule="auto"/>
      </w:pPr>
      <w:r>
        <w:t>Supporting infrastructure (cooling, networking, facilities) = $400-600 million</w:t>
      </w:r>
    </w:p>
    <w:p w:rsidR="00ED51BF" w:rsidRDefault="00ED51BF" w:rsidP="00ED51BF">
      <w:pPr>
        <w:numPr>
          <w:ilvl w:val="0"/>
          <w:numId w:val="32"/>
        </w:numPr>
        <w:spacing w:before="100" w:beforeAutospacing="1" w:after="100" w:afterAutospacing="1" w:line="240" w:lineRule="auto"/>
      </w:pPr>
      <w:r>
        <w:rPr>
          <w:rStyle w:val="Strong"/>
        </w:rPr>
        <w:t>Real infrastructure investment</w:t>
      </w:r>
      <w:r>
        <w:t>: $1.6-2.4 billion minimum (complete Deep Seek infrastructure)</w:t>
      </w:r>
    </w:p>
    <w:p w:rsidR="00ED51BF" w:rsidRDefault="00ED51BF" w:rsidP="00ED51BF">
      <w:pPr>
        <w:pStyle w:val="NormalWeb"/>
      </w:pPr>
      <w:r>
        <w:t>These figures exclude critical supporting costs: backup systems (add 20%), redundant power supplies (15%), maintenance contracts (10% annually), and the small army of engineers keeping these systems running 24/7.</w:t>
      </w:r>
    </w:p>
    <w:p w:rsidR="00ED51BF" w:rsidRDefault="00ED51BF" w:rsidP="00ED51BF">
      <w:pPr>
        <w:pStyle w:val="NormalWeb"/>
      </w:pPr>
      <w:r>
        <w:t>The infrastructure arms race has created astronomical barriers to entry. A new player wanting to develop competitive foundation models needs not $6 million, not $100 million, but billions in upfront capital before writing a single line of code.</w:t>
      </w:r>
    </w:p>
    <w:p w:rsidR="00ED51BF" w:rsidRDefault="00ED51BF" w:rsidP="00ED51BF">
      <w:pPr>
        <w:pStyle w:val="Heading3"/>
      </w:pPr>
    </w:p>
    <w:p w:rsidR="00ED51BF" w:rsidRDefault="00ED51BF" w:rsidP="00ED51BF">
      <w:pPr>
        <w:pStyle w:val="Heading3"/>
      </w:pPr>
      <w:r>
        <w:t>4.2.2 The Depreciation Disaster</w:t>
      </w:r>
    </w:p>
    <w:p w:rsidR="00ED51BF" w:rsidRDefault="00ED51BF" w:rsidP="00ED51BF">
      <w:pPr>
        <w:pStyle w:val="NormalWeb"/>
      </w:pPr>
      <w:r>
        <w:t xml:space="preserve">Infrastructure </w:t>
      </w:r>
      <w:proofErr w:type="gramStart"/>
      <w:r>
        <w:t>isn't</w:t>
      </w:r>
      <w:proofErr w:type="gramEnd"/>
      <w:r>
        <w:t xml:space="preserve"> a one-time purchase—it's a depreciating asset that becomes obsolete faster than it can be amortized:</w:t>
      </w:r>
    </w:p>
    <w:p w:rsidR="00ED51BF" w:rsidRDefault="00ED51BF" w:rsidP="00ED51BF">
      <w:pPr>
        <w:pStyle w:val="NormalWeb"/>
      </w:pPr>
      <w:r>
        <w:rPr>
          <w:rStyle w:val="Strong"/>
          <w:rFonts w:eastAsiaTheme="majorEastAsia"/>
        </w:rPr>
        <w:t>The 18-Month Cliff</w:t>
      </w:r>
      <w:r>
        <w:t xml:space="preserve">: </w:t>
      </w:r>
      <w:proofErr w:type="spellStart"/>
      <w:r>
        <w:t>Nvidia</w:t>
      </w:r>
      <w:proofErr w:type="spellEnd"/>
      <w:r>
        <w:t xml:space="preserve"> releases new GPU generations every 18-24 months, each offering 2-3x performance per watt. Today's cutting-edge H100 becomes tomorrow's expensive paperweight. Companies must choose between:</w:t>
      </w:r>
    </w:p>
    <w:p w:rsidR="00ED51BF" w:rsidRDefault="00ED51BF" w:rsidP="00ED51BF">
      <w:pPr>
        <w:numPr>
          <w:ilvl w:val="0"/>
          <w:numId w:val="33"/>
        </w:numPr>
        <w:spacing w:before="100" w:beforeAutospacing="1" w:after="100" w:afterAutospacing="1" w:line="240" w:lineRule="auto"/>
      </w:pPr>
      <w:r>
        <w:t>Using outdated hardware (losing competitive edge)</w:t>
      </w:r>
    </w:p>
    <w:p w:rsidR="00ED51BF" w:rsidRDefault="00ED51BF" w:rsidP="00ED51BF">
      <w:pPr>
        <w:numPr>
          <w:ilvl w:val="0"/>
          <w:numId w:val="33"/>
        </w:numPr>
        <w:spacing w:before="100" w:beforeAutospacing="1" w:after="100" w:afterAutospacing="1" w:line="240" w:lineRule="auto"/>
      </w:pPr>
      <w:r>
        <w:t>Continuous upgrades (doubling infrastructure costs)</w:t>
      </w:r>
    </w:p>
    <w:p w:rsidR="00ED51BF" w:rsidRDefault="00ED51BF" w:rsidP="00ED51BF">
      <w:pPr>
        <w:numPr>
          <w:ilvl w:val="0"/>
          <w:numId w:val="33"/>
        </w:numPr>
        <w:spacing w:before="100" w:beforeAutospacing="1" w:after="100" w:afterAutospacing="1" w:line="240" w:lineRule="auto"/>
      </w:pPr>
      <w:r>
        <w:t>Hybrid approaches (managing complexity across heterogeneous systems)</w:t>
      </w:r>
    </w:p>
    <w:p w:rsidR="00ED51BF" w:rsidRDefault="00ED51BF" w:rsidP="00ED51BF">
      <w:pPr>
        <w:pStyle w:val="NormalWeb"/>
      </w:pPr>
      <w:r>
        <w:rPr>
          <w:rStyle w:val="Strong"/>
          <w:rFonts w:eastAsiaTheme="majorEastAsia"/>
        </w:rPr>
        <w:t>Write-off Reality</w:t>
      </w:r>
      <w:r>
        <w:t xml:space="preserve">: Standard accounting amortizes GPU infrastructure over 4-5 years. Reality? Competitive labs write off hardware in 2 years or less. That $750 million GPT-4 infrastructure? </w:t>
      </w:r>
      <w:proofErr w:type="gramStart"/>
      <w:r>
        <w:t>It's</w:t>
      </w:r>
      <w:proofErr w:type="gramEnd"/>
      <w:r>
        <w:t xml:space="preserve"> worth $300 million today, will be worth $100 million next year. The depreciation alone—$400 million annually—exceeds most companies' entire R&amp;D budgets.</w:t>
      </w:r>
    </w:p>
    <w:p w:rsidR="00ED51BF" w:rsidRDefault="00ED51BF" w:rsidP="00ED51BF">
      <w:pPr>
        <w:pStyle w:val="Heading2"/>
      </w:pPr>
      <w:r>
        <w:t>4.3 The Hidden Depths: What Nobody Talks About</w:t>
      </w:r>
    </w:p>
    <w:p w:rsidR="00ED51BF" w:rsidRDefault="00ED51BF" w:rsidP="00ED51BF">
      <w:pPr>
        <w:pStyle w:val="Heading3"/>
      </w:pPr>
      <w:r>
        <w:t>4.3.1 Pre-Training Investment: The Graveyard of Failed Experiments</w:t>
      </w:r>
    </w:p>
    <w:p w:rsidR="00ED51BF" w:rsidRDefault="00ED51BF" w:rsidP="00ED51BF">
      <w:pPr>
        <w:pStyle w:val="NormalWeb"/>
      </w:pPr>
      <w:r>
        <w:t>Before any model generates its first token, massive undisclosed costs accumulate in what insiders call "the learning tax":</w:t>
      </w:r>
    </w:p>
    <w:p w:rsidR="00ED51BF" w:rsidRDefault="00ED51BF" w:rsidP="00ED51BF">
      <w:pPr>
        <w:pStyle w:val="NormalWeb"/>
      </w:pPr>
      <w:r>
        <w:rPr>
          <w:rStyle w:val="Strong"/>
          <w:rFonts w:eastAsiaTheme="majorEastAsia"/>
        </w:rPr>
        <w:t>Research &amp; Development Black Holes</w:t>
      </w:r>
      <w:r>
        <w:t xml:space="preserve">: Foundation model development requires 2-4 years of algorithm research, architectural experiments, and iterative refinement </w:t>
      </w:r>
    </w:p>
    <w:p w:rsidR="00ED51BF" w:rsidRDefault="00ED51BF" w:rsidP="00ED51BF">
      <w:pPr>
        <w:pStyle w:val="NormalWeb"/>
      </w:pPr>
      <w:r>
        <w:t xml:space="preserve">For every successful GPT-4 or Claude 3.7, dozens of unnamed models consume millions in compute before termination. </w:t>
      </w:r>
      <w:proofErr w:type="spellStart"/>
      <w:r>
        <w:t>OpenAI's</w:t>
      </w:r>
      <w:proofErr w:type="spellEnd"/>
      <w:r>
        <w:t xml:space="preserve"> path to GPT-4 included at least 12 major architectural iterations, each requiring weeks of training at $1-2 million per attempt. Conservative estimates suggest $30-50 million in "failed" experiments that taught crucial lessons but never saw public release.</w:t>
      </w:r>
    </w:p>
    <w:p w:rsidR="00ED51BF" w:rsidRDefault="00ED51BF" w:rsidP="00ED51BF">
      <w:pPr>
        <w:pStyle w:val="NormalWeb"/>
      </w:pPr>
      <w:r>
        <w:rPr>
          <w:rStyle w:val="Strong"/>
          <w:rFonts w:eastAsiaTheme="majorEastAsia"/>
        </w:rPr>
        <w:t>Data Infrastructure (Important) - The 15-25% Nobody Mentions</w:t>
      </w:r>
      <w:r>
        <w:t>:</w:t>
      </w:r>
    </w:p>
    <w:p w:rsidR="00ED51BF" w:rsidRDefault="00ED51BF" w:rsidP="00ED51BF">
      <w:pPr>
        <w:numPr>
          <w:ilvl w:val="0"/>
          <w:numId w:val="34"/>
        </w:numPr>
        <w:spacing w:before="100" w:beforeAutospacing="1" w:after="100" w:afterAutospacing="1" w:line="240" w:lineRule="auto"/>
      </w:pPr>
      <w:r>
        <w:t>Web crawling and storage: 15+ petabytes of raw data at $20,000 per petabyte annually = $300,000</w:t>
      </w:r>
    </w:p>
    <w:p w:rsidR="00ED51BF" w:rsidRDefault="00ED51BF" w:rsidP="00ED51BF">
      <w:pPr>
        <w:numPr>
          <w:ilvl w:val="0"/>
          <w:numId w:val="34"/>
        </w:numPr>
        <w:spacing w:before="100" w:beforeAutospacing="1" w:after="100" w:afterAutospacing="1" w:line="240" w:lineRule="auto"/>
      </w:pPr>
      <w:r>
        <w:t>Data cleaning pipelines: Custom development requiring 20-30 engineers for 6-12 months = $5-10 million</w:t>
      </w:r>
    </w:p>
    <w:p w:rsidR="00ED51BF" w:rsidRDefault="00ED51BF" w:rsidP="00ED51BF">
      <w:pPr>
        <w:numPr>
          <w:ilvl w:val="0"/>
          <w:numId w:val="34"/>
        </w:numPr>
        <w:spacing w:before="100" w:beforeAutospacing="1" w:after="100" w:afterAutospacing="1" w:line="240" w:lineRule="auto"/>
      </w:pPr>
      <w:r>
        <w:t>Human annotation: Millions of examples requiring expert review at $20-100 per hour = $10-20 million</w:t>
      </w:r>
    </w:p>
    <w:p w:rsidR="00ED51BF" w:rsidRDefault="00ED51BF" w:rsidP="00ED51BF">
      <w:pPr>
        <w:numPr>
          <w:ilvl w:val="0"/>
          <w:numId w:val="34"/>
        </w:numPr>
        <w:spacing w:before="100" w:beforeAutospacing="1" w:after="100" w:afterAutospacing="1" w:line="240" w:lineRule="auto"/>
      </w:pPr>
      <w:r>
        <w:t>Legal compliance and licensing: Copyright clearances, data audits, GDPR compliance = $5-15 million</w:t>
      </w:r>
    </w:p>
    <w:p w:rsidR="00ED51BF" w:rsidRDefault="00ED51BF" w:rsidP="00ED51BF">
      <w:pPr>
        <w:numPr>
          <w:ilvl w:val="0"/>
          <w:numId w:val="34"/>
        </w:numPr>
        <w:spacing w:before="100" w:beforeAutospacing="1" w:after="100" w:afterAutospacing="1" w:line="240" w:lineRule="auto"/>
      </w:pPr>
      <w:r>
        <w:t>Quality assurance: Detecting and removing toxic, biased, or incorrect content = $5-10 million</w:t>
      </w:r>
    </w:p>
    <w:p w:rsidR="00ED51BF" w:rsidRDefault="00ED51BF" w:rsidP="00ED51BF">
      <w:pPr>
        <w:spacing w:before="100" w:beforeAutospacing="1" w:after="100" w:afterAutospacing="1" w:line="240" w:lineRule="auto"/>
        <w:ind w:left="360"/>
      </w:pPr>
      <w:r>
        <w:lastRenderedPageBreak/>
        <w:t>For enterprise-scale models, data infrastructure investment reaches $20-50 million minimum before training begins.</w:t>
      </w:r>
    </w:p>
    <w:p w:rsidR="00ED51BF" w:rsidRDefault="00ED51BF" w:rsidP="00ED51BF">
      <w:pPr>
        <w:pStyle w:val="NormalWeb"/>
      </w:pPr>
      <w:r>
        <w:rPr>
          <w:rStyle w:val="Strong"/>
          <w:rFonts w:eastAsiaTheme="majorEastAsia"/>
        </w:rPr>
        <w:t>Talent Acquisition - The Million Dollar Minds</w:t>
      </w:r>
      <w:r>
        <w:t>: The war for AI talent has reached absurd proportions. Consider the real costs:</w:t>
      </w:r>
    </w:p>
    <w:p w:rsidR="00ED51BF" w:rsidRDefault="00ED51BF" w:rsidP="00ED51BF">
      <w:pPr>
        <w:numPr>
          <w:ilvl w:val="0"/>
          <w:numId w:val="35"/>
        </w:numPr>
        <w:spacing w:before="100" w:beforeAutospacing="1" w:after="100" w:afterAutospacing="1" w:line="240" w:lineRule="auto"/>
      </w:pPr>
      <w:r>
        <w:t>Chief AI Scientists: $2-5 million base, plus $10-20 million equity packages</w:t>
      </w:r>
    </w:p>
    <w:p w:rsidR="00ED51BF" w:rsidRDefault="00ED51BF" w:rsidP="00ED51BF">
      <w:pPr>
        <w:numPr>
          <w:ilvl w:val="0"/>
          <w:numId w:val="35"/>
        </w:numPr>
        <w:spacing w:before="100" w:beforeAutospacing="1" w:after="100" w:afterAutospacing="1" w:line="240" w:lineRule="auto"/>
      </w:pPr>
      <w:r>
        <w:t>Senior Researchers: $500,000-1 million base, plus equity</w:t>
      </w:r>
    </w:p>
    <w:p w:rsidR="00ED51BF" w:rsidRDefault="00ED51BF" w:rsidP="00ED51BF">
      <w:pPr>
        <w:numPr>
          <w:ilvl w:val="0"/>
          <w:numId w:val="35"/>
        </w:numPr>
        <w:spacing w:before="100" w:beforeAutospacing="1" w:after="100" w:afterAutospacing="1" w:line="240" w:lineRule="auto"/>
      </w:pPr>
      <w:r>
        <w:t>Research Engineers: $300-500k for new grads from top programs</w:t>
      </w:r>
    </w:p>
    <w:p w:rsidR="00ED51BF" w:rsidRDefault="00ED51BF" w:rsidP="00ED51BF">
      <w:pPr>
        <w:numPr>
          <w:ilvl w:val="0"/>
          <w:numId w:val="35"/>
        </w:numPr>
        <w:spacing w:before="100" w:beforeAutospacing="1" w:after="100" w:afterAutospacing="1" w:line="240" w:lineRule="auto"/>
      </w:pPr>
      <w:r>
        <w:t>Infrastructure Engineers: $400-600k for those who understand distributed training</w:t>
      </w:r>
    </w:p>
    <w:p w:rsidR="00ED51BF" w:rsidRDefault="00ED51BF" w:rsidP="00ED51BF">
      <w:pPr>
        <w:pStyle w:val="NormalWeb"/>
      </w:pPr>
      <w:r>
        <w:t>A minimal viable team for foundation model development—20 researchers, 30 engineers, 10 infrastructure specialists—costs $40-60 million annually before any compute expenses. Top labs employ hundreds.</w:t>
      </w:r>
    </w:p>
    <w:p w:rsidR="00ED51BF" w:rsidRDefault="00ED51BF" w:rsidP="00ED51BF">
      <w:pPr>
        <w:pStyle w:val="NormalWeb"/>
      </w:pPr>
      <w:r>
        <w:t xml:space="preserve">These pre-training investments? Never disclosed in press releases, rarely discussed in industry analyses, but always paid by companies. When companies announce training costs, </w:t>
      </w:r>
      <w:proofErr w:type="gramStart"/>
      <w:r>
        <w:t>they're</w:t>
      </w:r>
      <w:proofErr w:type="gramEnd"/>
      <w:r>
        <w:t xml:space="preserve"> revealing the final compute bill while hiding the complete R&amp;D investment.</w:t>
      </w:r>
    </w:p>
    <w:p w:rsidR="00ED51BF" w:rsidRDefault="00ED51BF" w:rsidP="00ED51BF">
      <w:pPr>
        <w:pStyle w:val="Heading3"/>
      </w:pPr>
      <w:r>
        <w:t>4.3.2 Post-Training Expenses: The Meter Never Stops Running</w:t>
      </w:r>
    </w:p>
    <w:p w:rsidR="00ED51BF" w:rsidRDefault="00ED51BF" w:rsidP="00ED51BF">
      <w:pPr>
        <w:pStyle w:val="NormalWeb"/>
      </w:pPr>
      <w:r>
        <w:t>The celebration after successful training lasts about five minutes before reality sets in:</w:t>
      </w:r>
    </w:p>
    <w:p w:rsidR="00ED51BF" w:rsidRDefault="00ED51BF" w:rsidP="00ED51BF">
      <w:pPr>
        <w:pStyle w:val="NormalWeb"/>
      </w:pPr>
      <w:r>
        <w:rPr>
          <w:rStyle w:val="Strong"/>
          <w:rFonts w:eastAsiaTheme="majorEastAsia"/>
        </w:rPr>
        <w:t>Safety &amp; Alignment - The Hidden Double</w:t>
      </w:r>
      <w:r>
        <w:t>: Modern LLMs undergo extensive post-training safety modifications:</w:t>
      </w:r>
    </w:p>
    <w:p w:rsidR="00ED51BF" w:rsidRDefault="00ED51BF" w:rsidP="00ED51BF">
      <w:pPr>
        <w:numPr>
          <w:ilvl w:val="0"/>
          <w:numId w:val="36"/>
        </w:numPr>
        <w:spacing w:before="100" w:beforeAutospacing="1" w:after="100" w:afterAutospacing="1" w:line="240" w:lineRule="auto"/>
      </w:pPr>
      <w:r>
        <w:t>Red team testing: 3-6 months of adversarial evaluation at $2-5 million</w:t>
      </w:r>
    </w:p>
    <w:p w:rsidR="00ED51BF" w:rsidRDefault="00ED51BF" w:rsidP="00ED51BF">
      <w:pPr>
        <w:numPr>
          <w:ilvl w:val="0"/>
          <w:numId w:val="36"/>
        </w:numPr>
        <w:spacing w:before="100" w:beforeAutospacing="1" w:after="100" w:afterAutospacing="1" w:line="240" w:lineRule="auto"/>
      </w:pPr>
      <w:r>
        <w:t>Constitutional AI training: Additional 20-30% of base training compute</w:t>
      </w:r>
    </w:p>
    <w:p w:rsidR="00ED51BF" w:rsidRDefault="00ED51BF" w:rsidP="00ED51BF">
      <w:pPr>
        <w:numPr>
          <w:ilvl w:val="0"/>
          <w:numId w:val="36"/>
        </w:numPr>
        <w:spacing w:before="100" w:beforeAutospacing="1" w:after="100" w:afterAutospacing="1" w:line="240" w:lineRule="auto"/>
      </w:pPr>
      <w:r>
        <w:t>Reinforcement Learning from Human Feedback (RLHF): 10-15% of original training cost</w:t>
      </w:r>
    </w:p>
    <w:p w:rsidR="00ED51BF" w:rsidRDefault="00ED51BF" w:rsidP="00ED51BF">
      <w:pPr>
        <w:numPr>
          <w:ilvl w:val="0"/>
          <w:numId w:val="36"/>
        </w:numPr>
        <w:spacing w:before="100" w:beforeAutospacing="1" w:after="100" w:afterAutospacing="1" w:line="240" w:lineRule="auto"/>
      </w:pPr>
      <w:r>
        <w:t>Safety benchmarking: Continuous evaluation across hundreds of metrics</w:t>
      </w:r>
    </w:p>
    <w:p w:rsidR="00ED51BF" w:rsidRDefault="00ED51BF" w:rsidP="00ED51BF">
      <w:pPr>
        <w:pStyle w:val="NormalWeb"/>
      </w:pPr>
      <w:r>
        <w:t>GPT-4's safety testing alone likely cost $20-30 million—never included in the headline $100 million figure.</w:t>
      </w:r>
    </w:p>
    <w:p w:rsidR="00ED51BF" w:rsidRDefault="00ED51BF" w:rsidP="00ED51BF">
      <w:pPr>
        <w:pStyle w:val="NormalWeb"/>
      </w:pPr>
      <w:r>
        <w:rPr>
          <w:rStyle w:val="Strong"/>
          <w:rFonts w:eastAsiaTheme="majorEastAsia"/>
        </w:rPr>
        <w:t>Production Engineering - Research to Reality</w:t>
      </w:r>
      <w:r>
        <w:t>: Converting a research model into a production system requires complete re-architecture:</w:t>
      </w:r>
    </w:p>
    <w:p w:rsidR="00ED51BF" w:rsidRDefault="00ED51BF" w:rsidP="00ED51BF">
      <w:pPr>
        <w:numPr>
          <w:ilvl w:val="0"/>
          <w:numId w:val="37"/>
        </w:numPr>
        <w:spacing w:before="100" w:beforeAutospacing="1" w:after="100" w:afterAutospacing="1" w:line="240" w:lineRule="auto"/>
      </w:pPr>
      <w:r>
        <w:t>Model quantization and optimization: 3-6 months of engineering</w:t>
      </w:r>
    </w:p>
    <w:p w:rsidR="00ED51BF" w:rsidRDefault="00ED51BF" w:rsidP="00ED51BF">
      <w:pPr>
        <w:numPr>
          <w:ilvl w:val="0"/>
          <w:numId w:val="37"/>
        </w:numPr>
        <w:spacing w:before="100" w:beforeAutospacing="1" w:after="100" w:afterAutospacing="1" w:line="240" w:lineRule="auto"/>
      </w:pPr>
      <w:r>
        <w:t>Inference infrastructure: Entirely separate GPU clusters optimized for serving</w:t>
      </w:r>
    </w:p>
    <w:p w:rsidR="00ED51BF" w:rsidRDefault="00ED51BF" w:rsidP="00ED51BF">
      <w:pPr>
        <w:numPr>
          <w:ilvl w:val="0"/>
          <w:numId w:val="37"/>
        </w:numPr>
        <w:spacing w:before="100" w:beforeAutospacing="1" w:after="100" w:afterAutospacing="1" w:line="240" w:lineRule="auto"/>
      </w:pPr>
      <w:r>
        <w:t>Load balancing and caching systems: Custom development for each deployment</w:t>
      </w:r>
    </w:p>
    <w:p w:rsidR="00ED51BF" w:rsidRDefault="00ED51BF" w:rsidP="00ED51BF">
      <w:pPr>
        <w:numPr>
          <w:ilvl w:val="0"/>
          <w:numId w:val="37"/>
        </w:numPr>
        <w:spacing w:before="100" w:beforeAutospacing="1" w:after="100" w:afterAutospacing="1" w:line="240" w:lineRule="auto"/>
      </w:pPr>
      <w:r>
        <w:t>API development and rate limiting: Critical for commercial viability</w:t>
      </w:r>
    </w:p>
    <w:p w:rsidR="00ED51BF" w:rsidRDefault="00ED51BF" w:rsidP="00ED51BF">
      <w:pPr>
        <w:numPr>
          <w:ilvl w:val="0"/>
          <w:numId w:val="37"/>
        </w:numPr>
        <w:spacing w:before="100" w:beforeAutospacing="1" w:after="100" w:afterAutospacing="1" w:line="240" w:lineRule="auto"/>
      </w:pPr>
      <w:r>
        <w:t>Multi-region deployment: Redundancy requires 2-3x infrastructure</w:t>
      </w:r>
    </w:p>
    <w:p w:rsidR="00ED51BF" w:rsidRDefault="00ED51BF" w:rsidP="00ED51BF">
      <w:pPr>
        <w:spacing w:before="100" w:beforeAutospacing="1" w:after="100" w:afterAutospacing="1" w:line="240" w:lineRule="auto"/>
        <w:ind w:left="720"/>
      </w:pPr>
      <w:r>
        <w:t>This engineering work employs 50-100 engineers over 6-12 months, costing $10-25 million for flagship models.</w:t>
      </w:r>
    </w:p>
    <w:p w:rsidR="00ED51BF" w:rsidRDefault="00ED51BF" w:rsidP="00ED51BF">
      <w:pPr>
        <w:pStyle w:val="NormalWeb"/>
      </w:pPr>
      <w:r>
        <w:t>Conservative estimates suggest production engineering adds 40-50% to base development costs.</w:t>
      </w:r>
    </w:p>
    <w:p w:rsidR="00ED51BF" w:rsidRDefault="00ED51BF" w:rsidP="00ED51BF">
      <w:pPr>
        <w:pStyle w:val="NormalWeb"/>
      </w:pPr>
      <w:r>
        <w:rPr>
          <w:rStyle w:val="Strong"/>
          <w:rFonts w:eastAsiaTheme="majorEastAsia"/>
        </w:rPr>
        <w:lastRenderedPageBreak/>
        <w:t>The Update Treadmill</w:t>
      </w:r>
      <w:r>
        <w:t>:</w:t>
      </w:r>
    </w:p>
    <w:p w:rsidR="00ED51BF" w:rsidRDefault="00ED51BF" w:rsidP="00ED51BF">
      <w:pPr>
        <w:numPr>
          <w:ilvl w:val="0"/>
          <w:numId w:val="38"/>
        </w:numPr>
        <w:spacing w:before="100" w:beforeAutospacing="1" w:after="100" w:afterAutospacing="1" w:line="240" w:lineRule="auto"/>
      </w:pPr>
      <w:r>
        <w:t>Knowledge cutoff updates: Quarterly retraining on new data = $5-10 million per update</w:t>
      </w:r>
    </w:p>
    <w:p w:rsidR="00ED51BF" w:rsidRDefault="00ED51BF" w:rsidP="00ED51BF">
      <w:pPr>
        <w:numPr>
          <w:ilvl w:val="0"/>
          <w:numId w:val="38"/>
        </w:numPr>
        <w:spacing w:before="100" w:beforeAutospacing="1" w:after="100" w:afterAutospacing="1" w:line="240" w:lineRule="auto"/>
      </w:pPr>
      <w:r>
        <w:t>Fine-tuning proliferation: Industry-specific versions multiply costs</w:t>
      </w:r>
    </w:p>
    <w:p w:rsidR="00ED51BF" w:rsidRDefault="00ED51BF" w:rsidP="00ED51BF">
      <w:pPr>
        <w:numPr>
          <w:ilvl w:val="0"/>
          <w:numId w:val="38"/>
        </w:numPr>
        <w:spacing w:before="100" w:beforeAutospacing="1" w:after="100" w:afterAutospacing="1" w:line="240" w:lineRule="auto"/>
      </w:pPr>
      <w:r>
        <w:t>Security patches: Emergency updates when vulnerabilities discovered</w:t>
      </w:r>
    </w:p>
    <w:p w:rsidR="00ED51BF" w:rsidRDefault="00ED51BF" w:rsidP="00ED51BF">
      <w:pPr>
        <w:numPr>
          <w:ilvl w:val="0"/>
          <w:numId w:val="38"/>
        </w:numPr>
        <w:spacing w:before="100" w:beforeAutospacing="1" w:after="100" w:afterAutospacing="1" w:line="240" w:lineRule="auto"/>
      </w:pPr>
      <w:r>
        <w:t>Performance optimization: Continuous tweaking as usage patterns emerge</w:t>
      </w:r>
    </w:p>
    <w:p w:rsidR="00ED51BF" w:rsidRDefault="00ED51BF" w:rsidP="00ED51BF">
      <w:pPr>
        <w:pStyle w:val="Heading2"/>
      </w:pPr>
      <w:r>
        <w:t>4.4 Operational Economics: Where ROI Goes to Die</w:t>
      </w:r>
    </w:p>
    <w:p w:rsidR="00ED51BF" w:rsidRDefault="00ED51BF" w:rsidP="00ED51BF">
      <w:pPr>
        <w:pStyle w:val="Heading3"/>
      </w:pPr>
      <w:r>
        <w:t>4.4.1 The Per-Query Economics Crisis</w:t>
      </w:r>
    </w:p>
    <w:p w:rsidR="00ED51BF" w:rsidRDefault="00ED51BF" w:rsidP="00ED51BF">
      <w:pPr>
        <w:pStyle w:val="NormalWeb"/>
      </w:pPr>
      <w:r>
        <w:t>Every time you chat with an LLM, money burns at rates that would make venture capitalists weep:</w:t>
      </w:r>
    </w:p>
    <w:p w:rsidR="00ED51BF" w:rsidRDefault="00ED51BF" w:rsidP="00ED51BF">
      <w:pPr>
        <w:pStyle w:val="NormalWeb"/>
      </w:pPr>
      <w:r>
        <w:rPr>
          <w:rStyle w:val="Strong"/>
          <w:rFonts w:eastAsiaTheme="majorEastAsia"/>
        </w:rPr>
        <w:t xml:space="preserve">Claude 3.7 </w:t>
      </w:r>
      <w:proofErr w:type="gramStart"/>
      <w:r>
        <w:rPr>
          <w:rStyle w:val="Strong"/>
          <w:rFonts w:eastAsiaTheme="majorEastAsia"/>
        </w:rPr>
        <w:t>Sonnet's</w:t>
      </w:r>
      <w:proofErr w:type="gramEnd"/>
      <w:r>
        <w:rPr>
          <w:rStyle w:val="Strong"/>
          <w:rFonts w:eastAsiaTheme="majorEastAsia"/>
        </w:rPr>
        <w:t xml:space="preserve"> Pricing Reality</w:t>
      </w:r>
      <w:r>
        <w:t>:</w:t>
      </w:r>
    </w:p>
    <w:p w:rsidR="00ED51BF" w:rsidRDefault="00ED51BF" w:rsidP="00ED51BF">
      <w:pPr>
        <w:numPr>
          <w:ilvl w:val="0"/>
          <w:numId w:val="39"/>
        </w:numPr>
        <w:spacing w:before="100" w:beforeAutospacing="1" w:after="100" w:afterAutospacing="1" w:line="240" w:lineRule="auto"/>
      </w:pPr>
      <w:r>
        <w:t>Input: $3 per million tokens (~750,000 words)</w:t>
      </w:r>
    </w:p>
    <w:p w:rsidR="00ED51BF" w:rsidRDefault="00ED51BF" w:rsidP="00ED51BF">
      <w:pPr>
        <w:numPr>
          <w:ilvl w:val="0"/>
          <w:numId w:val="39"/>
        </w:numPr>
        <w:spacing w:before="100" w:beforeAutospacing="1" w:after="100" w:afterAutospacing="1" w:line="240" w:lineRule="auto"/>
      </w:pPr>
      <w:r>
        <w:t>Output: $15 per million tokens</w:t>
      </w:r>
    </w:p>
    <w:p w:rsidR="00ED51BF" w:rsidRDefault="00ED51BF" w:rsidP="00ED51BF">
      <w:pPr>
        <w:numPr>
          <w:ilvl w:val="0"/>
          <w:numId w:val="39"/>
        </w:numPr>
        <w:spacing w:before="100" w:beforeAutospacing="1" w:after="100" w:afterAutospacing="1" w:line="240" w:lineRule="auto"/>
      </w:pPr>
      <w:r>
        <w:t>Thinking tokens (when model reasons): Charged at output rates, unpredictably!</w:t>
      </w:r>
    </w:p>
    <w:p w:rsidR="00ED51BF" w:rsidRDefault="00ED51BF" w:rsidP="00ED51BF">
      <w:pPr>
        <w:pStyle w:val="NormalWeb"/>
      </w:pPr>
      <w:r>
        <w:t xml:space="preserve">A single coding session with extensive back-and-forth can easily consume 50,000-100,000 tokens. At current rates, </w:t>
      </w:r>
      <w:proofErr w:type="gramStart"/>
      <w:r>
        <w:t>that's</w:t>
      </w:r>
      <w:proofErr w:type="gramEnd"/>
      <w:r>
        <w:t xml:space="preserve"> $1.50-3.00 per session. An active developer might generate $50-100 in daily LLM costs.</w:t>
      </w:r>
    </w:p>
    <w:p w:rsidR="00ED51BF" w:rsidRDefault="00ED51BF" w:rsidP="00ED51BF">
      <w:pPr>
        <w:pStyle w:val="NormalWeb"/>
      </w:pPr>
      <w:r>
        <w:rPr>
          <w:rStyle w:val="Strong"/>
          <w:rFonts w:eastAsiaTheme="majorEastAsia"/>
        </w:rPr>
        <w:t>Enterprise Scale Nightmare</w:t>
      </w:r>
      <w:r>
        <w:t>: Consider a mid-size company deploying LLMs for customer service:</w:t>
      </w:r>
    </w:p>
    <w:p w:rsidR="00ED51BF" w:rsidRDefault="00ED51BF" w:rsidP="00ED51BF">
      <w:pPr>
        <w:numPr>
          <w:ilvl w:val="0"/>
          <w:numId w:val="40"/>
        </w:numPr>
        <w:spacing w:before="100" w:beforeAutospacing="1" w:after="100" w:afterAutospacing="1" w:line="240" w:lineRule="auto"/>
      </w:pPr>
      <w:r>
        <w:t>10 million monthly customer queries</w:t>
      </w:r>
    </w:p>
    <w:p w:rsidR="00ED51BF" w:rsidRDefault="00ED51BF" w:rsidP="00ED51BF">
      <w:pPr>
        <w:numPr>
          <w:ilvl w:val="0"/>
          <w:numId w:val="40"/>
        </w:numPr>
        <w:spacing w:before="100" w:beforeAutospacing="1" w:after="100" w:afterAutospacing="1" w:line="240" w:lineRule="auto"/>
      </w:pPr>
      <w:r>
        <w:t>Average 500 tokens per query (input + output)</w:t>
      </w:r>
    </w:p>
    <w:p w:rsidR="00ED51BF" w:rsidRDefault="00ED51BF" w:rsidP="00ED51BF">
      <w:pPr>
        <w:numPr>
          <w:ilvl w:val="0"/>
          <w:numId w:val="40"/>
        </w:numPr>
        <w:spacing w:before="100" w:beforeAutospacing="1" w:after="100" w:afterAutospacing="1" w:line="240" w:lineRule="auto"/>
      </w:pPr>
      <w:r>
        <w:t>Cost: 10M × 500 × ($3 + $15) / 1M = $90,000 monthly minimum</w:t>
      </w:r>
    </w:p>
    <w:p w:rsidR="00ED51BF" w:rsidRDefault="00ED51BF" w:rsidP="00ED51BF">
      <w:pPr>
        <w:numPr>
          <w:ilvl w:val="0"/>
          <w:numId w:val="40"/>
        </w:numPr>
        <w:spacing w:before="100" w:beforeAutospacing="1" w:after="100" w:afterAutospacing="1" w:line="240" w:lineRule="auto"/>
      </w:pPr>
      <w:r>
        <w:t>Add system prompts, retry logic, safety checks: Real cost approaches $150,000-250,000</w:t>
      </w:r>
    </w:p>
    <w:p w:rsidR="00ED51BF" w:rsidRDefault="00ED51BF" w:rsidP="00ED51BF">
      <w:pPr>
        <w:pStyle w:val="NormalWeb"/>
      </w:pPr>
      <w:proofErr w:type="gramStart"/>
      <w:r>
        <w:t>That's</w:t>
      </w:r>
      <w:proofErr w:type="gramEnd"/>
      <w:r>
        <w:t xml:space="preserve"> $1.8-3 million annually for a single use case, before considering integration, maintenance, monitoring, or support costs. The promised productivity gains need to be extraordinary to justify these expenses.</w:t>
      </w:r>
    </w:p>
    <w:p w:rsidR="00ED51BF" w:rsidRDefault="00ED51BF" w:rsidP="00ED51BF">
      <w:pPr>
        <w:pStyle w:val="NormalWeb"/>
      </w:pPr>
      <w:r>
        <w:rPr>
          <w:rStyle w:val="Strong"/>
          <w:rFonts w:eastAsiaTheme="majorEastAsia"/>
        </w:rPr>
        <w:t>The Hidden Inference</w:t>
      </w:r>
      <w:r>
        <w:t>: Serving models requires different optimization than training:</w:t>
      </w:r>
    </w:p>
    <w:p w:rsidR="00ED51BF" w:rsidRDefault="00ED51BF" w:rsidP="00ED51BF">
      <w:pPr>
        <w:numPr>
          <w:ilvl w:val="0"/>
          <w:numId w:val="41"/>
        </w:numPr>
        <w:spacing w:before="100" w:beforeAutospacing="1" w:after="100" w:afterAutospacing="1" w:line="240" w:lineRule="auto"/>
      </w:pPr>
      <w:r>
        <w:t>Memory requirements: Claude 3.7 needs 300-400GB of high-bandwidth memory</w:t>
      </w:r>
    </w:p>
    <w:p w:rsidR="00ED51BF" w:rsidRDefault="00ED51BF" w:rsidP="00ED51BF">
      <w:pPr>
        <w:numPr>
          <w:ilvl w:val="0"/>
          <w:numId w:val="41"/>
        </w:numPr>
        <w:spacing w:before="100" w:beforeAutospacing="1" w:after="100" w:afterAutospacing="1" w:line="240" w:lineRule="auto"/>
      </w:pPr>
      <w:r>
        <w:t>Latency optimization: Specialized hardware for real-time responses</w:t>
      </w:r>
    </w:p>
    <w:p w:rsidR="00ED51BF" w:rsidRDefault="00ED51BF" w:rsidP="00ED51BF">
      <w:pPr>
        <w:numPr>
          <w:ilvl w:val="0"/>
          <w:numId w:val="41"/>
        </w:numPr>
        <w:spacing w:before="100" w:beforeAutospacing="1" w:after="100" w:afterAutospacing="1" w:line="240" w:lineRule="auto"/>
      </w:pPr>
      <w:r>
        <w:t>Geographic distribution: Data centers worldwide for low latency</w:t>
      </w:r>
    </w:p>
    <w:p w:rsidR="00ED51BF" w:rsidRDefault="00ED51BF" w:rsidP="00ED51BF">
      <w:pPr>
        <w:pStyle w:val="NormalWeb"/>
      </w:pPr>
      <w:r>
        <w:t>Companies either pay cloud providers (accepting 70-80% margins) or build their own infrastructure (accepting massive capital requirements).</w:t>
      </w:r>
    </w:p>
    <w:p w:rsidR="00ED51BF" w:rsidRDefault="00ED51BF" w:rsidP="00ED51BF">
      <w:pPr>
        <w:pStyle w:val="Heading3"/>
      </w:pPr>
      <w:r>
        <w:lastRenderedPageBreak/>
        <w:t>4.4.2 Infrastructure Utilization Paradox</w:t>
      </w:r>
    </w:p>
    <w:p w:rsidR="00ED51BF" w:rsidRDefault="00ED51BF" w:rsidP="00ED51BF">
      <w:pPr>
        <w:pStyle w:val="NormalWeb"/>
      </w:pPr>
      <w:r>
        <w:t>AI infrastructure faces a cruel economic reality that nobody wants to discuss:</w:t>
      </w:r>
    </w:p>
    <w:p w:rsidR="00ED51BF" w:rsidRDefault="00ED51BF" w:rsidP="00ED51BF">
      <w:pPr>
        <w:pStyle w:val="NormalWeb"/>
      </w:pPr>
      <w:r>
        <w:rPr>
          <w:rStyle w:val="Strong"/>
          <w:rFonts w:eastAsiaTheme="majorEastAsia"/>
        </w:rPr>
        <w:t>Capacity Planning Hell</w:t>
      </w:r>
      <w:r>
        <w:t>:</w:t>
      </w:r>
    </w:p>
    <w:p w:rsidR="00ED51BF" w:rsidRDefault="00ED51BF" w:rsidP="00ED51BF">
      <w:pPr>
        <w:numPr>
          <w:ilvl w:val="0"/>
          <w:numId w:val="42"/>
        </w:numPr>
        <w:spacing w:before="100" w:beforeAutospacing="1" w:after="100" w:afterAutospacing="1" w:line="240" w:lineRule="auto"/>
      </w:pPr>
      <w:r>
        <w:t>Size for average load? System crashes during peak usage</w:t>
      </w:r>
    </w:p>
    <w:p w:rsidR="00ED51BF" w:rsidRDefault="00ED51BF" w:rsidP="00ED51BF">
      <w:pPr>
        <w:numPr>
          <w:ilvl w:val="0"/>
          <w:numId w:val="42"/>
        </w:numPr>
        <w:spacing w:before="100" w:beforeAutospacing="1" w:after="100" w:afterAutospacing="1" w:line="240" w:lineRule="auto"/>
      </w:pPr>
      <w:r>
        <w:t>Size for peak load? 60% idle time burning money</w:t>
      </w:r>
    </w:p>
    <w:p w:rsidR="00ED51BF" w:rsidRDefault="00ED51BF" w:rsidP="00ED51BF">
      <w:pPr>
        <w:numPr>
          <w:ilvl w:val="0"/>
          <w:numId w:val="42"/>
        </w:numPr>
        <w:spacing w:before="100" w:beforeAutospacing="1" w:after="100" w:afterAutospacing="1" w:line="240" w:lineRule="auto"/>
      </w:pPr>
      <w:r>
        <w:t>Elastic scaling? 2-3x costs due to cloud provider margins</w:t>
      </w:r>
    </w:p>
    <w:p w:rsidR="00ED51BF" w:rsidRDefault="00ED51BF" w:rsidP="00ED51BF">
      <w:pPr>
        <w:pStyle w:val="NormalWeb"/>
      </w:pPr>
      <w:r>
        <w:t>Most production systems operate at 40-60% utilization—meaning 40-60% of that billion-dollar infrastructure generates zero revenue while consuming millions in power and cooling.</w:t>
      </w:r>
    </w:p>
    <w:p w:rsidR="00ED51BF" w:rsidRDefault="00ED51BF" w:rsidP="00ED51BF">
      <w:pPr>
        <w:pStyle w:val="NormalWeb"/>
      </w:pPr>
      <w:r>
        <w:rPr>
          <w:rStyle w:val="Strong"/>
          <w:rFonts w:eastAsiaTheme="majorEastAsia"/>
        </w:rPr>
        <w:t>The Obsolescence Treadmill</w:t>
      </w:r>
      <w:r>
        <w:t xml:space="preserve">: Every 18-24 months, </w:t>
      </w:r>
      <w:proofErr w:type="spellStart"/>
      <w:r>
        <w:t>Nvidia</w:t>
      </w:r>
      <w:proofErr w:type="spellEnd"/>
      <w:r>
        <w:t xml:space="preserve"> releases new GPUs offering dramatic improvements:</w:t>
      </w:r>
    </w:p>
    <w:p w:rsidR="00ED51BF" w:rsidRDefault="00ED51BF" w:rsidP="00ED51BF">
      <w:pPr>
        <w:numPr>
          <w:ilvl w:val="0"/>
          <w:numId w:val="43"/>
        </w:numPr>
        <w:spacing w:before="100" w:beforeAutospacing="1" w:after="100" w:afterAutospacing="1" w:line="240" w:lineRule="auto"/>
      </w:pPr>
      <w:r>
        <w:t>2020: A100 - King of the hill at $15,000</w:t>
      </w:r>
    </w:p>
    <w:p w:rsidR="00ED51BF" w:rsidRDefault="00ED51BF" w:rsidP="00ED51BF">
      <w:pPr>
        <w:numPr>
          <w:ilvl w:val="0"/>
          <w:numId w:val="43"/>
        </w:numPr>
        <w:spacing w:before="100" w:beforeAutospacing="1" w:after="100" w:afterAutospacing="1" w:line="240" w:lineRule="auto"/>
      </w:pPr>
      <w:r>
        <w:t>2022: H100 - 3x faster at $30,000</w:t>
      </w:r>
    </w:p>
    <w:p w:rsidR="00ED51BF" w:rsidRDefault="00ED51BF" w:rsidP="00ED51BF">
      <w:pPr>
        <w:numPr>
          <w:ilvl w:val="0"/>
          <w:numId w:val="43"/>
        </w:numPr>
        <w:spacing w:before="100" w:beforeAutospacing="1" w:after="100" w:afterAutospacing="1" w:line="240" w:lineRule="auto"/>
      </w:pPr>
      <w:r>
        <w:t>2024: H200 - Another 2x improvement</w:t>
      </w:r>
    </w:p>
    <w:p w:rsidR="00ED51BF" w:rsidRDefault="00ED51BF" w:rsidP="00ED51BF">
      <w:pPr>
        <w:numPr>
          <w:ilvl w:val="0"/>
          <w:numId w:val="43"/>
        </w:numPr>
        <w:spacing w:before="100" w:beforeAutospacing="1" w:after="100" w:afterAutospacing="1" w:line="240" w:lineRule="auto"/>
      </w:pPr>
      <w:r>
        <w:t>2025: B100/B200 - Promising another 2.5x leap</w:t>
      </w:r>
    </w:p>
    <w:p w:rsidR="00ED51BF" w:rsidRDefault="00ED51BF" w:rsidP="00ED51BF">
      <w:pPr>
        <w:pStyle w:val="NormalWeb"/>
      </w:pPr>
      <w:r>
        <w:t>Companies face an impossible choice: stick with aging hardware and lose competitive edge, or continuously reinvest billions just to maintain position.</w:t>
      </w:r>
    </w:p>
    <w:p w:rsidR="00ED51BF" w:rsidRDefault="00ED51BF" w:rsidP="00ED51BF">
      <w:pPr>
        <w:pStyle w:val="NormalWeb"/>
      </w:pPr>
      <w:r>
        <w:rPr>
          <w:rStyle w:val="Strong"/>
          <w:rFonts w:eastAsiaTheme="majorEastAsia"/>
        </w:rPr>
        <w:t>Energy Consumption - The Vampire Load</w:t>
      </w:r>
      <w:r>
        <w:t>:</w:t>
      </w:r>
    </w:p>
    <w:p w:rsidR="00ED51BF" w:rsidRDefault="00ED51BF" w:rsidP="00ED51BF">
      <w:pPr>
        <w:numPr>
          <w:ilvl w:val="0"/>
          <w:numId w:val="44"/>
        </w:numPr>
        <w:spacing w:before="100" w:beforeAutospacing="1" w:after="100" w:afterAutospacing="1" w:line="240" w:lineRule="auto"/>
      </w:pPr>
      <w:r>
        <w:t>Training: 2-6% of total costs (one-time)</w:t>
      </w:r>
    </w:p>
    <w:p w:rsidR="00ED51BF" w:rsidRDefault="00ED51BF" w:rsidP="00ED51BF">
      <w:pPr>
        <w:numPr>
          <w:ilvl w:val="0"/>
          <w:numId w:val="44"/>
        </w:numPr>
        <w:spacing w:before="100" w:beforeAutospacing="1" w:after="100" w:afterAutospacing="1" w:line="240" w:lineRule="auto"/>
      </w:pPr>
      <w:r>
        <w:t>Inference: 20-30% of operational budget (continuous)</w:t>
      </w:r>
    </w:p>
    <w:p w:rsidR="00ED51BF" w:rsidRDefault="00ED51BF" w:rsidP="00ED51BF">
      <w:pPr>
        <w:numPr>
          <w:ilvl w:val="0"/>
          <w:numId w:val="44"/>
        </w:numPr>
        <w:spacing w:before="100" w:beforeAutospacing="1" w:after="100" w:afterAutospacing="1" w:line="240" w:lineRule="auto"/>
      </w:pPr>
      <w:r>
        <w:t>Cooling: Equals 40-50% of compute power consumption</w:t>
      </w:r>
    </w:p>
    <w:p w:rsidR="00ED51BF" w:rsidRDefault="00ED51BF" w:rsidP="00ED51BF">
      <w:pPr>
        <w:numPr>
          <w:ilvl w:val="0"/>
          <w:numId w:val="44"/>
        </w:numPr>
        <w:spacing w:before="100" w:beforeAutospacing="1" w:after="100" w:afterAutospacing="1" w:line="240" w:lineRule="auto"/>
      </w:pPr>
      <w:r>
        <w:t>Idle power: Even unused GPUs consume 30-40% of peak power</w:t>
      </w:r>
    </w:p>
    <w:p w:rsidR="00ED51BF" w:rsidRDefault="00ED51BF" w:rsidP="00ED51BF">
      <w:pPr>
        <w:pStyle w:val="NormalWeb"/>
      </w:pPr>
      <w:r>
        <w:t xml:space="preserve">A 10,000 GPU cluster consumes 15-20 megawatts continuously—enough to power 15,000 homes. At $0.10/kWh, </w:t>
      </w:r>
      <w:proofErr w:type="gramStart"/>
      <w:r>
        <w:t>that's</w:t>
      </w:r>
      <w:proofErr w:type="gramEnd"/>
      <w:r>
        <w:t xml:space="preserve"> $13-17 million annually just in electricity. In hot climates requiring extensive cooling, double that figure.</w:t>
      </w:r>
    </w:p>
    <w:p w:rsidR="00ED51BF" w:rsidRDefault="00ED51BF" w:rsidP="00ED51BF">
      <w:pPr>
        <w:pStyle w:val="NormalWeb"/>
      </w:pPr>
      <w:r>
        <w:t>This creates a treadmill where standing still costs millions annually.</w:t>
      </w:r>
    </w:p>
    <w:p w:rsidR="00515C42" w:rsidRDefault="00CF6D23" w:rsidP="00CF6D23">
      <w:r>
        <w:br/>
      </w:r>
      <w:r w:rsidR="00FD10AD">
        <w:t>s</w:t>
      </w:r>
      <w:bookmarkStart w:id="0" w:name="_GoBack"/>
      <w:bookmarkEnd w:id="0"/>
    </w:p>
    <w:p w:rsidR="00614B40" w:rsidRPr="00515C42" w:rsidRDefault="00614B40" w:rsidP="00EC032C">
      <w:pPr>
        <w:ind w:firstLine="720"/>
      </w:pPr>
    </w:p>
    <w:sectPr w:rsidR="00614B40" w:rsidRPr="00515C4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C2E" w:rsidRDefault="00174C2E" w:rsidP="00C5353C">
      <w:pPr>
        <w:spacing w:after="0" w:line="240" w:lineRule="auto"/>
      </w:pPr>
      <w:r>
        <w:separator/>
      </w:r>
    </w:p>
  </w:endnote>
  <w:endnote w:type="continuationSeparator" w:id="0">
    <w:p w:rsidR="00174C2E" w:rsidRDefault="00174C2E" w:rsidP="00C5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53C" w:rsidRDefault="00C5353C">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53C" w:rsidRDefault="00174C2E">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C5353C">
                                  <w:rPr>
                                    <w:caps/>
                                    <w:color w:val="5B9BD5" w:themeColor="accent1"/>
                                    <w:sz w:val="20"/>
                                    <w:szCs w:val="20"/>
                                  </w:rPr>
                                  <w:t>[Document title]</w:t>
                                </w:r>
                              </w:sdtContent>
                            </w:sdt>
                            <w:r w:rsidR="00C5353C">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C5353C">
                                  <w:rPr>
                                    <w:color w:val="808080" w:themeColor="background1" w:themeShade="80"/>
                                    <w:sz w:val="20"/>
                                    <w:szCs w:val="20"/>
                                  </w:rPr>
                                  <w:t>[Document subtitle]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C5353C" w:rsidRDefault="00174C2E">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C5353C">
                            <w:rPr>
                              <w:caps/>
                              <w:color w:val="5B9BD5" w:themeColor="accent1"/>
                              <w:sz w:val="20"/>
                              <w:szCs w:val="20"/>
                            </w:rPr>
                            <w:t>[Document title]</w:t>
                          </w:r>
                        </w:sdtContent>
                      </w:sdt>
                      <w:r w:rsidR="00C5353C">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C5353C">
                            <w:rPr>
                              <w:color w:val="808080" w:themeColor="background1" w:themeShade="80"/>
                              <w:sz w:val="20"/>
                              <w:szCs w:val="20"/>
                            </w:rPr>
                            <w:t>[Document subtitle]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C2E" w:rsidRDefault="00174C2E" w:rsidP="00C5353C">
      <w:pPr>
        <w:spacing w:after="0" w:line="240" w:lineRule="auto"/>
      </w:pPr>
      <w:r>
        <w:separator/>
      </w:r>
    </w:p>
  </w:footnote>
  <w:footnote w:type="continuationSeparator" w:id="0">
    <w:p w:rsidR="00174C2E" w:rsidRDefault="00174C2E" w:rsidP="00C53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76D5"/>
    <w:multiLevelType w:val="multilevel"/>
    <w:tmpl w:val="1994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3FBA"/>
    <w:multiLevelType w:val="multilevel"/>
    <w:tmpl w:val="F23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52A52"/>
    <w:multiLevelType w:val="multilevel"/>
    <w:tmpl w:val="AEDC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D33D4"/>
    <w:multiLevelType w:val="multilevel"/>
    <w:tmpl w:val="21F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A765D"/>
    <w:multiLevelType w:val="multilevel"/>
    <w:tmpl w:val="3CF4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29CF"/>
    <w:multiLevelType w:val="multilevel"/>
    <w:tmpl w:val="516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53121"/>
    <w:multiLevelType w:val="multilevel"/>
    <w:tmpl w:val="E76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744151"/>
    <w:multiLevelType w:val="multilevel"/>
    <w:tmpl w:val="131E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E03C1"/>
    <w:multiLevelType w:val="multilevel"/>
    <w:tmpl w:val="660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E7D84"/>
    <w:multiLevelType w:val="multilevel"/>
    <w:tmpl w:val="16A0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27CFA"/>
    <w:multiLevelType w:val="multilevel"/>
    <w:tmpl w:val="87CA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84F29"/>
    <w:multiLevelType w:val="multilevel"/>
    <w:tmpl w:val="5488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3457B"/>
    <w:multiLevelType w:val="multilevel"/>
    <w:tmpl w:val="687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40E06"/>
    <w:multiLevelType w:val="multilevel"/>
    <w:tmpl w:val="4D98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724971"/>
    <w:multiLevelType w:val="multilevel"/>
    <w:tmpl w:val="962A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F313D"/>
    <w:multiLevelType w:val="multilevel"/>
    <w:tmpl w:val="6CC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E2B50"/>
    <w:multiLevelType w:val="multilevel"/>
    <w:tmpl w:val="CA0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22560"/>
    <w:multiLevelType w:val="multilevel"/>
    <w:tmpl w:val="2BF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457AA"/>
    <w:multiLevelType w:val="multilevel"/>
    <w:tmpl w:val="B7D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14D0C"/>
    <w:multiLevelType w:val="multilevel"/>
    <w:tmpl w:val="1CBE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5277B"/>
    <w:multiLevelType w:val="multilevel"/>
    <w:tmpl w:val="B11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66F01"/>
    <w:multiLevelType w:val="multilevel"/>
    <w:tmpl w:val="73F8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64B79"/>
    <w:multiLevelType w:val="multilevel"/>
    <w:tmpl w:val="483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D0DC9"/>
    <w:multiLevelType w:val="multilevel"/>
    <w:tmpl w:val="2A1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3738A"/>
    <w:multiLevelType w:val="multilevel"/>
    <w:tmpl w:val="8DD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283CBE"/>
    <w:multiLevelType w:val="multilevel"/>
    <w:tmpl w:val="24A2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C13E5"/>
    <w:multiLevelType w:val="multilevel"/>
    <w:tmpl w:val="F76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5329C"/>
    <w:multiLevelType w:val="multilevel"/>
    <w:tmpl w:val="B4C6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6268F"/>
    <w:multiLevelType w:val="multilevel"/>
    <w:tmpl w:val="C68E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AC1BB9"/>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B5744"/>
    <w:multiLevelType w:val="multilevel"/>
    <w:tmpl w:val="2516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911D4"/>
    <w:multiLevelType w:val="multilevel"/>
    <w:tmpl w:val="472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E5F39"/>
    <w:multiLevelType w:val="multilevel"/>
    <w:tmpl w:val="9D80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A48D9"/>
    <w:multiLevelType w:val="multilevel"/>
    <w:tmpl w:val="0078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02745D"/>
    <w:multiLevelType w:val="multilevel"/>
    <w:tmpl w:val="D11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7029A"/>
    <w:multiLevelType w:val="multilevel"/>
    <w:tmpl w:val="0942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7661A"/>
    <w:multiLevelType w:val="multilevel"/>
    <w:tmpl w:val="909E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1721E"/>
    <w:multiLevelType w:val="multilevel"/>
    <w:tmpl w:val="73EE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3507F"/>
    <w:multiLevelType w:val="multilevel"/>
    <w:tmpl w:val="D38C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56AD7"/>
    <w:multiLevelType w:val="multilevel"/>
    <w:tmpl w:val="29A0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560B1"/>
    <w:multiLevelType w:val="multilevel"/>
    <w:tmpl w:val="6FB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0F0672"/>
    <w:multiLevelType w:val="multilevel"/>
    <w:tmpl w:val="F96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A25B59"/>
    <w:multiLevelType w:val="multilevel"/>
    <w:tmpl w:val="764E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A731A3"/>
    <w:multiLevelType w:val="multilevel"/>
    <w:tmpl w:val="DDE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1"/>
  </w:num>
  <w:num w:numId="3">
    <w:abstractNumId w:val="13"/>
  </w:num>
  <w:num w:numId="4">
    <w:abstractNumId w:val="24"/>
  </w:num>
  <w:num w:numId="5">
    <w:abstractNumId w:val="22"/>
  </w:num>
  <w:num w:numId="6">
    <w:abstractNumId w:val="28"/>
  </w:num>
  <w:num w:numId="7">
    <w:abstractNumId w:val="43"/>
  </w:num>
  <w:num w:numId="8">
    <w:abstractNumId w:val="30"/>
  </w:num>
  <w:num w:numId="9">
    <w:abstractNumId w:val="12"/>
  </w:num>
  <w:num w:numId="10">
    <w:abstractNumId w:val="5"/>
  </w:num>
  <w:num w:numId="11">
    <w:abstractNumId w:val="27"/>
  </w:num>
  <w:num w:numId="12">
    <w:abstractNumId w:val="6"/>
  </w:num>
  <w:num w:numId="13">
    <w:abstractNumId w:val="40"/>
  </w:num>
  <w:num w:numId="14">
    <w:abstractNumId w:val="1"/>
  </w:num>
  <w:num w:numId="15">
    <w:abstractNumId w:val="25"/>
  </w:num>
  <w:num w:numId="16">
    <w:abstractNumId w:val="38"/>
  </w:num>
  <w:num w:numId="17">
    <w:abstractNumId w:val="35"/>
  </w:num>
  <w:num w:numId="18">
    <w:abstractNumId w:val="31"/>
  </w:num>
  <w:num w:numId="19">
    <w:abstractNumId w:val="17"/>
  </w:num>
  <w:num w:numId="20">
    <w:abstractNumId w:val="32"/>
  </w:num>
  <w:num w:numId="21">
    <w:abstractNumId w:val="19"/>
  </w:num>
  <w:num w:numId="22">
    <w:abstractNumId w:val="4"/>
  </w:num>
  <w:num w:numId="23">
    <w:abstractNumId w:val="0"/>
  </w:num>
  <w:num w:numId="24">
    <w:abstractNumId w:val="18"/>
  </w:num>
  <w:num w:numId="25">
    <w:abstractNumId w:val="21"/>
  </w:num>
  <w:num w:numId="26">
    <w:abstractNumId w:val="33"/>
  </w:num>
  <w:num w:numId="27">
    <w:abstractNumId w:val="39"/>
  </w:num>
  <w:num w:numId="28">
    <w:abstractNumId w:val="41"/>
  </w:num>
  <w:num w:numId="29">
    <w:abstractNumId w:val="2"/>
  </w:num>
  <w:num w:numId="30">
    <w:abstractNumId w:val="9"/>
  </w:num>
  <w:num w:numId="31">
    <w:abstractNumId w:val="20"/>
  </w:num>
  <w:num w:numId="32">
    <w:abstractNumId w:val="29"/>
  </w:num>
  <w:num w:numId="33">
    <w:abstractNumId w:val="42"/>
  </w:num>
  <w:num w:numId="34">
    <w:abstractNumId w:val="23"/>
  </w:num>
  <w:num w:numId="35">
    <w:abstractNumId w:val="10"/>
  </w:num>
  <w:num w:numId="36">
    <w:abstractNumId w:val="15"/>
  </w:num>
  <w:num w:numId="37">
    <w:abstractNumId w:val="16"/>
  </w:num>
  <w:num w:numId="38">
    <w:abstractNumId w:val="26"/>
  </w:num>
  <w:num w:numId="39">
    <w:abstractNumId w:val="8"/>
  </w:num>
  <w:num w:numId="40">
    <w:abstractNumId w:val="14"/>
  </w:num>
  <w:num w:numId="41">
    <w:abstractNumId w:val="36"/>
  </w:num>
  <w:num w:numId="42">
    <w:abstractNumId w:val="7"/>
  </w:num>
  <w:num w:numId="43">
    <w:abstractNumId w:val="3"/>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7B"/>
    <w:rsid w:val="000406CA"/>
    <w:rsid w:val="00055AF3"/>
    <w:rsid w:val="000C0DB3"/>
    <w:rsid w:val="000E7CE7"/>
    <w:rsid w:val="00174C2E"/>
    <w:rsid w:val="001A3673"/>
    <w:rsid w:val="001E18ED"/>
    <w:rsid w:val="00271300"/>
    <w:rsid w:val="0028533A"/>
    <w:rsid w:val="00455E6F"/>
    <w:rsid w:val="00486767"/>
    <w:rsid w:val="0050604C"/>
    <w:rsid w:val="00515C42"/>
    <w:rsid w:val="00564667"/>
    <w:rsid w:val="00572D8E"/>
    <w:rsid w:val="00614B40"/>
    <w:rsid w:val="007619D6"/>
    <w:rsid w:val="00764D39"/>
    <w:rsid w:val="007A392E"/>
    <w:rsid w:val="007A5038"/>
    <w:rsid w:val="008F5110"/>
    <w:rsid w:val="00945488"/>
    <w:rsid w:val="00A04BD7"/>
    <w:rsid w:val="00A926E7"/>
    <w:rsid w:val="00B55CD8"/>
    <w:rsid w:val="00BC3ED6"/>
    <w:rsid w:val="00BD6060"/>
    <w:rsid w:val="00C5353C"/>
    <w:rsid w:val="00CF6D23"/>
    <w:rsid w:val="00D357A3"/>
    <w:rsid w:val="00EC032C"/>
    <w:rsid w:val="00ED51BF"/>
    <w:rsid w:val="00ED7B5E"/>
    <w:rsid w:val="00F5727B"/>
    <w:rsid w:val="00FA5430"/>
    <w:rsid w:val="00FD10AD"/>
    <w:rsid w:val="00FD3D79"/>
    <w:rsid w:val="00FD5B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0690"/>
  <w15:chartTrackingRefBased/>
  <w15:docId w15:val="{972A6BAA-2F06-4BAA-B8F1-3141770E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D23"/>
    <w:pPr>
      <w:spacing w:after="200" w:line="276" w:lineRule="auto"/>
    </w:pPr>
    <w:rPr>
      <w:rFonts w:eastAsiaTheme="minorEastAsia"/>
      <w:szCs w:val="22"/>
      <w:lang w:bidi="ar-SA"/>
    </w:rPr>
  </w:style>
  <w:style w:type="paragraph" w:styleId="Heading1">
    <w:name w:val="heading 1"/>
    <w:basedOn w:val="Normal"/>
    <w:next w:val="Normal"/>
    <w:link w:val="Heading1Char"/>
    <w:uiPriority w:val="9"/>
    <w:qFormat/>
    <w:rsid w:val="00CF6D2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F6D2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F6D2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23"/>
    <w:rPr>
      <w:rFonts w:asciiTheme="majorHAnsi" w:eastAsiaTheme="majorEastAsia" w:hAnsiTheme="majorHAnsi" w:cstheme="majorBidi"/>
      <w:b/>
      <w:bCs/>
      <w:color w:val="2E74B5" w:themeColor="accent1" w:themeShade="BF"/>
      <w:sz w:val="28"/>
      <w:szCs w:val="28"/>
      <w:lang w:bidi="ar-SA"/>
    </w:rPr>
  </w:style>
  <w:style w:type="character" w:customStyle="1" w:styleId="Heading2Char">
    <w:name w:val="Heading 2 Char"/>
    <w:basedOn w:val="DefaultParagraphFont"/>
    <w:link w:val="Heading2"/>
    <w:uiPriority w:val="9"/>
    <w:rsid w:val="00CF6D23"/>
    <w:rPr>
      <w:rFonts w:asciiTheme="majorHAnsi" w:eastAsiaTheme="majorEastAsia" w:hAnsiTheme="majorHAnsi" w:cstheme="majorBidi"/>
      <w:b/>
      <w:bCs/>
      <w:color w:val="5B9BD5" w:themeColor="accent1"/>
      <w:sz w:val="26"/>
      <w:szCs w:val="26"/>
      <w:lang w:bidi="ar-SA"/>
    </w:rPr>
  </w:style>
  <w:style w:type="character" w:customStyle="1" w:styleId="Heading3Char">
    <w:name w:val="Heading 3 Char"/>
    <w:basedOn w:val="DefaultParagraphFont"/>
    <w:link w:val="Heading3"/>
    <w:uiPriority w:val="9"/>
    <w:rsid w:val="00CF6D23"/>
    <w:rPr>
      <w:rFonts w:asciiTheme="majorHAnsi" w:eastAsiaTheme="majorEastAsia" w:hAnsiTheme="majorHAnsi" w:cstheme="majorBidi"/>
      <w:b/>
      <w:bCs/>
      <w:color w:val="5B9BD5" w:themeColor="accent1"/>
      <w:szCs w:val="22"/>
      <w:lang w:bidi="ar-SA"/>
    </w:rPr>
  </w:style>
  <w:style w:type="paragraph" w:styleId="Title">
    <w:name w:val="Title"/>
    <w:basedOn w:val="Normal"/>
    <w:next w:val="Normal"/>
    <w:link w:val="TitleChar"/>
    <w:uiPriority w:val="10"/>
    <w:qFormat/>
    <w:rsid w:val="00CF6D2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6D23"/>
    <w:rPr>
      <w:rFonts w:asciiTheme="majorHAnsi" w:eastAsiaTheme="majorEastAsia" w:hAnsiTheme="majorHAnsi" w:cstheme="majorBidi"/>
      <w:color w:val="323E4F" w:themeColor="text2" w:themeShade="BF"/>
      <w:spacing w:val="5"/>
      <w:kern w:val="28"/>
      <w:sz w:val="52"/>
      <w:szCs w:val="52"/>
      <w:lang w:bidi="ar-SA"/>
    </w:rPr>
  </w:style>
  <w:style w:type="character" w:styleId="Strong">
    <w:name w:val="Strong"/>
    <w:basedOn w:val="DefaultParagraphFont"/>
    <w:uiPriority w:val="22"/>
    <w:qFormat/>
    <w:rsid w:val="00CF6D23"/>
    <w:rPr>
      <w:b/>
      <w:bCs/>
    </w:rPr>
  </w:style>
  <w:style w:type="paragraph" w:customStyle="1" w:styleId="whitespace-normal">
    <w:name w:val="whitespace-normal"/>
    <w:basedOn w:val="Normal"/>
    <w:rsid w:val="00CF6D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2">
    <w:name w:val="my-2"/>
    <w:basedOn w:val="Normal"/>
    <w:rsid w:val="002853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53C"/>
    <w:rPr>
      <w:rFonts w:eastAsiaTheme="minorEastAsia"/>
      <w:szCs w:val="22"/>
      <w:lang w:bidi="ar-SA"/>
    </w:rPr>
  </w:style>
  <w:style w:type="paragraph" w:styleId="Footer">
    <w:name w:val="footer"/>
    <w:basedOn w:val="Normal"/>
    <w:link w:val="FooterChar"/>
    <w:uiPriority w:val="99"/>
    <w:unhideWhenUsed/>
    <w:rsid w:val="00C53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53C"/>
    <w:rPr>
      <w:rFonts w:eastAsiaTheme="minorEastAsia"/>
      <w:szCs w:val="22"/>
      <w:lang w:bidi="ar-SA"/>
    </w:rPr>
  </w:style>
  <w:style w:type="character" w:customStyle="1" w:styleId="hovertext-text-300">
    <w:name w:val="hover:text-text-300"/>
    <w:basedOn w:val="DefaultParagraphFont"/>
    <w:rsid w:val="00764D39"/>
  </w:style>
  <w:style w:type="paragraph" w:styleId="NormalWeb">
    <w:name w:val="Normal (Web)"/>
    <w:basedOn w:val="Normal"/>
    <w:uiPriority w:val="99"/>
    <w:semiHidden/>
    <w:unhideWhenUsed/>
    <w:rsid w:val="00ED51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2629">
      <w:bodyDiv w:val="1"/>
      <w:marLeft w:val="0"/>
      <w:marRight w:val="0"/>
      <w:marTop w:val="0"/>
      <w:marBottom w:val="0"/>
      <w:divBdr>
        <w:top w:val="none" w:sz="0" w:space="0" w:color="auto"/>
        <w:left w:val="none" w:sz="0" w:space="0" w:color="auto"/>
        <w:bottom w:val="none" w:sz="0" w:space="0" w:color="auto"/>
        <w:right w:val="none" w:sz="0" w:space="0" w:color="auto"/>
      </w:divBdr>
    </w:div>
    <w:div w:id="187066529">
      <w:bodyDiv w:val="1"/>
      <w:marLeft w:val="0"/>
      <w:marRight w:val="0"/>
      <w:marTop w:val="0"/>
      <w:marBottom w:val="0"/>
      <w:divBdr>
        <w:top w:val="none" w:sz="0" w:space="0" w:color="auto"/>
        <w:left w:val="none" w:sz="0" w:space="0" w:color="auto"/>
        <w:bottom w:val="none" w:sz="0" w:space="0" w:color="auto"/>
        <w:right w:val="none" w:sz="0" w:space="0" w:color="auto"/>
      </w:divBdr>
    </w:div>
    <w:div w:id="210386073">
      <w:bodyDiv w:val="1"/>
      <w:marLeft w:val="0"/>
      <w:marRight w:val="0"/>
      <w:marTop w:val="0"/>
      <w:marBottom w:val="0"/>
      <w:divBdr>
        <w:top w:val="none" w:sz="0" w:space="0" w:color="auto"/>
        <w:left w:val="none" w:sz="0" w:space="0" w:color="auto"/>
        <w:bottom w:val="none" w:sz="0" w:space="0" w:color="auto"/>
        <w:right w:val="none" w:sz="0" w:space="0" w:color="auto"/>
      </w:divBdr>
    </w:div>
    <w:div w:id="211356143">
      <w:bodyDiv w:val="1"/>
      <w:marLeft w:val="0"/>
      <w:marRight w:val="0"/>
      <w:marTop w:val="0"/>
      <w:marBottom w:val="0"/>
      <w:divBdr>
        <w:top w:val="none" w:sz="0" w:space="0" w:color="auto"/>
        <w:left w:val="none" w:sz="0" w:space="0" w:color="auto"/>
        <w:bottom w:val="none" w:sz="0" w:space="0" w:color="auto"/>
        <w:right w:val="none" w:sz="0" w:space="0" w:color="auto"/>
      </w:divBdr>
    </w:div>
    <w:div w:id="391197981">
      <w:bodyDiv w:val="1"/>
      <w:marLeft w:val="0"/>
      <w:marRight w:val="0"/>
      <w:marTop w:val="0"/>
      <w:marBottom w:val="0"/>
      <w:divBdr>
        <w:top w:val="none" w:sz="0" w:space="0" w:color="auto"/>
        <w:left w:val="none" w:sz="0" w:space="0" w:color="auto"/>
        <w:bottom w:val="none" w:sz="0" w:space="0" w:color="auto"/>
        <w:right w:val="none" w:sz="0" w:space="0" w:color="auto"/>
      </w:divBdr>
    </w:div>
    <w:div w:id="577330197">
      <w:bodyDiv w:val="1"/>
      <w:marLeft w:val="0"/>
      <w:marRight w:val="0"/>
      <w:marTop w:val="0"/>
      <w:marBottom w:val="0"/>
      <w:divBdr>
        <w:top w:val="none" w:sz="0" w:space="0" w:color="auto"/>
        <w:left w:val="none" w:sz="0" w:space="0" w:color="auto"/>
        <w:bottom w:val="none" w:sz="0" w:space="0" w:color="auto"/>
        <w:right w:val="none" w:sz="0" w:space="0" w:color="auto"/>
      </w:divBdr>
    </w:div>
    <w:div w:id="675113262">
      <w:bodyDiv w:val="1"/>
      <w:marLeft w:val="0"/>
      <w:marRight w:val="0"/>
      <w:marTop w:val="0"/>
      <w:marBottom w:val="0"/>
      <w:divBdr>
        <w:top w:val="none" w:sz="0" w:space="0" w:color="auto"/>
        <w:left w:val="none" w:sz="0" w:space="0" w:color="auto"/>
        <w:bottom w:val="none" w:sz="0" w:space="0" w:color="auto"/>
        <w:right w:val="none" w:sz="0" w:space="0" w:color="auto"/>
      </w:divBdr>
      <w:divsChild>
        <w:div w:id="1890072044">
          <w:marLeft w:val="0"/>
          <w:marRight w:val="0"/>
          <w:marTop w:val="0"/>
          <w:marBottom w:val="0"/>
          <w:divBdr>
            <w:top w:val="none" w:sz="0" w:space="0" w:color="auto"/>
            <w:left w:val="none" w:sz="0" w:space="0" w:color="auto"/>
            <w:bottom w:val="none" w:sz="0" w:space="0" w:color="auto"/>
            <w:right w:val="none" w:sz="0" w:space="0" w:color="auto"/>
          </w:divBdr>
          <w:divsChild>
            <w:div w:id="1886021976">
              <w:marLeft w:val="0"/>
              <w:marRight w:val="0"/>
              <w:marTop w:val="0"/>
              <w:marBottom w:val="0"/>
              <w:divBdr>
                <w:top w:val="none" w:sz="0" w:space="0" w:color="auto"/>
                <w:left w:val="none" w:sz="0" w:space="0" w:color="auto"/>
                <w:bottom w:val="none" w:sz="0" w:space="0" w:color="auto"/>
                <w:right w:val="none" w:sz="0" w:space="0" w:color="auto"/>
              </w:divBdr>
              <w:divsChild>
                <w:div w:id="1005402909">
                  <w:marLeft w:val="0"/>
                  <w:marRight w:val="0"/>
                  <w:marTop w:val="0"/>
                  <w:marBottom w:val="0"/>
                  <w:divBdr>
                    <w:top w:val="none" w:sz="0" w:space="0" w:color="auto"/>
                    <w:left w:val="none" w:sz="0" w:space="0" w:color="auto"/>
                    <w:bottom w:val="none" w:sz="0" w:space="0" w:color="auto"/>
                    <w:right w:val="none" w:sz="0" w:space="0" w:color="auto"/>
                  </w:divBdr>
                  <w:divsChild>
                    <w:div w:id="697243394">
                      <w:marLeft w:val="0"/>
                      <w:marRight w:val="0"/>
                      <w:marTop w:val="0"/>
                      <w:marBottom w:val="0"/>
                      <w:divBdr>
                        <w:top w:val="none" w:sz="0" w:space="0" w:color="auto"/>
                        <w:left w:val="none" w:sz="0" w:space="0" w:color="auto"/>
                        <w:bottom w:val="none" w:sz="0" w:space="0" w:color="auto"/>
                        <w:right w:val="none" w:sz="0" w:space="0" w:color="auto"/>
                      </w:divBdr>
                      <w:divsChild>
                        <w:div w:id="1022633428">
                          <w:marLeft w:val="0"/>
                          <w:marRight w:val="0"/>
                          <w:marTop w:val="0"/>
                          <w:marBottom w:val="0"/>
                          <w:divBdr>
                            <w:top w:val="none" w:sz="0" w:space="0" w:color="auto"/>
                            <w:left w:val="none" w:sz="0" w:space="0" w:color="auto"/>
                            <w:bottom w:val="none" w:sz="0" w:space="0" w:color="auto"/>
                            <w:right w:val="none" w:sz="0" w:space="0" w:color="auto"/>
                          </w:divBdr>
                          <w:divsChild>
                            <w:div w:id="783689655">
                              <w:marLeft w:val="0"/>
                              <w:marRight w:val="0"/>
                              <w:marTop w:val="0"/>
                              <w:marBottom w:val="0"/>
                              <w:divBdr>
                                <w:top w:val="none" w:sz="0" w:space="0" w:color="auto"/>
                                <w:left w:val="none" w:sz="0" w:space="0" w:color="auto"/>
                                <w:bottom w:val="none" w:sz="0" w:space="0" w:color="auto"/>
                                <w:right w:val="none" w:sz="0" w:space="0" w:color="auto"/>
                              </w:divBdr>
                              <w:divsChild>
                                <w:div w:id="203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919">
                          <w:marLeft w:val="0"/>
                          <w:marRight w:val="0"/>
                          <w:marTop w:val="0"/>
                          <w:marBottom w:val="0"/>
                          <w:divBdr>
                            <w:top w:val="none" w:sz="0" w:space="0" w:color="auto"/>
                            <w:left w:val="none" w:sz="0" w:space="0" w:color="auto"/>
                            <w:bottom w:val="none" w:sz="0" w:space="0" w:color="auto"/>
                            <w:right w:val="none" w:sz="0" w:space="0" w:color="auto"/>
                          </w:divBdr>
                          <w:divsChild>
                            <w:div w:id="298342253">
                              <w:marLeft w:val="0"/>
                              <w:marRight w:val="0"/>
                              <w:marTop w:val="0"/>
                              <w:marBottom w:val="0"/>
                              <w:divBdr>
                                <w:top w:val="none" w:sz="0" w:space="0" w:color="auto"/>
                                <w:left w:val="none" w:sz="0" w:space="0" w:color="auto"/>
                                <w:bottom w:val="none" w:sz="0" w:space="0" w:color="auto"/>
                                <w:right w:val="none" w:sz="0" w:space="0" w:color="auto"/>
                              </w:divBdr>
                              <w:divsChild>
                                <w:div w:id="1457868823">
                                  <w:marLeft w:val="0"/>
                                  <w:marRight w:val="0"/>
                                  <w:marTop w:val="0"/>
                                  <w:marBottom w:val="0"/>
                                  <w:divBdr>
                                    <w:top w:val="none" w:sz="0" w:space="0" w:color="auto"/>
                                    <w:left w:val="none" w:sz="0" w:space="0" w:color="auto"/>
                                    <w:bottom w:val="none" w:sz="0" w:space="0" w:color="auto"/>
                                    <w:right w:val="none" w:sz="0" w:space="0" w:color="auto"/>
                                  </w:divBdr>
                                  <w:divsChild>
                                    <w:div w:id="14125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91983">
              <w:marLeft w:val="0"/>
              <w:marRight w:val="0"/>
              <w:marTop w:val="0"/>
              <w:marBottom w:val="0"/>
              <w:divBdr>
                <w:top w:val="none" w:sz="0" w:space="0" w:color="auto"/>
                <w:left w:val="none" w:sz="0" w:space="0" w:color="auto"/>
                <w:bottom w:val="none" w:sz="0" w:space="0" w:color="auto"/>
                <w:right w:val="none" w:sz="0" w:space="0" w:color="auto"/>
              </w:divBdr>
              <w:divsChild>
                <w:div w:id="1043097228">
                  <w:marLeft w:val="0"/>
                  <w:marRight w:val="0"/>
                  <w:marTop w:val="0"/>
                  <w:marBottom w:val="0"/>
                  <w:divBdr>
                    <w:top w:val="none" w:sz="0" w:space="0" w:color="auto"/>
                    <w:left w:val="none" w:sz="0" w:space="0" w:color="auto"/>
                    <w:bottom w:val="none" w:sz="0" w:space="0" w:color="auto"/>
                    <w:right w:val="none" w:sz="0" w:space="0" w:color="auto"/>
                  </w:divBdr>
                  <w:divsChild>
                    <w:div w:id="18951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00923">
      <w:bodyDiv w:val="1"/>
      <w:marLeft w:val="0"/>
      <w:marRight w:val="0"/>
      <w:marTop w:val="0"/>
      <w:marBottom w:val="0"/>
      <w:divBdr>
        <w:top w:val="none" w:sz="0" w:space="0" w:color="auto"/>
        <w:left w:val="none" w:sz="0" w:space="0" w:color="auto"/>
        <w:bottom w:val="none" w:sz="0" w:space="0" w:color="auto"/>
        <w:right w:val="none" w:sz="0" w:space="0" w:color="auto"/>
      </w:divBdr>
    </w:div>
    <w:div w:id="781145911">
      <w:bodyDiv w:val="1"/>
      <w:marLeft w:val="0"/>
      <w:marRight w:val="0"/>
      <w:marTop w:val="0"/>
      <w:marBottom w:val="0"/>
      <w:divBdr>
        <w:top w:val="none" w:sz="0" w:space="0" w:color="auto"/>
        <w:left w:val="none" w:sz="0" w:space="0" w:color="auto"/>
        <w:bottom w:val="none" w:sz="0" w:space="0" w:color="auto"/>
        <w:right w:val="none" w:sz="0" w:space="0" w:color="auto"/>
      </w:divBdr>
    </w:div>
    <w:div w:id="842285361">
      <w:bodyDiv w:val="1"/>
      <w:marLeft w:val="0"/>
      <w:marRight w:val="0"/>
      <w:marTop w:val="0"/>
      <w:marBottom w:val="0"/>
      <w:divBdr>
        <w:top w:val="none" w:sz="0" w:space="0" w:color="auto"/>
        <w:left w:val="none" w:sz="0" w:space="0" w:color="auto"/>
        <w:bottom w:val="none" w:sz="0" w:space="0" w:color="auto"/>
        <w:right w:val="none" w:sz="0" w:space="0" w:color="auto"/>
      </w:divBdr>
    </w:div>
    <w:div w:id="947350765">
      <w:bodyDiv w:val="1"/>
      <w:marLeft w:val="0"/>
      <w:marRight w:val="0"/>
      <w:marTop w:val="0"/>
      <w:marBottom w:val="0"/>
      <w:divBdr>
        <w:top w:val="none" w:sz="0" w:space="0" w:color="auto"/>
        <w:left w:val="none" w:sz="0" w:space="0" w:color="auto"/>
        <w:bottom w:val="none" w:sz="0" w:space="0" w:color="auto"/>
        <w:right w:val="none" w:sz="0" w:space="0" w:color="auto"/>
      </w:divBdr>
    </w:div>
    <w:div w:id="999848114">
      <w:bodyDiv w:val="1"/>
      <w:marLeft w:val="0"/>
      <w:marRight w:val="0"/>
      <w:marTop w:val="0"/>
      <w:marBottom w:val="0"/>
      <w:divBdr>
        <w:top w:val="none" w:sz="0" w:space="0" w:color="auto"/>
        <w:left w:val="none" w:sz="0" w:space="0" w:color="auto"/>
        <w:bottom w:val="none" w:sz="0" w:space="0" w:color="auto"/>
        <w:right w:val="none" w:sz="0" w:space="0" w:color="auto"/>
      </w:divBdr>
    </w:div>
    <w:div w:id="1023168839">
      <w:bodyDiv w:val="1"/>
      <w:marLeft w:val="0"/>
      <w:marRight w:val="0"/>
      <w:marTop w:val="0"/>
      <w:marBottom w:val="0"/>
      <w:divBdr>
        <w:top w:val="none" w:sz="0" w:space="0" w:color="auto"/>
        <w:left w:val="none" w:sz="0" w:space="0" w:color="auto"/>
        <w:bottom w:val="none" w:sz="0" w:space="0" w:color="auto"/>
        <w:right w:val="none" w:sz="0" w:space="0" w:color="auto"/>
      </w:divBdr>
    </w:div>
    <w:div w:id="1171024216">
      <w:bodyDiv w:val="1"/>
      <w:marLeft w:val="0"/>
      <w:marRight w:val="0"/>
      <w:marTop w:val="0"/>
      <w:marBottom w:val="0"/>
      <w:divBdr>
        <w:top w:val="none" w:sz="0" w:space="0" w:color="auto"/>
        <w:left w:val="none" w:sz="0" w:space="0" w:color="auto"/>
        <w:bottom w:val="none" w:sz="0" w:space="0" w:color="auto"/>
        <w:right w:val="none" w:sz="0" w:space="0" w:color="auto"/>
      </w:divBdr>
    </w:div>
    <w:div w:id="1223296387">
      <w:bodyDiv w:val="1"/>
      <w:marLeft w:val="0"/>
      <w:marRight w:val="0"/>
      <w:marTop w:val="0"/>
      <w:marBottom w:val="0"/>
      <w:divBdr>
        <w:top w:val="none" w:sz="0" w:space="0" w:color="auto"/>
        <w:left w:val="none" w:sz="0" w:space="0" w:color="auto"/>
        <w:bottom w:val="none" w:sz="0" w:space="0" w:color="auto"/>
        <w:right w:val="none" w:sz="0" w:space="0" w:color="auto"/>
      </w:divBdr>
    </w:div>
    <w:div w:id="1436100422">
      <w:bodyDiv w:val="1"/>
      <w:marLeft w:val="0"/>
      <w:marRight w:val="0"/>
      <w:marTop w:val="0"/>
      <w:marBottom w:val="0"/>
      <w:divBdr>
        <w:top w:val="none" w:sz="0" w:space="0" w:color="auto"/>
        <w:left w:val="none" w:sz="0" w:space="0" w:color="auto"/>
        <w:bottom w:val="none" w:sz="0" w:space="0" w:color="auto"/>
        <w:right w:val="none" w:sz="0" w:space="0" w:color="auto"/>
      </w:divBdr>
    </w:div>
    <w:div w:id="1531605657">
      <w:bodyDiv w:val="1"/>
      <w:marLeft w:val="0"/>
      <w:marRight w:val="0"/>
      <w:marTop w:val="0"/>
      <w:marBottom w:val="0"/>
      <w:divBdr>
        <w:top w:val="none" w:sz="0" w:space="0" w:color="auto"/>
        <w:left w:val="none" w:sz="0" w:space="0" w:color="auto"/>
        <w:bottom w:val="none" w:sz="0" w:space="0" w:color="auto"/>
        <w:right w:val="none" w:sz="0" w:space="0" w:color="auto"/>
      </w:divBdr>
    </w:div>
    <w:div w:id="1613050776">
      <w:bodyDiv w:val="1"/>
      <w:marLeft w:val="0"/>
      <w:marRight w:val="0"/>
      <w:marTop w:val="0"/>
      <w:marBottom w:val="0"/>
      <w:divBdr>
        <w:top w:val="none" w:sz="0" w:space="0" w:color="auto"/>
        <w:left w:val="none" w:sz="0" w:space="0" w:color="auto"/>
        <w:bottom w:val="none" w:sz="0" w:space="0" w:color="auto"/>
        <w:right w:val="none" w:sz="0" w:space="0" w:color="auto"/>
      </w:divBdr>
    </w:div>
    <w:div w:id="1624192625">
      <w:bodyDiv w:val="1"/>
      <w:marLeft w:val="0"/>
      <w:marRight w:val="0"/>
      <w:marTop w:val="0"/>
      <w:marBottom w:val="0"/>
      <w:divBdr>
        <w:top w:val="none" w:sz="0" w:space="0" w:color="auto"/>
        <w:left w:val="none" w:sz="0" w:space="0" w:color="auto"/>
        <w:bottom w:val="none" w:sz="0" w:space="0" w:color="auto"/>
        <w:right w:val="none" w:sz="0" w:space="0" w:color="auto"/>
      </w:divBdr>
    </w:div>
    <w:div w:id="1668902450">
      <w:bodyDiv w:val="1"/>
      <w:marLeft w:val="0"/>
      <w:marRight w:val="0"/>
      <w:marTop w:val="0"/>
      <w:marBottom w:val="0"/>
      <w:divBdr>
        <w:top w:val="none" w:sz="0" w:space="0" w:color="auto"/>
        <w:left w:val="none" w:sz="0" w:space="0" w:color="auto"/>
        <w:bottom w:val="none" w:sz="0" w:space="0" w:color="auto"/>
        <w:right w:val="none" w:sz="0" w:space="0" w:color="auto"/>
      </w:divBdr>
    </w:div>
    <w:div w:id="1763914349">
      <w:bodyDiv w:val="1"/>
      <w:marLeft w:val="0"/>
      <w:marRight w:val="0"/>
      <w:marTop w:val="0"/>
      <w:marBottom w:val="0"/>
      <w:divBdr>
        <w:top w:val="none" w:sz="0" w:space="0" w:color="auto"/>
        <w:left w:val="none" w:sz="0" w:space="0" w:color="auto"/>
        <w:bottom w:val="none" w:sz="0" w:space="0" w:color="auto"/>
        <w:right w:val="none" w:sz="0" w:space="0" w:color="auto"/>
      </w:divBdr>
    </w:div>
    <w:div w:id="1772041132">
      <w:bodyDiv w:val="1"/>
      <w:marLeft w:val="0"/>
      <w:marRight w:val="0"/>
      <w:marTop w:val="0"/>
      <w:marBottom w:val="0"/>
      <w:divBdr>
        <w:top w:val="none" w:sz="0" w:space="0" w:color="auto"/>
        <w:left w:val="none" w:sz="0" w:space="0" w:color="auto"/>
        <w:bottom w:val="none" w:sz="0" w:space="0" w:color="auto"/>
        <w:right w:val="none" w:sz="0" w:space="0" w:color="auto"/>
      </w:divBdr>
    </w:div>
    <w:div w:id="1810783810">
      <w:bodyDiv w:val="1"/>
      <w:marLeft w:val="0"/>
      <w:marRight w:val="0"/>
      <w:marTop w:val="0"/>
      <w:marBottom w:val="0"/>
      <w:divBdr>
        <w:top w:val="none" w:sz="0" w:space="0" w:color="auto"/>
        <w:left w:val="none" w:sz="0" w:space="0" w:color="auto"/>
        <w:bottom w:val="none" w:sz="0" w:space="0" w:color="auto"/>
        <w:right w:val="none" w:sz="0" w:space="0" w:color="auto"/>
      </w:divBdr>
    </w:div>
    <w:div w:id="1845825668">
      <w:bodyDiv w:val="1"/>
      <w:marLeft w:val="0"/>
      <w:marRight w:val="0"/>
      <w:marTop w:val="0"/>
      <w:marBottom w:val="0"/>
      <w:divBdr>
        <w:top w:val="none" w:sz="0" w:space="0" w:color="auto"/>
        <w:left w:val="none" w:sz="0" w:space="0" w:color="auto"/>
        <w:bottom w:val="none" w:sz="0" w:space="0" w:color="auto"/>
        <w:right w:val="none" w:sz="0" w:space="0" w:color="auto"/>
      </w:divBdr>
    </w:div>
    <w:div w:id="1937715600">
      <w:bodyDiv w:val="1"/>
      <w:marLeft w:val="0"/>
      <w:marRight w:val="0"/>
      <w:marTop w:val="0"/>
      <w:marBottom w:val="0"/>
      <w:divBdr>
        <w:top w:val="none" w:sz="0" w:space="0" w:color="auto"/>
        <w:left w:val="none" w:sz="0" w:space="0" w:color="auto"/>
        <w:bottom w:val="none" w:sz="0" w:space="0" w:color="auto"/>
        <w:right w:val="none" w:sz="0" w:space="0" w:color="auto"/>
      </w:divBdr>
    </w:div>
    <w:div w:id="198812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11</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27</cp:revision>
  <dcterms:created xsi:type="dcterms:W3CDTF">2025-10-02T02:28:00Z</dcterms:created>
  <dcterms:modified xsi:type="dcterms:W3CDTF">2025-10-14T09:00:00Z</dcterms:modified>
</cp:coreProperties>
</file>