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A03BC" w14:textId="77777777" w:rsidR="00D53AAB" w:rsidRDefault="00284EA9" w:rsidP="00284EA9">
      <w:pPr>
        <w:jc w:val="center"/>
      </w:pPr>
      <w:r>
        <w:t>Partie 2 : Les questions économiques contemporaines</w:t>
      </w:r>
    </w:p>
    <w:p w14:paraId="35FE2A07" w14:textId="77777777" w:rsidR="00284EA9" w:rsidRDefault="00284EA9" w:rsidP="00284EA9">
      <w:pPr>
        <w:jc w:val="center"/>
      </w:pPr>
    </w:p>
    <w:p w14:paraId="729F1A25" w14:textId="73EBB98E" w:rsidR="00284EA9" w:rsidRDefault="00284EA9" w:rsidP="00284EA9">
      <w:pPr>
        <w:jc w:val="center"/>
      </w:pPr>
      <w:r>
        <w:t>Chapitre 6 – Les politiques economiques</w:t>
      </w:r>
    </w:p>
    <w:p w14:paraId="353A724D" w14:textId="04D8090E" w:rsidR="00574EA9" w:rsidRDefault="00574EA9" w:rsidP="00284EA9">
      <w:pPr>
        <w:jc w:val="center"/>
      </w:pPr>
    </w:p>
    <w:p w14:paraId="6EDFFE27" w14:textId="17C22BBF" w:rsidR="00574EA9" w:rsidRDefault="00574EA9" w:rsidP="00574EA9">
      <w:r>
        <w:t xml:space="preserve">Objectifs des politiques économiques : </w:t>
      </w:r>
    </w:p>
    <w:p w14:paraId="0F14FE74" w14:textId="32D150C7" w:rsidR="00574EA9" w:rsidRDefault="00574EA9" w:rsidP="00574EA9"/>
    <w:p w14:paraId="2314B29E" w14:textId="560DEACD" w:rsidR="00574EA9" w:rsidRDefault="00574EA9" w:rsidP="00574EA9">
      <w:r>
        <w:tab/>
        <w:t>Court terme, stabilisation de la conjoncture (opposé structure)</w:t>
      </w:r>
    </w:p>
    <w:p w14:paraId="6EF59CA0" w14:textId="48591157" w:rsidR="00574EA9" w:rsidRDefault="00574EA9" w:rsidP="00574EA9">
      <w:r>
        <w:tab/>
        <w:t>Long terme, stable et durable, structurelle</w:t>
      </w:r>
    </w:p>
    <w:p w14:paraId="1BFB23C7" w14:textId="3B695468" w:rsidR="00204900" w:rsidRDefault="00204900" w:rsidP="00574EA9"/>
    <w:p w14:paraId="52D7EB3A" w14:textId="73B2F9EF" w:rsidR="00204900" w:rsidRDefault="00204900" w:rsidP="00574EA9">
      <w:r>
        <w:t xml:space="preserve">Politique conjoncturelle : </w:t>
      </w:r>
      <w:r w:rsidR="00E21871">
        <w:t>budgétaire et monétaire</w:t>
      </w:r>
    </w:p>
    <w:p w14:paraId="342B2A4E" w14:textId="292BF4A8" w:rsidR="00E21871" w:rsidRDefault="00E21871" w:rsidP="00574EA9">
      <w:r>
        <w:t>Structurelle : concurrence, marché du travail</w:t>
      </w:r>
    </w:p>
    <w:p w14:paraId="1655AC4C" w14:textId="2CE6679B" w:rsidR="00E21871" w:rsidRDefault="00A4430A" w:rsidP="00574EA9">
      <w:r>
        <w:t>C</w:t>
      </w:r>
      <w:r w:rsidR="00E21871">
        <w:t>omplémentaires</w:t>
      </w:r>
    </w:p>
    <w:p w14:paraId="7CC1B929" w14:textId="64E7D065" w:rsidR="00A4430A" w:rsidRDefault="00A4430A" w:rsidP="00574EA9"/>
    <w:p w14:paraId="2C32A0C4" w14:textId="2E8BF90E" w:rsidR="00A4430A" w:rsidRDefault="00A4430A" w:rsidP="00574EA9">
      <w:r>
        <w:t>Politique budgétaire : agir au travers du budget de l’état</w:t>
      </w:r>
    </w:p>
    <w:p w14:paraId="4ADE5831" w14:textId="04299937" w:rsidR="00A4430A" w:rsidRDefault="000D5E78" w:rsidP="000D5E78">
      <w:pPr>
        <w:pStyle w:val="Paragraphedeliste"/>
        <w:numPr>
          <w:ilvl w:val="0"/>
          <w:numId w:val="1"/>
        </w:numPr>
      </w:pPr>
      <w:r>
        <w:t>Relance : baisse impots + hausse depenses publiques</w:t>
      </w:r>
      <w:r w:rsidR="00242EC0">
        <w:tab/>
      </w:r>
    </w:p>
    <w:p w14:paraId="4AE78149" w14:textId="5C0DD0D1" w:rsidR="00BF67C3" w:rsidRDefault="00BF67C3" w:rsidP="000D5E78">
      <w:pPr>
        <w:pStyle w:val="Paragraphedeliste"/>
        <w:numPr>
          <w:ilvl w:val="0"/>
          <w:numId w:val="1"/>
        </w:numPr>
      </w:pPr>
      <w:r>
        <w:t>Rigeur : hausse impots + reduire inflation</w:t>
      </w:r>
    </w:p>
    <w:p w14:paraId="1910BDCA" w14:textId="4D2F9F9A" w:rsidR="00BF67C3" w:rsidRDefault="00BF67C3" w:rsidP="00BF67C3">
      <w:r>
        <w:t>Politique monétaire : contrôle inflation (&lt;2%)</w:t>
      </w:r>
    </w:p>
    <w:p w14:paraId="370AB7FA" w14:textId="5A2F6F32" w:rsidR="00407527" w:rsidRDefault="00407527" w:rsidP="00407527">
      <w:pPr>
        <w:pStyle w:val="Paragraphedeliste"/>
        <w:numPr>
          <w:ilvl w:val="0"/>
          <w:numId w:val="1"/>
        </w:numPr>
      </w:pPr>
      <w:r>
        <w:t>Taux directeurs : agir sur les taux d’emprunts</w:t>
      </w:r>
    </w:p>
    <w:p w14:paraId="68C9B02C" w14:textId="31F6A79F" w:rsidR="00360AEA" w:rsidRDefault="00360AEA" w:rsidP="00407527">
      <w:pPr>
        <w:pStyle w:val="Paragraphedeliste"/>
        <w:numPr>
          <w:ilvl w:val="0"/>
          <w:numId w:val="1"/>
        </w:numPr>
      </w:pPr>
      <w:r>
        <w:t>Action par la liquidité</w:t>
      </w:r>
      <w:r w:rsidR="004B5FB3">
        <w:t xml:space="preserve"> (open market)</w:t>
      </w:r>
      <w:r>
        <w:t> : achat et vente de titres (réduire ou augmenter quantité monnaie)</w:t>
      </w:r>
    </w:p>
    <w:p w14:paraId="34636E40" w14:textId="2C134F60" w:rsidR="00360AEA" w:rsidRDefault="00360AEA" w:rsidP="00407527">
      <w:pPr>
        <w:pStyle w:val="Paragraphedeliste"/>
        <w:numPr>
          <w:ilvl w:val="0"/>
          <w:numId w:val="1"/>
        </w:numPr>
      </w:pPr>
      <w:r>
        <w:t>Réserves : Obliger les banques à garder de l’argent en réserve</w:t>
      </w:r>
    </w:p>
    <w:p w14:paraId="7BD8D449" w14:textId="6B05B1C1" w:rsidR="00E949F3" w:rsidRDefault="00E949F3" w:rsidP="00E949F3">
      <w:r>
        <w:t>Politique structurelle :</w:t>
      </w:r>
    </w:p>
    <w:p w14:paraId="54812E5B" w14:textId="588FF8CF" w:rsidR="00E949F3" w:rsidRDefault="00E949F3" w:rsidP="00E949F3">
      <w:pPr>
        <w:pStyle w:val="Paragraphedeliste"/>
        <w:numPr>
          <w:ilvl w:val="0"/>
          <w:numId w:val="1"/>
        </w:numPr>
      </w:pPr>
      <w:r>
        <w:t>Réformes structurelles europe : Commission européenne et conseil européen</w:t>
      </w:r>
    </w:p>
    <w:p w14:paraId="7D66DE5F" w14:textId="45E2090E" w:rsidR="00E949F3" w:rsidRDefault="00E949F3" w:rsidP="00E949F3">
      <w:pPr>
        <w:pStyle w:val="Paragraphedeliste"/>
        <w:numPr>
          <w:ilvl w:val="0"/>
          <w:numId w:val="1"/>
        </w:numPr>
      </w:pPr>
      <w:r>
        <w:t>Stratégie de lisbonne (conseil mars 2000) sert de cadre général </w:t>
      </w:r>
    </w:p>
    <w:p w14:paraId="0B8239BA" w14:textId="25D6C80F" w:rsidR="00E949F3" w:rsidRDefault="00E949F3" w:rsidP="00E949F3">
      <w:pPr>
        <w:pStyle w:val="Paragraphedeliste"/>
        <w:numPr>
          <w:ilvl w:val="0"/>
          <w:numId w:val="1"/>
        </w:numPr>
      </w:pPr>
      <w:r>
        <w:t>Tous les 3 ans : conseil européen -&gt; Lignes Directrices Intégrées (LDI), Grandes orientations poliiques economiques (gope) et lignes directrices pour l’emploi.</w:t>
      </w:r>
    </w:p>
    <w:p w14:paraId="30A75A83" w14:textId="1C02C357" w:rsidR="00677BB4" w:rsidRDefault="00E949F3" w:rsidP="00677BB4">
      <w:pPr>
        <w:pStyle w:val="Paragraphedeliste"/>
        <w:numPr>
          <w:ilvl w:val="0"/>
          <w:numId w:val="1"/>
        </w:numPr>
      </w:pPr>
      <w:r>
        <w:t>Chaque état donne une liste des priorités (programme national réforme)</w:t>
      </w:r>
    </w:p>
    <w:p w14:paraId="36DD38A3" w14:textId="6D4094F3" w:rsidR="00677BB4" w:rsidRDefault="00E949F3" w:rsidP="00677BB4">
      <w:pPr>
        <w:pStyle w:val="Paragraphedeliste"/>
        <w:numPr>
          <w:ilvl w:val="0"/>
          <w:numId w:val="1"/>
        </w:numPr>
      </w:pPr>
      <w:r>
        <w:t>Réformes mises en œuvre niveau national sauf certaines gérées par UE</w:t>
      </w:r>
    </w:p>
    <w:p w14:paraId="619F14DA" w14:textId="63C4127F" w:rsidR="00677BB4" w:rsidRDefault="00677BB4" w:rsidP="00677BB4"/>
    <w:p w14:paraId="7406890C" w14:textId="66A1FF14" w:rsidR="00677BB4" w:rsidRDefault="00677BB4" w:rsidP="00677BB4">
      <w:r>
        <w:t xml:space="preserve">Ses domaines d’action : </w:t>
      </w:r>
    </w:p>
    <w:p w14:paraId="6FC381B9" w14:textId="53844945" w:rsidR="00677BB4" w:rsidRDefault="00677BB4" w:rsidP="00677BB4">
      <w:pPr>
        <w:pStyle w:val="Paragraphedeliste"/>
        <w:numPr>
          <w:ilvl w:val="0"/>
          <w:numId w:val="1"/>
        </w:numPr>
      </w:pPr>
      <w:r>
        <w:t>Concurrence</w:t>
      </w:r>
    </w:p>
    <w:p w14:paraId="37EE652E" w14:textId="5F25F921" w:rsidR="00677BB4" w:rsidRDefault="00677BB4" w:rsidP="00677BB4">
      <w:pPr>
        <w:pStyle w:val="Paragraphedeliste"/>
        <w:numPr>
          <w:ilvl w:val="0"/>
          <w:numId w:val="1"/>
        </w:numPr>
      </w:pPr>
      <w:r>
        <w:t>Emploi</w:t>
      </w:r>
    </w:p>
    <w:p w14:paraId="2CFD2006" w14:textId="70406A30" w:rsidR="00677BB4" w:rsidRDefault="00677BB4" w:rsidP="00677BB4">
      <w:pPr>
        <w:pStyle w:val="Paragraphedeliste"/>
        <w:numPr>
          <w:ilvl w:val="0"/>
          <w:numId w:val="1"/>
        </w:numPr>
      </w:pPr>
      <w:r>
        <w:t>Agriculture</w:t>
      </w:r>
    </w:p>
    <w:p w14:paraId="63D7A82D" w14:textId="5D4913F8" w:rsidR="00677BB4" w:rsidRDefault="00677BB4" w:rsidP="00677BB4">
      <w:pPr>
        <w:pStyle w:val="Paragraphedeliste"/>
        <w:numPr>
          <w:ilvl w:val="0"/>
          <w:numId w:val="1"/>
        </w:numPr>
      </w:pPr>
      <w:r>
        <w:t>Recherche</w:t>
      </w:r>
    </w:p>
    <w:p w14:paraId="07ED7CBA" w14:textId="3AC5AF7D" w:rsidR="00677BB4" w:rsidRDefault="00677BB4" w:rsidP="00677BB4">
      <w:pPr>
        <w:pStyle w:val="Paragraphedeliste"/>
        <w:numPr>
          <w:ilvl w:val="0"/>
          <w:numId w:val="1"/>
        </w:numPr>
      </w:pPr>
      <w:r>
        <w:t>Innovation</w:t>
      </w:r>
    </w:p>
    <w:p w14:paraId="3CCEB39C" w14:textId="376549F7" w:rsidR="00677BB4" w:rsidRDefault="00677BB4" w:rsidP="00677BB4">
      <w:pPr>
        <w:pStyle w:val="Paragraphedeliste"/>
        <w:numPr>
          <w:ilvl w:val="0"/>
          <w:numId w:val="1"/>
        </w:numPr>
      </w:pPr>
      <w:r>
        <w:t>Environnement</w:t>
      </w:r>
    </w:p>
    <w:p w14:paraId="43D35635" w14:textId="43D19263" w:rsidR="003C2943" w:rsidRDefault="003C2943" w:rsidP="003C2943">
      <w:pPr>
        <w:pStyle w:val="Paragraphedeliste"/>
      </w:pPr>
      <w:r>
        <w:lastRenderedPageBreak/>
        <w:t>Concurrence saine au niveau européen : ouverture totale à la concurrence -&gt; encourage la baisse de prix</w:t>
      </w:r>
    </w:p>
    <w:p w14:paraId="59E9B801" w14:textId="77777777" w:rsidR="003C2943" w:rsidRDefault="003C2943" w:rsidP="003C2943">
      <w:pPr>
        <w:pStyle w:val="Paragraphedeliste"/>
      </w:pPr>
      <w:bookmarkStart w:id="0" w:name="_GoBack"/>
      <w:bookmarkEnd w:id="0"/>
    </w:p>
    <w:sectPr w:rsidR="003C2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359EA"/>
    <w:multiLevelType w:val="hybridMultilevel"/>
    <w:tmpl w:val="1B9A25F6"/>
    <w:lvl w:ilvl="0" w:tplc="C2223E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A9"/>
    <w:rsid w:val="000D5E78"/>
    <w:rsid w:val="00123975"/>
    <w:rsid w:val="00204900"/>
    <w:rsid w:val="00242EC0"/>
    <w:rsid w:val="00284EA9"/>
    <w:rsid w:val="00360AEA"/>
    <w:rsid w:val="003C2943"/>
    <w:rsid w:val="00407527"/>
    <w:rsid w:val="004B5FB3"/>
    <w:rsid w:val="004F21E6"/>
    <w:rsid w:val="00574EA9"/>
    <w:rsid w:val="00677BB4"/>
    <w:rsid w:val="009A134D"/>
    <w:rsid w:val="00A4430A"/>
    <w:rsid w:val="00AE7485"/>
    <w:rsid w:val="00B43471"/>
    <w:rsid w:val="00BF67C3"/>
    <w:rsid w:val="00CC01F9"/>
    <w:rsid w:val="00D53AAB"/>
    <w:rsid w:val="00E21871"/>
    <w:rsid w:val="00E75217"/>
    <w:rsid w:val="00E949F3"/>
    <w:rsid w:val="00F5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A781"/>
  <w15:chartTrackingRefBased/>
  <w15:docId w15:val="{E4B65C00-A528-4E69-8165-02D2CEF6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22</cp:revision>
  <dcterms:created xsi:type="dcterms:W3CDTF">2016-01-14T09:45:00Z</dcterms:created>
  <dcterms:modified xsi:type="dcterms:W3CDTF">2016-01-28T07:47:00Z</dcterms:modified>
</cp:coreProperties>
</file>