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wopxkd4jhagt" w:colLast="0"/>
      <w:bookmarkEnd w:id="0"/>
      <w:r w:rsidRPr="00000000" w:rsidR="00000000" w:rsidDel="00000000">
        <w:rPr>
          <w:rtl w:val="0"/>
        </w:rPr>
        <w:t xml:space="preserve">Project Implementation Best Prac</w:t>
      </w:r>
      <w:r w:rsidRPr="00000000" w:rsidR="00000000" w:rsidDel="00000000">
        <w:rPr>
          <w:rtl w:val="0"/>
        </w:rPr>
        <w:t xml:space="preserve">t</w:t>
      </w:r>
      <w:r w:rsidRPr="00000000" w:rsidR="00000000" w:rsidDel="00000000">
        <w:rPr>
          <w:rtl w:val="0"/>
        </w:rPr>
        <w:t xml:space="preserve">ices Checklist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These project implementation best practices allow teams to identify implementation risks during project development.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n31ocdpi6f1a" w:colLast="0"/>
      <w:bookmarkEnd w:id="1"/>
      <w:r w:rsidRPr="00000000" w:rsidR="00000000" w:rsidDel="00000000">
        <w:rPr>
          <w:rtl w:val="0"/>
        </w:rPr>
        <w:t xml:space="preserve">User Experience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70"/>
        <w:gridCol w:w="195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Application uses Tempo interfaces for all end user interactions (News, Tasks, Actions, Records and Reports)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Medium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News events place key names/unique identifiers/statuses in the Post text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All actions have useful names and descriptions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 performance concerns from the team or client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High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Application performance is stable or improving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No user acceptance concerns from the team or client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High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User acceptance is stable or improving</w:t>
            </w:r>
          </w:p>
        </w:tc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33tujul105qn" w:colLast="0"/>
      <w:bookmarkEnd w:id="2"/>
      <w:r w:rsidRPr="00000000" w:rsidR="00000000" w:rsidDel="00000000">
        <w:rPr>
          <w:rtl w:val="0"/>
        </w:rPr>
        <w:t xml:space="preserve">Application Architecture and Design</w:t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3" w:colFirst="0" w:name="h.pksn9dcwtbg5" w:colLast="0"/>
      <w:bookmarkEnd w:id="3"/>
      <w:r w:rsidRPr="00000000" w:rsidR="00000000" w:rsidDel="00000000">
        <w:rPr>
          <w:rtl w:val="0"/>
        </w:rPr>
        <w:t xml:space="preserve">Application </w:t>
      </w:r>
    </w:p>
    <w:tbl>
      <w:tblPr>
        <w:tblStyle w:val="KixTable2"/>
        <w:bidiVisual w:val="0"/>
        <w:tblW w:w="93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5"/>
        <w:gridCol w:w="195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  <w:t xml:space="preserve">A unique PREFIX and naming convention has been defined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" w:colFirst="0" w:name="h.nil26zlkwehr" w:colLast="0"/>
      <w:bookmarkEnd w:id="4"/>
      <w:r w:rsidRPr="00000000" w:rsidR="00000000" w:rsidDel="00000000">
        <w:rPr>
          <w:rtl w:val="0"/>
        </w:rPr>
        <w:t xml:space="preserve">Groups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 groups have security defined (for example. the administrators have been defined)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 groups are created as Custom groups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"All Users" group for each application has been created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"Designers" group for each application has been created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"Administrators" group for each application has been created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5" w:colFirst="0" w:name="h.59rtq7p8b1r1" w:colLast="0"/>
      <w:bookmarkEnd w:id="5"/>
      <w:r w:rsidRPr="00000000" w:rsidR="00000000" w:rsidDel="00000000">
        <w:rPr>
          <w:rtl w:val="0"/>
        </w:rPr>
        <w:t xml:space="preserve">Data Types</w:t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Number of CDTs is known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CDT names use the form PREFIX_camelCase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CDT namespaces have been changed to follow urn: pattern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CDTs stored in a data store expose a primary key field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CDTs contain no more than 50 fields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CDTs contain no more than 1 level of nested CDTs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 CDT contains nested lists that are not explicitly defined as separate CDTs - e.g. a nested list of Text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6" w:colFirst="0" w:name="h.s9oqx1clygml" w:colLast="0"/>
      <w:bookmarkEnd w:id="6"/>
      <w:r w:rsidRPr="00000000" w:rsidR="00000000" w:rsidDel="00000000">
        <w:rPr>
          <w:rtl w:val="0"/>
        </w:rPr>
        <w:t xml:space="preserve">Data Stores</w:t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data stores have security defined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data stores follow the naming convention "PREFIX &lt;DS Name&gt;"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 Data stores do not mix CDTs mapped to DB Tables and CDTs mapped to DB Views, for example, DB Views should have their own data stores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7" w:colFirst="0" w:name="h.qx6lrxk67nw8" w:colLast="0"/>
      <w:bookmarkEnd w:id="7"/>
      <w:r w:rsidRPr="00000000" w:rsidR="00000000" w:rsidDel="00000000">
        <w:rPr>
          <w:rtl w:val="0"/>
        </w:rPr>
        <w:t xml:space="preserve">Data Type Schema</w:t>
      </w:r>
    </w:p>
    <w:tbl>
      <w:tblPr>
        <w:tblStyle w:val="Kix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Historical data is stored in its own table or schema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 Flat CDTs have foreign key constraints defined in the database schema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resource utilization metrics of the most used SQL statements have been calculated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8" w:colFirst="0" w:name="h.tmuf5siw8b3u" w:colLast="0"/>
      <w:bookmarkEnd w:id="8"/>
      <w:r w:rsidRPr="00000000" w:rsidR="00000000" w:rsidDel="00000000">
        <w:rPr>
          <w:rtl w:val="0"/>
        </w:rPr>
        <w:t xml:space="preserve">Database Views</w:t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Views are used </w:t>
            </w:r>
            <w:r w:rsidRPr="00000000" w:rsidR="00000000" w:rsidDel="00000000">
              <w:rPr>
                <w:rtl w:val="0"/>
              </w:rPr>
              <w:t xml:space="preserve">sparingly and only where appropriate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The EXPLAIN statement has been run on all views and the results have been analyzed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9" w:colFirst="0" w:name="h.hw218953vy92" w:colLast="0"/>
      <w:bookmarkEnd w:id="9"/>
      <w:r w:rsidRPr="00000000" w:rsidR="00000000" w:rsidDel="00000000">
        <w:rPr>
          <w:rtl w:val="0"/>
        </w:rPr>
        <w:t xml:space="preserve">Tempo Record Types</w:t>
      </w:r>
    </w:p>
    <w:tbl>
      <w:tblPr>
        <w:tblStyle w:val="Kix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Record Types have a description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Record Types have a custom URL Stub instead of the auto-generated URL Stub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Record Types have security defined using Record specific groups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Record Types should have security defined for at least Administrators and Viewers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List Views and Dashboards are defined in rules (and not directly in the Expression fields)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Entity backed records are secured using group id(s) stored in the database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10" w:colFirst="0" w:name="h.9qudm6ntewk5" w:colLast="0"/>
      <w:bookmarkEnd w:id="10"/>
      <w:r w:rsidRPr="00000000" w:rsidR="00000000" w:rsidDel="00000000">
        <w:rPr>
          <w:rtl w:val="0"/>
        </w:rPr>
        <w:t xml:space="preserve">Tempo Records Dashboards</w:t>
      </w:r>
    </w:p>
    <w:tbl>
      <w:tblPr>
        <w:tblStyle w:val="Kix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dashboards do not display more than 50 fields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dashboards do not call more than 3 query rules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dashboards use the function load() when displaying paging grids and dymanic behaviors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Multiple Record Dashboards are used to show related data that is not a record in itself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For view-only purposes and to drill-into details, use dynamic behavior (SAIL) on dashboards instead of Related Actions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List Views and Dashboards have been tested for performance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11" w:colFirst="0" w:name="h.20qpx9ddzo2b" w:colLast="0"/>
      <w:bookmarkEnd w:id="11"/>
      <w:r w:rsidRPr="00000000" w:rsidR="00000000" w:rsidDel="00000000">
        <w:rPr>
          <w:rtl w:val="0"/>
        </w:rPr>
        <w:t xml:space="preserve">Process Model Folders</w:t>
      </w:r>
    </w:p>
    <w:tbl>
      <w:tblPr>
        <w:tblStyle w:val="Kix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folders have security defined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models have descriptions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model names use the form “Verb Noun”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12" w:colFirst="0" w:name="h.n30t9gqh7dc" w:colLast="0"/>
      <w:bookmarkEnd w:id="12"/>
      <w:r w:rsidRPr="00000000" w:rsidR="00000000" w:rsidDel="00000000">
        <w:rPr>
          <w:rtl w:val="0"/>
        </w:rPr>
        <w:t xml:space="preserve">Process Model Properties</w:t>
      </w:r>
    </w:p>
    <w:tbl>
      <w:tblPr>
        <w:tblStyle w:val="Kix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models have security defined at the lowest security level possible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models use dynamic display names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models define the shortest archiving period possible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process variable names use the form camelCase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models have Alert settings specified e.g. the alerts should be sent to application administrators group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13" w:colFirst="0" w:name="h.4vcir63qwpap" w:colLast="0"/>
      <w:bookmarkEnd w:id="13"/>
      <w:r w:rsidRPr="00000000" w:rsidR="00000000" w:rsidDel="00000000">
        <w:rPr>
          <w:rtl w:val="0"/>
        </w:rPr>
        <w:t xml:space="preserve">Process Model Diagram</w:t>
      </w:r>
    </w:p>
    <w:tbl>
      <w:tblPr>
        <w:tblStyle w:val="Kix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Process instance security is set when necessary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Horizontal swimlanes are used in models with attended tasks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Swimlane task assignment is used only where necessary and utilizes groups, rules, or process variables for assignment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Unattended nodes are assigned to execute in the context of the Designer instead of the Initiator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Models contain no more than 30 nodes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node names use the form “Verb Noun”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XOR/OR gateways have a single incoming flow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gateway names are in the form of a question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outgoing flows from a gateway are labeled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XOR gateways are used instead of OR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XOR gateways are used in front of MNI nodes to check for empty/null values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Process flow will always reach at least one terminating end event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Process-to-process messages are targeted to a specific process instance using PID (except when starting a new process)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complex logic is documented using annotations (anything that isn't obvious)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external integrations are contained in their own subprocesses, for example, anything other than query rules and data stores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Query rules and Write to Data Store nodes are used instead of the Query Database node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Use the Secure Credentials Store instead of plain username/pwd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Business data and SLAs are persisted into the business database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360"/>
        <w:contextualSpacing w:val="0"/>
      </w:pPr>
      <w:bookmarkStart w:id="14" w:colFirst="0" w:name="h.zulx1prfdtc" w:colLast="0"/>
      <w:bookmarkEnd w:id="14"/>
      <w:r w:rsidRPr="00000000" w:rsidR="00000000" w:rsidDel="00000000">
        <w:rPr>
          <w:rtl w:val="0"/>
        </w:rPr>
        <w:t xml:space="preserve">Process Node Properties</w:t>
      </w:r>
    </w:p>
    <w:tbl>
      <w:tblPr>
        <w:tblStyle w:val="Kix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nodes have descriptions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Attended tasks use dynamic display names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Attended tasks use swimlane assignment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Node inputs do not make the same query rule call more than once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expressions use isnull() or length() to check for null/empty parameter values, for example, the expression checks that the parameters are not null prior to using them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CDTs are not passed by reference between parent and sub process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High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Looping functions (for example: apply()) are used instead of doForEach() or instead of MNI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Start nodes do not allow users to step back from the next chained activity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Sub process nodes do not allow users to step back from the next chained activity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Smart services that perform an action (create or update DB, document, etc...) do not allow the users to step back from the next chained activity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ql62zna16isf" w:colLast="0"/>
      <w:bookmarkEnd w:id="15"/>
      <w:r w:rsidRPr="00000000" w:rsidR="00000000" w:rsidDel="00000000">
        <w:rPr>
          <w:rtl w:val="0"/>
        </w:rPr>
        <w:t xml:space="preserve">Task Forms</w:t>
      </w:r>
    </w:p>
    <w:tbl>
      <w:tblPr>
        <w:tblStyle w:val="Kix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User forms are written in SAIL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forms contain fewer than 20 inputs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Query rules are executed and stored in ACPs and not directly on Form element default values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nodes contain fewer than 3 query rules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7pdegnxqlyez" w:colLast="0"/>
      <w:bookmarkEnd w:id="16"/>
      <w:r w:rsidRPr="00000000" w:rsidR="00000000" w:rsidDel="00000000">
        <w:rPr>
          <w:rtl w:val="0"/>
        </w:rPr>
        <w:t xml:space="preserve">Rules and Constants</w:t>
      </w:r>
    </w:p>
    <w:tbl>
      <w:tblPr>
        <w:tblStyle w:val="Kix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root folder securities do not grant Editor privileges to all users (this is the default setting that must be changed)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folders have security defined or inherited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rules are organized into application specific folders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Constant names use the form PREFIX_ALL_CAPS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Rule names use the form PREFIX_camelCase()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Query rule names use the form PREFIX_getCdtTypeByFilterFields()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rules have descriptions that include the returned data type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recursive rules will never exceed a total depth of 20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complex rules use comments /**/ to describe complex logic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1g2nezkm23jc" w:colLast="0"/>
      <w:bookmarkEnd w:id="17"/>
      <w:r w:rsidRPr="00000000" w:rsidR="00000000" w:rsidDel="00000000">
        <w:rPr>
          <w:rtl w:val="0"/>
        </w:rPr>
        <w:t xml:space="preserve">Document Folders</w:t>
      </w:r>
    </w:p>
    <w:tbl>
      <w:tblPr>
        <w:tblStyle w:val="Kix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Application specific contents are stored within an application specific Community and folder structure (or at least not in the Default Community)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communities/KCs/folders have security defined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reports are stored in the application folder structure (not in the System Reports folder)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KC and folders created in process have specific security defined when required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oqk5dc8tiexc" w:colLast="0"/>
      <w:bookmarkEnd w:id="18"/>
      <w:r w:rsidRPr="00000000" w:rsidR="00000000" w:rsidDel="00000000">
        <w:rPr>
          <w:rtl w:val="0"/>
        </w:rPr>
        <w:t xml:space="preserve">Legacy Portal Reports</w:t>
      </w:r>
    </w:p>
    <w:tbl>
      <w:tblPr>
        <w:tblStyle w:val="Kix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reports can use sorting/filtering to display relevant rows without paging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reports have been measured and optimized for performance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ds6pnpe3570t" w:colLast="0"/>
      <w:bookmarkEnd w:id="19"/>
      <w:r w:rsidRPr="00000000" w:rsidR="00000000" w:rsidDel="00000000">
        <w:rPr>
          <w:rtl w:val="0"/>
        </w:rPr>
        <w:t xml:space="preserve">Legacy Portal Reports</w:t>
      </w:r>
    </w:p>
    <w:tbl>
      <w:tblPr>
        <w:tblStyle w:val="KixTable1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have descriptions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have custom URL stubs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have security defined using specific groups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have security defined for at least Administrators and Viewers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are defined in a rule (and not directly in the Expression field)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do not contain more than 3 grids or diagrams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have been tested for performance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Tempo Reports use the function load() when displaying paging grids and dymanic behaviors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lgl5qx8mybpr" w:colLast="0"/>
      <w:bookmarkEnd w:id="20"/>
      <w:r w:rsidRPr="00000000" w:rsidR="00000000" w:rsidDel="00000000">
        <w:rPr>
          <w:rtl w:val="0"/>
        </w:rPr>
        <w:t xml:space="preserve">Feeds/News</w:t>
      </w:r>
    </w:p>
    <w:tbl>
      <w:tblPr>
        <w:tblStyle w:val="KixTable1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feeds have security defined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News entries related to records contain the corresponding record tags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When using record tags, the security settings on the corresponding records must match the news entry audience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When using attachments, the security settings of the files must match the news entry audience 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1" w:colFirst="0" w:name="h.djt6m23s5w9o" w:colLast="0"/>
      <w:bookmarkEnd w:id="21"/>
      <w:r w:rsidRPr="00000000" w:rsidR="00000000" w:rsidDel="00000000">
        <w:rPr>
          <w:rtl w:val="0"/>
        </w:rPr>
        <w:t xml:space="preserve">Applications</w:t>
      </w:r>
    </w:p>
    <w:tbl>
      <w:tblPr>
        <w:tblStyle w:val="KixTable2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80"/>
        <w:gridCol w:w="194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All applications have security defined. In Tempo, this controls access to Actions and Feeds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vbxflwvb283s" w:colLast="0"/>
      <w:bookmarkEnd w:id="22"/>
      <w:r w:rsidRPr="00000000" w:rsidR="00000000" w:rsidDel="00000000">
        <w:rPr>
          <w:rtl w:val="0"/>
        </w:rPr>
        <w:t xml:space="preserve">Quality Assurance</w:t>
      </w:r>
    </w:p>
    <w:tbl>
      <w:tblPr>
        <w:tblStyle w:val="KixTable2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70"/>
        <w:gridCol w:w="195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 scripts cover all major use cases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High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 scripts are executed regularly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Test scripts are executed using the correct role-based test accounts (not sysadmin accounts)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High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Automated test scripts have been built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Automated test scripts cover all major use cases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Automated test scripts are executed regularly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Custom plugin code has been peer-reviewed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e2r155rkp4or" w:colLast="0"/>
      <w:bookmarkEnd w:id="23"/>
      <w:r w:rsidRPr="00000000" w:rsidR="00000000" w:rsidDel="00000000">
        <w:rPr>
          <w:rtl w:val="0"/>
        </w:rPr>
        <w:t xml:space="preserve">Change Control</w:t>
      </w:r>
    </w:p>
    <w:p w:rsidP="00000000" w:rsidRPr="00000000" w:rsidR="00000000" w:rsidDel="00000000" w:rsidRDefault="00000000">
      <w:pPr>
        <w:pStyle w:val="Heading3"/>
        <w:contextualSpacing w:val="0"/>
        <w:rPr/>
      </w:pPr>
      <w:bookmarkStart w:id="24" w:colFirst="0" w:name="h.4dwi9g7j8u3x" w:colLast="0"/>
      <w:bookmarkEnd w:id="24"/>
      <w:r w:rsidRPr="00000000" w:rsidR="00000000" w:rsidDel="00000000">
        <w:rPr>
          <w:rtl w:val="0"/>
        </w:rPr>
        <w:t xml:space="preserve">General</w:t>
      </w:r>
    </w:p>
    <w:tbl>
      <w:tblPr>
        <w:tblStyle w:val="KixTable2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70"/>
        <w:gridCol w:w="195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Application export is tested regularly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Application import is tested regularly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gdc8f1608dst" w:colLast="0"/>
      <w:bookmarkEnd w:id="25"/>
      <w:r w:rsidRPr="00000000" w:rsidR="00000000" w:rsidDel="00000000">
        <w:rPr>
          <w:rtl w:val="0"/>
        </w:rPr>
        <w:t xml:space="preserve">Version Control</w:t>
      </w:r>
    </w:p>
    <w:tbl>
      <w:tblPr>
        <w:tblStyle w:val="KixTable2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340"/>
        <w:gridCol w:w="2070"/>
        <w:gridCol w:w="1950"/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Importance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Repository includes application export package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Low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Repository includes Appian Configuration Manager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Repository includes SQL scripts for database schema creation/modification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Repository includes custom plugin code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40.0" w:type="dxa"/>
              <w:right w:w="40.0" w:type="dxa"/>
            </w:tcMar>
            <w:vAlign w:val="bottom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Repository includes all configuration changes e.g. data sources, custom.properties, gateway, topology, etc...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Medium</w:t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P="00000000" w:rsidRPr="00000000" w:rsidR="00000000" w:rsidDel="00000000" w:rsidRDefault="00000000">
            <w:pPr>
              <w:spacing w:lineRule="auto" w:after="0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  <w:rPr/>
      </w:pPr>
      <w:bookmarkStart w:id="26" w:colFirst="0" w:name="h.wg874ben1iui" w:colLast="0"/>
      <w:bookmarkEnd w:id="26"/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drawing>
        <wp:inline distR="114300" distT="114300" distB="114300" distL="114300">
          <wp:extent cy="203200" cx="5943600"/>
          <wp:effectExtent t="0" b="0" r="0" l="0"/>
          <wp:docPr id="1" name="image00.jpg" descr="appian_footer_arrow.jpg"/>
          <a:graphic>
            <a:graphicData uri="http://schemas.openxmlformats.org/drawingml/2006/picture">
              <pic:pic>
                <pic:nvPicPr>
                  <pic:cNvPr id="0" name="image00.jpg" descr="appian_footer_arrow.jp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203200" cx="59436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drawing>
        <wp:inline distR="114300" distT="114300" distB="114300" distL="114300">
          <wp:extent cy="533400" cx="5943600"/>
          <wp:effectExtent t="0" b="0" r="0" l="0"/>
          <wp:docPr id="2" name="image01.jpg" descr="appian_header_red.jpg"/>
          <a:graphic>
            <a:graphicData uri="http://schemas.openxmlformats.org/drawingml/2006/picture">
              <pic:pic>
                <pic:nvPicPr>
                  <pic:cNvPr id="0" name="image01.jpg" descr="appian_header_red.jp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533400" cx="59436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color w:val="434343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word/_rels/footer1.xml.rels><?xml version="1.0" encoding="UTF-8" standalone="yes"?><Relationships xmlns="http://schemas.openxmlformats.org/package/2006/relationships"><Relationship Target="media/image00.jpg" Type="http://schemas.openxmlformats.org/officeDocument/2006/relationships/image" Id="rId1"/></Relationships>
</file>

<file path=word/_rels/header1.xml.rels><?xml version="1.0" encoding="UTF-8" standalone="yes"?><Relationships xmlns="http://schemas.openxmlformats.org/package/2006/relationships"><Relationship Target="media/image01.jp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Project_Implementation_Best_Practices_Checklist.docx</dc:title>
</cp:coreProperties>
</file>