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 The Final, Consolidated Manuscript (English Only)</w:t>
      </w:r>
    </w:p>
    <w:p w:rsidR="00000000" w:rsidDel="00000000" w:rsidP="00000000" w:rsidRDefault="00000000" w:rsidRPr="00000000" w14:paraId="00000002">
      <w:pPr>
        <w:bidi w:val="1"/>
        <w:rPr/>
      </w:pPr>
      <w:r w:rsidDel="00000000" w:rsidR="00000000" w:rsidRPr="00000000">
        <w:rPr>
          <w:rtl w:val="0"/>
        </w:rPr>
        <w:t xml:space="preserve">​Title: TID — The Instant Destroyer: A Hardware-Enforced Approach for Instant Key Zeroization Against Microarchitectural Side-Channel Attacks (Concept Proposal)</w:t>
      </w:r>
    </w:p>
    <w:p w:rsidR="00000000" w:rsidDel="00000000" w:rsidP="00000000" w:rsidRDefault="00000000" w:rsidRPr="00000000" w14:paraId="00000003">
      <w:pPr>
        <w:bidi w:val="1"/>
        <w:rPr/>
      </w:pPr>
      <w:r w:rsidDel="00000000" w:rsidR="00000000" w:rsidRPr="00000000">
        <w:rPr>
          <w:rtl w:val="0"/>
        </w:rPr>
        <w:t xml:space="preserve">​Abstract</w:t>
      </w:r>
    </w:p>
    <w:p w:rsidR="00000000" w:rsidDel="00000000" w:rsidP="00000000" w:rsidRDefault="00000000" w:rsidRPr="00000000" w14:paraId="00000004">
      <w:pPr>
        <w:bidi w:val="1"/>
        <w:rPr/>
      </w:pPr>
      <w:r w:rsidDel="00000000" w:rsidR="00000000" w:rsidRPr="00000000">
        <w:rPr>
          <w:rtl w:val="0"/>
        </w:rPr>
        <w:t xml:space="preserve">​Modern systems face pervasive threats from microarchitectural side-channel attacks, which exploit transient data remnants residing in critical CPU structures, including caches, registers, and volatile memory. This paper proposes a conceptual hardware-enforced mechanism, referred to as TID — The Instant Destroyer, designed to fundamentally enhance cryptographic security. The core principle of TID is the instantaneous invalidation and zeroization of cryptographic key material immediately following its designated use at the chip level. This conceptual model minimizes reliance on inherently slow and vulnerable software-based wiping routines, significantly reduces the exploitable key exposure window, and aims to eliminate residual key footprints. Furthermore, TID is designed to issue a verifiable Proof of Deletion (PoD), ensuring accountability and compliance, all without requiring the disclosure of proprietary implementation specifics.</w:t>
      </w:r>
    </w:p>
    <w:p w:rsidR="00000000" w:rsidDel="00000000" w:rsidP="00000000" w:rsidRDefault="00000000" w:rsidRPr="00000000" w14:paraId="00000005">
      <w:pPr>
        <w:bidi w:val="1"/>
        <w:rPr/>
      </w:pPr>
      <w:r w:rsidDel="00000000" w:rsidR="00000000" w:rsidRPr="00000000">
        <w:rPr>
          <w:rtl w:val="0"/>
        </w:rPr>
        <w:t xml:space="preserve">​1. Introduction</w:t>
      </w:r>
    </w:p>
    <w:p w:rsidR="00000000" w:rsidDel="00000000" w:rsidP="00000000" w:rsidRDefault="00000000" w:rsidRPr="00000000" w14:paraId="00000006">
      <w:pPr>
        <w:bidi w:val="1"/>
        <w:rPr/>
      </w:pPr>
      <w:r w:rsidDel="00000000" w:rsidR="00000000" w:rsidRPr="00000000">
        <w:rPr>
          <w:rtl w:val="0"/>
        </w:rPr>
        <w:t xml:space="preserve">​Research has unequivocally demonstrated that modern processors, utilizing optimization techniques like speculative execution and out-of-order execution, can inadvertently leave measurable physical artifacts, such as timing differences or power variations, in cache structures [Kocher et al.]. These artifacts enable sophisticated side-channel attacks to extract sensitive data. While software-level mitigations and microcode updates (e.g., those addressing Spectre and Meltdown) have been deployed, they often succeed only in reducing the attack surfaces, frequently imposing non-negligible performance overheads on affected systems. Hardware-level enforcement offers a more fundamental, fast, and robust approach to key lifecycle management. TID is introduced as an architectural solution to this foundational security vulnerability.</w:t>
      </w:r>
    </w:p>
    <w:p w:rsidR="00000000" w:rsidDel="00000000" w:rsidP="00000000" w:rsidRDefault="00000000" w:rsidRPr="00000000" w14:paraId="00000007">
      <w:pPr>
        <w:bidi w:val="1"/>
        <w:rPr/>
      </w:pPr>
      <w:r w:rsidDel="00000000" w:rsidR="00000000" w:rsidRPr="00000000">
        <w:rPr>
          <w:rtl w:val="0"/>
        </w:rPr>
        <w:t xml:space="preserve">​2. Related Work</w:t>
      </w:r>
    </w:p>
    <w:p w:rsidR="00000000" w:rsidDel="00000000" w:rsidP="00000000" w:rsidRDefault="00000000" w:rsidRPr="00000000" w14:paraId="00000008">
      <w:pPr>
        <w:bidi w:val="1"/>
        <w:rPr/>
      </w:pPr>
      <w:r w:rsidDel="00000000" w:rsidR="00000000" w:rsidRPr="00000000">
        <w:rPr>
          <w:rtl w:val="0"/>
        </w:rPr>
        <w:t xml:space="preserve">​The issue of data remanence and transient execution attacks has been extensively documented:</w:t>
      </w:r>
    </w:p>
    <w:p w:rsidR="00000000" w:rsidDel="00000000" w:rsidP="00000000" w:rsidRDefault="00000000" w:rsidRPr="00000000" w14:paraId="00000009">
      <w:pPr>
        <w:bidi w:val="1"/>
        <w:rPr/>
      </w:pPr>
      <w:r w:rsidDel="00000000" w:rsidR="00000000" w:rsidRPr="00000000">
        <w:rPr>
          <w:rtl w:val="0"/>
        </w:rPr>
        <w:t xml:space="preserve">​Transient Execution Attacks: The seminal work on Spectre Attacks [Kocher et al.] exposed the vulnerability inherent in speculative execution. Subsequent variants necessitate continuous patching.</w:t>
      </w:r>
    </w:p>
    <w:p w:rsidR="00000000" w:rsidDel="00000000" w:rsidP="00000000" w:rsidRDefault="00000000" w:rsidRPr="00000000" w14:paraId="0000000A">
      <w:pPr>
        <w:bidi w:val="1"/>
        <w:rPr/>
      </w:pPr>
      <w:r w:rsidDel="00000000" w:rsidR="00000000" w:rsidRPr="00000000">
        <w:rPr>
          <w:rtl w:val="0"/>
        </w:rPr>
        <w:t xml:space="preserve">​Data Remanence Attacks: Research into Cold-Boot attacks on DRAM key remnants [Halderman et al.] established that volatile memory does not instantly forget data, underscoring the limitations of relying solely on system shutdown to protect keys.</w:t>
      </w:r>
    </w:p>
    <w:p w:rsidR="00000000" w:rsidDel="00000000" w:rsidP="00000000" w:rsidRDefault="00000000" w:rsidRPr="00000000" w14:paraId="0000000B">
      <w:pPr>
        <w:bidi w:val="1"/>
        <w:rPr/>
      </w:pPr>
      <w:r w:rsidDel="00000000" w:rsidR="00000000" w:rsidRPr="00000000">
        <w:rPr>
          <w:rtl w:val="0"/>
        </w:rPr>
        <w:t xml:space="preserve">​Mitigation Strategies: Industry advisories, such as the Intel Security Advisory (Intel-SA-00088), summarize strategies which, while effective, often result in documented performance regressions [Red Hat Analysis].</w:t>
      </w:r>
    </w:p>
    <w:p w:rsidR="00000000" w:rsidDel="00000000" w:rsidP="00000000" w:rsidRDefault="00000000" w:rsidRPr="00000000" w14:paraId="0000000C">
      <w:pPr>
        <w:bidi w:val="1"/>
        <w:rPr/>
      </w:pPr>
      <w:r w:rsidDel="00000000" w:rsidR="00000000" w:rsidRPr="00000000">
        <w:rPr>
          <w:rtl w:val="0"/>
        </w:rPr>
        <w:t xml:space="preserve">​TID differentiates itself by focusing on proactive, instant hardware destruction rather than reactive software wiping or performance-costly speculation blocking.</w:t>
      </w:r>
    </w:p>
    <w:p w:rsidR="00000000" w:rsidDel="00000000" w:rsidP="00000000" w:rsidRDefault="00000000" w:rsidRPr="00000000" w14:paraId="0000000D">
      <w:pPr>
        <w:bidi w:val="1"/>
        <w:rPr/>
      </w:pPr>
      <w:r w:rsidDel="00000000" w:rsidR="00000000" w:rsidRPr="00000000">
        <w:rPr>
          <w:rtl w:val="0"/>
        </w:rPr>
        <w:t xml:space="preserve">​3. Problem Statement</w:t>
      </w:r>
    </w:p>
    <w:p w:rsidR="00000000" w:rsidDel="00000000" w:rsidP="00000000" w:rsidRDefault="00000000" w:rsidRPr="00000000" w14:paraId="0000000E">
      <w:pPr>
        <w:bidi w:val="1"/>
        <w:rPr/>
      </w:pPr>
      <w:r w:rsidDel="00000000" w:rsidR="00000000" w:rsidRPr="00000000">
        <w:rPr>
          <w:rtl w:val="0"/>
        </w:rPr>
        <w:t xml:space="preserve">​Cryptographic keys, being the most critical assets in a secure system, must temporarily reside in high-speed storage elements (CPU registers, cachelines, or DRAM pages) during cryptographic operations. The problem stems from the following:</w:t>
      </w:r>
    </w:p>
    <w:p w:rsidR="00000000" w:rsidDel="00000000" w:rsidP="00000000" w:rsidRDefault="00000000" w:rsidRPr="00000000" w14:paraId="0000000F">
      <w:pPr>
        <w:bidi w:val="1"/>
        <w:rPr/>
      </w:pPr>
      <w:r w:rsidDel="00000000" w:rsidR="00000000" w:rsidRPr="00000000">
        <w:rPr>
          <w:rtl w:val="0"/>
        </w:rPr>
        <w:t xml:space="preserve">​Software Latency: Software-triggered cleanup (zeroization) is susceptible to delays, interruptions, and non-deterministic execution timing.</w:t>
      </w:r>
    </w:p>
    <w:p w:rsidR="00000000" w:rsidDel="00000000" w:rsidP="00000000" w:rsidRDefault="00000000" w:rsidRPr="00000000" w14:paraId="00000010">
      <w:pPr>
        <w:bidi w:val="1"/>
        <w:rPr/>
      </w:pPr>
      <w:r w:rsidDel="00000000" w:rsidR="00000000" w:rsidRPr="00000000">
        <w:rPr>
          <w:rtl w:val="0"/>
        </w:rPr>
        <w:t xml:space="preserve">​Exploitable Window: Even a microsecond-scale window of key exposure is sufficient for certain microarchitectural attacks to sample and extract data.</w:t>
      </w:r>
    </w:p>
    <w:p w:rsidR="00000000" w:rsidDel="00000000" w:rsidP="00000000" w:rsidRDefault="00000000" w:rsidRPr="00000000" w14:paraId="00000011">
      <w:pPr>
        <w:bidi w:val="1"/>
        <w:rPr/>
      </w:pPr>
      <w:r w:rsidDel="00000000" w:rsidR="00000000" w:rsidRPr="00000000">
        <w:rPr>
          <w:rtl w:val="0"/>
        </w:rPr>
        <w:t xml:space="preserve">​Remanence: Cold-boot and data-remanence techniques can extract keys even after the software flags the memory as "cleared."</w:t>
      </w:r>
    </w:p>
    <w:p w:rsidR="00000000" w:rsidDel="00000000" w:rsidP="00000000" w:rsidRDefault="00000000" w:rsidRPr="00000000" w14:paraId="00000012">
      <w:pPr>
        <w:bidi w:val="1"/>
        <w:rPr/>
      </w:pPr>
      <w:r w:rsidDel="00000000" w:rsidR="00000000" w:rsidRPr="00000000">
        <w:rPr>
          <w:rtl w:val="0"/>
        </w:rPr>
        <w:t xml:space="preserve">​4. Limitations of Existing Solutions</w:t>
      </w:r>
    </w:p>
    <w:p w:rsidR="00000000" w:rsidDel="00000000" w:rsidP="00000000" w:rsidRDefault="00000000" w:rsidRPr="00000000" w14:paraId="00000013">
      <w:pPr>
        <w:bidi w:val="1"/>
        <w:rPr/>
      </w:pPr>
      <w:r w:rsidDel="00000000" w:rsidR="00000000" w:rsidRPr="00000000">
        <w:rPr>
          <w:rtl w:val="0"/>
        </w:rPr>
        <w:t xml:space="preserve">​Software Zeroization: Susceptible to delays, privilege escalation attacks, and race conditions. It cannot guarantee the instantaneous erasure of data from low-level hardware structures (like L1/L2 caches).</w:t>
      </w:r>
    </w:p>
    <w:p w:rsidR="00000000" w:rsidDel="00000000" w:rsidP="00000000" w:rsidRDefault="00000000" w:rsidRPr="00000000" w14:paraId="00000014">
      <w:pPr>
        <w:bidi w:val="1"/>
        <w:rPr/>
      </w:pPr>
      <w:r w:rsidDel="00000000" w:rsidR="00000000" w:rsidRPr="00000000">
        <w:rPr>
          <w:rtl w:val="0"/>
        </w:rPr>
        <w:t xml:space="preserve">​Microcode Mitigations: Often introduce performance penalties by flushing speculation buffers or enforcing serialization, directly impacting throughput.</w:t>
      </w:r>
    </w:p>
    <w:p w:rsidR="00000000" w:rsidDel="00000000" w:rsidP="00000000" w:rsidRDefault="00000000" w:rsidRPr="00000000" w14:paraId="00000015">
      <w:pPr>
        <w:bidi w:val="1"/>
        <w:rPr/>
      </w:pPr>
      <w:r w:rsidDel="00000000" w:rsidR="00000000" w:rsidRPr="00000000">
        <w:rPr>
          <w:rtl w:val="0"/>
        </w:rPr>
        <w:t xml:space="preserve">​Secure Enclaves: While useful, secure enclaves themselves still require a robust, fast zeroization mechanism within their trusted perimeter.</w:t>
      </w:r>
    </w:p>
    <w:p w:rsidR="00000000" w:rsidDel="00000000" w:rsidP="00000000" w:rsidRDefault="00000000" w:rsidRPr="00000000" w14:paraId="00000016">
      <w:pPr>
        <w:bidi w:val="1"/>
        <w:rPr/>
      </w:pPr>
      <w:r w:rsidDel="00000000" w:rsidR="00000000" w:rsidRPr="00000000">
        <w:rPr>
          <w:rtl w:val="0"/>
        </w:rPr>
        <w:t xml:space="preserve">​5. Proposed Concept: TID — The Instant Destroyer</w:t>
      </w:r>
    </w:p>
    <w:p w:rsidR="00000000" w:rsidDel="00000000" w:rsidP="00000000" w:rsidRDefault="00000000" w:rsidRPr="00000000" w14:paraId="00000017">
      <w:pPr>
        <w:bidi w:val="1"/>
        <w:rPr/>
      </w:pPr>
      <w:r w:rsidDel="00000000" w:rsidR="00000000" w:rsidRPr="00000000">
        <w:rPr>
          <w:rtl w:val="0"/>
        </w:rPr>
        <w:t xml:space="preserve">​TID proposes a conceptual chip-level Trusted Path for cryptographic keys.</w:t>
      </w:r>
    </w:p>
    <w:p w:rsidR="00000000" w:rsidDel="00000000" w:rsidP="00000000" w:rsidRDefault="00000000" w:rsidRPr="00000000" w14:paraId="00000018">
      <w:pPr>
        <w:bidi w:val="1"/>
        <w:rPr/>
      </w:pPr>
      <w:r w:rsidDel="00000000" w:rsidR="00000000" w:rsidRPr="00000000">
        <w:rPr>
          <w:rtl w:val="0"/>
        </w:rPr>
        <w:t xml:space="preserve">​Dedicated Hardware Unit: TID consists of a specialized, minimal hardware module adjacent to the core cryptographic execution units.</w:t>
      </w:r>
    </w:p>
    <w:p w:rsidR="00000000" w:rsidDel="00000000" w:rsidP="00000000" w:rsidRDefault="00000000" w:rsidRPr="00000000" w14:paraId="00000019">
      <w:pPr>
        <w:bidi w:val="1"/>
        <w:rPr/>
      </w:pPr>
      <w:r w:rsidDel="00000000" w:rsidR="00000000" w:rsidRPr="00000000">
        <w:rPr>
          <w:rtl w:val="0"/>
        </w:rPr>
        <w:t xml:space="preserve">​Key Provisioning: Session keys are provisioned into TID's internal, highly controlled, and transient storage registers.</w:t>
      </w:r>
    </w:p>
    <w:p w:rsidR="00000000" w:rsidDel="00000000" w:rsidP="00000000" w:rsidRDefault="00000000" w:rsidRPr="00000000" w14:paraId="0000001A">
      <w:pPr>
        <w:bidi w:val="1"/>
        <w:rPr/>
      </w:pPr>
      <w:r w:rsidDel="00000000" w:rsidR="00000000" w:rsidRPr="00000000">
        <w:rPr>
          <w:rtl w:val="0"/>
        </w:rPr>
        <w:t xml:space="preserve">​Hardware Trigger: Upon completion of a cryptographic primitive (e.g., decryption or signing), a new Hardware Status Flag (HSF) or a dedicated Instruction Set Architecture (ISA) instruction triggers the TID unit.</w:t>
      </w:r>
    </w:p>
    <w:p w:rsidR="00000000" w:rsidDel="00000000" w:rsidP="00000000" w:rsidRDefault="00000000" w:rsidRPr="00000000" w14:paraId="0000001B">
      <w:pPr>
        <w:bidi w:val="1"/>
        <w:rPr/>
      </w:pPr>
      <w:r w:rsidDel="00000000" w:rsidR="00000000" w:rsidRPr="00000000">
        <w:rPr>
          <w:rtl w:val="0"/>
        </w:rPr>
        <w:t xml:space="preserve">​Instant Destruction: TID enforces an instantaneous physical and logical zeroization of the key material across all relevant microarchitectural storage (registers, specific cache lines) before the system returns control to the operating environment. This is achieved by mechanisms that reset or bypass the standard cache hierarchy's write-back policy.</w:t>
      </w:r>
    </w:p>
    <w:p w:rsidR="00000000" w:rsidDel="00000000" w:rsidP="00000000" w:rsidRDefault="00000000" w:rsidRPr="00000000" w14:paraId="0000001C">
      <w:pPr>
        <w:bidi w:val="1"/>
        <w:rPr/>
      </w:pPr>
      <w:r w:rsidDel="00000000" w:rsidR="00000000" w:rsidRPr="00000000">
        <w:rPr>
          <w:rtl w:val="0"/>
        </w:rPr>
        <w:t xml:space="preserve">​6. Proof of Deletion (PoD) Mechanism</w:t>
      </w:r>
    </w:p>
    <w:p w:rsidR="00000000" w:rsidDel="00000000" w:rsidP="00000000" w:rsidRDefault="00000000" w:rsidRPr="00000000" w14:paraId="0000001D">
      <w:pPr>
        <w:bidi w:val="1"/>
        <w:rPr/>
      </w:pPr>
      <w:r w:rsidDel="00000000" w:rsidR="00000000" w:rsidRPr="00000000">
        <w:rPr>
          <w:rtl w:val="0"/>
        </w:rPr>
        <w:t xml:space="preserve">​Accountability is central to TID's security guarantee.</w:t>
      </w:r>
    </w:p>
    <w:p w:rsidR="00000000" w:rsidDel="00000000" w:rsidP="00000000" w:rsidRDefault="00000000" w:rsidRPr="00000000" w14:paraId="0000001E">
      <w:pPr>
        <w:bidi w:val="1"/>
        <w:rPr/>
      </w:pPr>
      <w:r w:rsidDel="00000000" w:rsidR="00000000" w:rsidRPr="00000000">
        <w:rPr>
          <w:rtl w:val="0"/>
        </w:rPr>
        <w:t xml:space="preserve">​Verifiable Attestation: Upon successful hardware destruction, the TID unit automatically generates a digitally signed Attestation Record (PoD).</w:t>
      </w:r>
    </w:p>
    <w:p w:rsidR="00000000" w:rsidDel="00000000" w:rsidP="00000000" w:rsidRDefault="00000000" w:rsidRPr="00000000" w14:paraId="0000001F">
      <w:pPr>
        <w:bidi w:val="1"/>
        <w:rPr/>
      </w:pPr>
      <w:r w:rsidDel="00000000" w:rsidR="00000000" w:rsidRPr="00000000">
        <w:rPr>
          <w:rtl w:val="0"/>
        </w:rPr>
        <w:t xml:space="preserve">​PoD Contents: This record includes the session identifier, deletion success code, a precise hardware timestamp, and is cryptographically signed using an immutable, manufacturer-provisioned root key within the TID unit (akin to a secure TPM).</w:t>
      </w:r>
    </w:p>
    <w:p w:rsidR="00000000" w:rsidDel="00000000" w:rsidP="00000000" w:rsidRDefault="00000000" w:rsidRPr="00000000" w14:paraId="00000020">
      <w:pPr>
        <w:bidi w:val="1"/>
        <w:rPr/>
      </w:pPr>
      <w:r w:rsidDel="00000000" w:rsidR="00000000" w:rsidRPr="00000000">
        <w:rPr>
          <w:rtl w:val="0"/>
        </w:rPr>
        <w:t xml:space="preserve">​Auditability: This PoD mechanism allows auditors and secure applications to verify, with high confidence, that the key's lifecycle has been terminated successfully at the hardware level.</w:t>
      </w:r>
    </w:p>
    <w:p w:rsidR="00000000" w:rsidDel="00000000" w:rsidP="00000000" w:rsidRDefault="00000000" w:rsidRPr="00000000" w14:paraId="00000021">
      <w:pPr>
        <w:bidi w:val="1"/>
        <w:rPr/>
      </w:pPr>
      <w:r w:rsidDel="00000000" w:rsidR="00000000" w:rsidRPr="00000000">
        <w:rPr>
          <w:rtl w:val="0"/>
        </w:rPr>
        <w:t xml:space="preserve">​7. Expected Impact</w:t>
      </w:r>
    </w:p>
    <w:p w:rsidR="00000000" w:rsidDel="00000000" w:rsidP="00000000" w:rsidRDefault="00000000" w:rsidRPr="00000000" w14:paraId="00000022">
      <w:pPr>
        <w:bidi w:val="1"/>
        <w:rPr/>
      </w:pPr>
      <w:r w:rsidDel="00000000" w:rsidR="00000000" w:rsidRPr="00000000">
        <w:rPr>
          <w:rtl w:val="0"/>
        </w:rPr>
        <w:t xml:space="preserve">​TID offers a dual benefit to secure computing:</w:t>
      </w:r>
    </w:p>
    <w:p w:rsidR="00000000" w:rsidDel="00000000" w:rsidP="00000000" w:rsidRDefault="00000000" w:rsidRPr="00000000" w14:paraId="00000023">
      <w:pPr>
        <w:bidi w:val="1"/>
        <w:rPr/>
      </w:pPr>
      <w:r w:rsidDel="00000000" w:rsidR="00000000" w:rsidRPr="00000000">
        <w:rPr>
          <w:rtl w:val="0"/>
        </w:rPr>
        <w:t xml:space="preserve">​Elimination of Exposure: It is expected to eliminate residual key traces and close the microarchitectural exposure windows that current software mitigations fail to address deterministically.</w:t>
      </w:r>
    </w:p>
    <w:p w:rsidR="00000000" w:rsidDel="00000000" w:rsidP="00000000" w:rsidRDefault="00000000" w:rsidRPr="00000000" w14:paraId="00000024">
      <w:pPr>
        <w:bidi w:val="1"/>
        <w:rPr/>
      </w:pPr>
      <w:r w:rsidDel="00000000" w:rsidR="00000000" w:rsidRPr="00000000">
        <w:rPr>
          <w:rtl w:val="0"/>
        </w:rPr>
        <w:t xml:space="preserve">​Performance Restoration: By providing a trusted and instant mechanism for key zeroization, TID may allow for the restoration of performance degradation caused by overly cautious patch-based mitigations (e.g., allowing speculation paths to function normally since key material is demonstrably ephemeral).</w:t>
      </w:r>
    </w:p>
    <w:p w:rsidR="00000000" w:rsidDel="00000000" w:rsidP="00000000" w:rsidRDefault="00000000" w:rsidRPr="00000000" w14:paraId="00000025">
      <w:pPr>
        <w:bidi w:val="1"/>
        <w:rPr/>
      </w:pPr>
      <w:r w:rsidDel="00000000" w:rsidR="00000000" w:rsidRPr="00000000">
        <w:rPr>
          <w:rtl w:val="0"/>
        </w:rPr>
        <w:t xml:space="preserve">​8. Verification Requirements</w:t>
      </w:r>
    </w:p>
    <w:p w:rsidR="00000000" w:rsidDel="00000000" w:rsidP="00000000" w:rsidRDefault="00000000" w:rsidRPr="00000000" w14:paraId="00000026">
      <w:pPr>
        <w:bidi w:val="1"/>
        <w:rPr/>
      </w:pPr>
      <w:r w:rsidDel="00000000" w:rsidR="00000000" w:rsidRPr="00000000">
        <w:rPr>
          <w:rtl w:val="0"/>
        </w:rPr>
        <w:t xml:space="preserve">​The validity of the TID concept must be rigorously tested using the following methodologies:</w:t>
      </w:r>
    </w:p>
    <w:p w:rsidR="00000000" w:rsidDel="00000000" w:rsidP="00000000" w:rsidRDefault="00000000" w:rsidRPr="00000000" w14:paraId="00000027">
      <w:pPr>
        <w:bidi w:val="1"/>
        <w:rPr/>
      </w:pPr>
      <w:r w:rsidDel="00000000" w:rsidR="00000000" w:rsidRPr="00000000">
        <w:rPr>
          <w:rtl w:val="0"/>
        </w:rPr>
        <w:t xml:space="preserve">​FPGA Prototyping: Implementation of the TID unit on a Field-Programmable Gate Array (FPGA) to demonstrate functional correctness.</w:t>
      </w:r>
    </w:p>
    <w:p w:rsidR="00000000" w:rsidDel="00000000" w:rsidP="00000000" w:rsidRDefault="00000000" w:rsidRPr="00000000" w14:paraId="00000028">
      <w:pPr>
        <w:bidi w:val="1"/>
        <w:rPr/>
      </w:pPr>
      <w:r w:rsidDel="00000000" w:rsidR="00000000" w:rsidRPr="00000000">
        <w:rPr>
          <w:rtl w:val="0"/>
        </w:rPr>
        <w:t xml:space="preserve">​Cache Forensics Testing: Using highly sensitive instrumentation to detect any residual key presence in cache lines post-TID trigger.</w:t>
      </w:r>
    </w:p>
    <w:p w:rsidR="00000000" w:rsidDel="00000000" w:rsidP="00000000" w:rsidRDefault="00000000" w:rsidRPr="00000000" w14:paraId="00000029">
      <w:pPr>
        <w:bidi w:val="1"/>
        <w:rPr/>
      </w:pPr>
      <w:r w:rsidDel="00000000" w:rsidR="00000000" w:rsidRPr="00000000">
        <w:rPr>
          <w:rtl w:val="0"/>
        </w:rPr>
        <w:t xml:space="preserve">​Cold-Boot Recovery Attempts: Demonstrating that key recovery is infeasible after a simulated cold-boot scenario.</w:t>
      </w:r>
    </w:p>
    <w:p w:rsidR="00000000" w:rsidDel="00000000" w:rsidP="00000000" w:rsidRDefault="00000000" w:rsidRPr="00000000" w14:paraId="0000002A">
      <w:pPr>
        <w:bidi w:val="1"/>
        <w:rPr/>
      </w:pPr>
      <w:r w:rsidDel="00000000" w:rsidR="00000000" w:rsidRPr="00000000">
        <w:rPr>
          <w:rtl w:val="0"/>
        </w:rPr>
        <w:t xml:space="preserve">​Benchmark Comparison: Quantifying the performance benefits of TID implementation versus existing software-only mitigations.</w:t>
      </w:r>
    </w:p>
    <w:p w:rsidR="00000000" w:rsidDel="00000000" w:rsidP="00000000" w:rsidRDefault="00000000" w:rsidRPr="00000000" w14:paraId="0000002B">
      <w:pPr>
        <w:bidi w:val="1"/>
        <w:rPr/>
      </w:pPr>
      <w:r w:rsidDel="00000000" w:rsidR="00000000" w:rsidRPr="00000000">
        <w:rPr>
          <w:rtl w:val="0"/>
        </w:rPr>
        <w:t xml:space="preserve">​9. Future Work</w:t>
      </w:r>
    </w:p>
    <w:p w:rsidR="00000000" w:rsidDel="00000000" w:rsidP="00000000" w:rsidRDefault="00000000" w:rsidRPr="00000000" w14:paraId="0000002C">
      <w:pPr>
        <w:bidi w:val="1"/>
        <w:rPr/>
      </w:pPr>
      <w:r w:rsidDel="00000000" w:rsidR="00000000" w:rsidRPr="00000000">
        <w:rPr>
          <w:rtl w:val="0"/>
        </w:rPr>
        <w:t xml:space="preserve">​The next phase requires detailed low-level hardware design and extensive testing. Collaboration with industry (semiconductor manufacturers) and academia (cryptographic engineering labs) is recommended to refine the ISA instruction design and validate the PoD integrity.</w:t>
      </w:r>
    </w:p>
    <w:p w:rsidR="00000000" w:rsidDel="00000000" w:rsidP="00000000" w:rsidRDefault="00000000" w:rsidRPr="00000000" w14:paraId="0000002D">
      <w:pPr>
        <w:bidi w:val="1"/>
        <w:rPr/>
      </w:pPr>
      <w:r w:rsidDel="00000000" w:rsidR="00000000" w:rsidRPr="00000000">
        <w:rPr>
          <w:rtl w:val="0"/>
        </w:rPr>
        <w:t xml:space="preserve">​10. Conclusion</w:t>
      </w:r>
    </w:p>
    <w:p w:rsidR="00000000" w:rsidDel="00000000" w:rsidP="00000000" w:rsidRDefault="00000000" w:rsidRPr="00000000" w14:paraId="0000002E">
      <w:pPr>
        <w:bidi w:val="1"/>
        <w:rPr/>
      </w:pPr>
      <w:r w:rsidDel="00000000" w:rsidR="00000000" w:rsidRPr="00000000">
        <w:rPr>
          <w:rtl w:val="0"/>
        </w:rPr>
        <w:t xml:space="preserve">​TID proposes a fundamental architectural shift towards eliminating residual cryptographic key exposure windows at the chip level. By enforcing instant key destruction in hardware and providing verifiable Proof of Deletion, TID offers a robust, low-latency, and performance-efficient security primitive essential for the future of cryptographic systems.</w:t>
      </w:r>
    </w:p>
    <w:p w:rsidR="00000000" w:rsidDel="00000000" w:rsidP="00000000" w:rsidRDefault="00000000" w:rsidRPr="00000000" w14:paraId="0000002F">
      <w:pPr>
        <w:bidi w:val="1"/>
        <w:rPr/>
      </w:pPr>
      <w:r w:rsidDel="00000000" w:rsidR="00000000" w:rsidRPr="00000000">
        <w:rPr>
          <w:rtl w:val="0"/>
        </w:rPr>
        <w:t xml:space="preserve">​References</w:t>
      </w:r>
    </w:p>
    <w:p w:rsidR="00000000" w:rsidDel="00000000" w:rsidP="00000000" w:rsidRDefault="00000000" w:rsidRPr="00000000" w14:paraId="00000030">
      <w:pPr>
        <w:bidi w:val="1"/>
        <w:rPr/>
      </w:pPr>
      <w:r w:rsidDel="00000000" w:rsidR="00000000" w:rsidRPr="00000000">
        <w:rPr>
          <w:rtl w:val="0"/>
        </w:rPr>
        <w:t xml:space="preserve">​Intel Security Advisory Intel-SA-00088.</w:t>
      </w:r>
    </w:p>
    <w:p w:rsidR="00000000" w:rsidDel="00000000" w:rsidP="00000000" w:rsidRDefault="00000000" w:rsidRPr="00000000" w14:paraId="00000031">
      <w:pPr>
        <w:bidi w:val="1"/>
        <w:rPr/>
      </w:pPr>
      <w:r w:rsidDel="00000000" w:rsidR="00000000" w:rsidRPr="00000000">
        <w:rPr>
          <w:rtl w:val="0"/>
        </w:rPr>
        <w:t xml:space="preserve">​Kocher, P., et al. Spectre Attacks: Exploiting Speculative Execution.</w:t>
      </w:r>
    </w:p>
    <w:p w:rsidR="00000000" w:rsidDel="00000000" w:rsidP="00000000" w:rsidRDefault="00000000" w:rsidRPr="00000000" w14:paraId="00000032">
      <w:pPr>
        <w:bidi w:val="1"/>
        <w:rPr/>
      </w:pPr>
      <w:r w:rsidDel="00000000" w:rsidR="00000000" w:rsidRPr="00000000">
        <w:rPr>
          <w:rtl w:val="0"/>
        </w:rPr>
        <w:t xml:space="preserve">​Halderman, J. A., et al. Lest We Remember: Cold-Boot Attacks on DRAM Key Remnants.</w:t>
      </w:r>
    </w:p>
    <w:p w:rsidR="00000000" w:rsidDel="00000000" w:rsidP="00000000" w:rsidRDefault="00000000" w:rsidRPr="00000000" w14:paraId="00000033">
      <w:pPr>
        <w:bidi w:val="1"/>
        <w:rPr/>
      </w:pPr>
      <w:r w:rsidDel="00000000" w:rsidR="00000000" w:rsidRPr="00000000">
        <w:rPr>
          <w:rtl w:val="0"/>
        </w:rPr>
        <w:t xml:space="preserve">​Red Hat — Performance impact analysis of mitigations on Linux Kernels.</w:t>
      </w:r>
    </w:p>
    <w:p w:rsidR="00000000" w:rsidDel="00000000" w:rsidP="00000000" w:rsidRDefault="00000000" w:rsidRPr="00000000" w14:paraId="00000034">
      <w:pPr>
        <w:bidi w:val="1"/>
        <w:rPr/>
      </w:pPr>
      <w:r w:rsidDel="00000000" w:rsidR="00000000" w:rsidRPr="00000000">
        <w:rPr>
          <w:rtl w:val="0"/>
        </w:rPr>
        <w:t xml:space="preserve">​TPM/Remote Attestation literature related to hardware root-of-trust</w:t>
      </w:r>
    </w:p>
    <w:p w:rsidR="00000000" w:rsidDel="00000000" w:rsidP="00000000" w:rsidRDefault="00000000" w:rsidRPr="00000000" w14:paraId="00000035">
      <w:pPr>
        <w:bidi w:val="1"/>
        <w:rPr/>
      </w:pPr>
      <w:r w:rsidDel="00000000" w:rsidR="00000000" w:rsidRPr="00000000">
        <w:rPr>
          <w:rtl w:val="0"/>
        </w:rPr>
      </w:r>
    </w:p>
    <w:p w:rsidR="00000000" w:rsidDel="00000000" w:rsidP="00000000" w:rsidRDefault="00000000" w:rsidRPr="00000000" w14:paraId="00000036">
      <w:pPr>
        <w:bidi w:val="1"/>
        <w:rPr/>
      </w:pPr>
      <w:r w:rsidDel="00000000" w:rsidR="00000000" w:rsidRPr="00000000">
        <w:rPr>
          <w:rtl w:val="0"/>
        </w:rPr>
        <w:t xml:space="preserve">Funding Statement</w:t>
      </w:r>
    </w:p>
    <w:p w:rsidR="00000000" w:rsidDel="00000000" w:rsidP="00000000" w:rsidRDefault="00000000" w:rsidRPr="00000000" w14:paraId="00000037">
      <w:pPr>
        <w:bidi w:val="1"/>
        <w:rPr/>
      </w:pPr>
      <w:r w:rsidDel="00000000" w:rsidR="00000000" w:rsidRPr="00000000">
        <w:rPr>
          <w:rtl w:val="0"/>
        </w:rPr>
        <w:t xml:space="preserve">​This research received no specific grant from any funding agency in the public, commercial, or not-for-profit sectors.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