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Monthly Sales Report - Demo Data</w:t>
      </w:r>
    </w:p>
    <w:p>
      <w:pPr>
        <w:spacing w:after="120"/>
      </w:pPr>
      <w:r>
        <w:t>This file is for testing ERP Assistant document upload, summarization, and Q&amp;A.</w:t>
      </w:r>
    </w:p>
    <w:p>
      <w:r>
        <w:rPr>
          <w:b/>
          <w:sz w:val="26"/>
        </w:rPr>
        <w:t>Executive Summary</w:t>
      </w:r>
    </w:p>
    <w:p>
      <w:pPr>
        <w:spacing w:after="120"/>
      </w:pPr>
      <w:r>
        <w:t>Total sales for April 2026 reached 185,000 EGP across 42 invoices. The best performing product was Asphalt Blade Large, and the top customer was Nile Construction Co.</w:t>
      </w:r>
    </w:p>
    <w:p>
      <w:r>
        <w:rPr>
          <w:b/>
          <w:sz w:val="26"/>
        </w:rPr>
        <w:t>Sales Highlights</w:t>
      </w:r>
    </w:p>
    <w:p>
      <w:pPr>
        <w:spacing w:after="120"/>
      </w:pPr>
      <w:r>
        <w:t>Cash sales represented 60 percent of total sales. Credit sales represented 40 percent. Collections during the month reached 52,000 EGP.</w:t>
      </w:r>
    </w:p>
    <w:p>
      <w:r>
        <w:rPr>
          <w:b/>
          <w:sz w:val="26"/>
        </w:rPr>
        <w:t>Top Customers</w:t>
      </w:r>
    </w:p>
    <w:p>
      <w:pPr>
        <w:spacing w:after="120"/>
      </w:pPr>
      <w:r>
        <w:t>1. Nile Construction Co. - 72,000 EGP. 2. Delta Roads Ltd. - 48,000 EGP. 3. Mansoura Tools Market - 31,000 EGP.</w:t>
      </w:r>
    </w:p>
    <w:p>
      <w:r>
        <w:rPr>
          <w:b/>
          <w:sz w:val="26"/>
        </w:rPr>
        <w:t>Top Products</w:t>
      </w:r>
    </w:p>
    <w:p>
      <w:pPr>
        <w:spacing w:after="120"/>
      </w:pPr>
      <w:r>
        <w:t>1. Asphalt Blade Large - 96 units. 2. Segment Cutter - 64 units. 3. Small Fan Blade - 41 units.</w:t>
      </w:r>
    </w:p>
    <w:p>
      <w:r>
        <w:rPr>
          <w:b/>
          <w:sz w:val="26"/>
        </w:rPr>
        <w:t>Risks</w:t>
      </w:r>
    </w:p>
    <w:p>
      <w:pPr>
        <w:spacing w:after="120"/>
      </w:pPr>
      <w:r>
        <w:t>The main risk is delayed collection from credit customers. The sales team should follow up with customers whose balances are overdue by more than 14 days.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