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0D4B33"/>
          <w:sz w:val="36"/>
        </w:rPr>
        <w:t>KHAN E AZAM</w:t>
      </w:r>
    </w:p>
    <w:p>
      <w:pPr>
        <w:spacing w:before="80"/>
        <w:jc w:val="center"/>
      </w:pPr>
      <w:r>
        <w:rPr>
          <w:rFonts w:ascii="Calibri" w:hAnsi="Calibri"/>
          <w:b/>
          <w:color w:val="044F07"/>
          <w:sz w:val="68"/>
        </w:rPr>
        <w:t>Order Management System</w:t>
      </w:r>
    </w:p>
    <w:p>
      <w:pPr>
        <w:spacing w:before="200"/>
        <w:jc w:val="center"/>
      </w:pPr>
      <w:r>
        <w:rPr>
          <w:rFonts w:ascii="Calibri" w:hAnsi="Calibri"/>
          <w:b w:val="0"/>
          <w:i/>
          <w:color w:val="3A3A3A"/>
          <w:sz w:val="32"/>
        </w:rPr>
        <w:t>USER MANUAL</w:t>
      </w:r>
    </w:p>
    <w:p/>
    <w:p/>
    <w:p>
      <w:pPr>
        <w:jc w:val="center"/>
        <w:pBdr>
          <w:bottom w:val="single" w:sz="18" w:space="1" w:color="0D4B33"/>
        </w:pBdr>
      </w:pPr>
      <w:r>
        <w:t xml:space="preserve">                                                            </w:t>
      </w:r>
    </w:p>
    <w:p/>
    <w:p/>
    <w:p/>
    <w:p/>
    <w:p/>
    <w:p/>
    <w:p/>
    <w:p/>
    <w:p/>
    <w:p/>
    <w:p>
      <w:pPr>
        <w:jc w:val="center"/>
      </w:pPr>
      <w:r>
        <w:rPr>
          <w:i/>
          <w:color w:val="3A3A3A"/>
          <w:sz w:val="23"/>
        </w:rPr>
        <w:t>A guide for restaurant staff and administrators</w:t>
        <w:br/>
        <w:t>on logging in, taking orders, managing the menu,</w:t>
        <w:br/>
        <w:t>running promotions, and using reports.</w:t>
      </w:r>
    </w:p>
    <w:p/>
    <w:p/>
    <w:p/>
    <w:p>
      <w:pPr>
        <w:jc w:val="center"/>
      </w:pPr>
      <w:r>
        <w:rPr>
          <w:color w:val="0D4B33"/>
          <w:sz w:val="21"/>
        </w:rPr>
        <w:t>Document Version 1.0  |  August 2026</w:t>
      </w:r>
    </w:p>
    <w:p>
      <w:r>
        <w:br w:type="page"/>
      </w:r>
    </w:p>
    <w:p>
      <w:pPr>
        <w:spacing w:after="280"/>
      </w:pPr>
      <w:r>
        <w:rPr>
          <w:b/>
          <w:color w:val="044F07"/>
          <w:sz w:val="40"/>
        </w:rPr>
        <w:t>Table of Contents</w:t>
      </w:r>
    </w:p>
    <w:p>
      <w:r>
        <w:fldChar w:fldCharType="begin"/>
        <w:instrText xml:space="preserve">TOC \o "1-3" \h \z \u</w:instrText>
        <w:fldChar w:fldCharType="separate"/>
        <w:t>Right-click here and choose 'Update Field' (or press F9) to build the table of contents.</w:t>
        <w:fldChar w:fldCharType="end"/>
      </w:r>
    </w:p>
    <w:p>
      <w:r>
        <w:br w:type="page"/>
      </w:r>
    </w:p>
    <w:p>
      <w:pPr>
        <w:pStyle w:val="Heading1"/>
        <w:shd w:val="clear" w:color="auto" w:fill="0D4B33"/>
        <w:pBdr>
          <w:top w:val="single" w:sz="4" w:space="4" w:color="0D4B33"/>
          <w:bottom w:val="single" w:sz="4" w:space="4" w:color="0D4B33"/>
        </w:pBdr>
        <w:spacing w:before="120"/>
        <w:ind w:left="113"/>
        <w:spacing w:before="120" w:after="160"/>
      </w:pPr>
      <w:r>
        <w:rPr>
          <w:b/>
          <w:color w:val="FFFFFF"/>
          <w:sz w:val="40"/>
        </w:rPr>
        <w:t>1. Introduction</w:t>
      </w:r>
    </w:p>
    <w:p>
      <w:pPr>
        <w:pStyle w:val="Heading2"/>
      </w:pPr>
      <w:r>
        <w:t>1.1  About Khan E Azam OMS</w:t>
      </w:r>
    </w:p>
    <w:p>
      <w:pPr>
        <w:spacing w:after="160"/>
      </w:pPr>
      <w:r>
        <w:rPr>
          <w:b w:val="0"/>
          <w:i w:val="0"/>
          <w:sz w:val="22"/>
        </w:rPr>
        <w:t>Khan E Azam OMS is the web-based Order Management System used to run day-to-day operations at Khan E Azam: taking dine-in, takeaway and delivery orders, managing the menu and pricing, running promotional deals, tracking sales through the dashboard and analytics, and administering staff accounts and permissions.</w:t>
      </w:r>
    </w:p>
    <w:p>
      <w:pPr>
        <w:spacing w:after="160"/>
      </w:pPr>
      <w:r>
        <w:rPr>
          <w:b w:val="0"/>
          <w:i w:val="0"/>
          <w:sz w:val="22"/>
        </w:rPr>
        <w:t>The system is used on the restaurant’s local network (LAN) through a normal web browser — there is nothing to install on individual computers.</w:t>
      </w:r>
    </w:p>
    <w:tbl>
      <w:tblPr>
        <w:tblW w:type="auto" w:w="0"/>
        <w:tblLayout w:type="autofit"/>
        <w:tblLook w:firstColumn="1" w:firstRow="1" w:lastColumn="0" w:lastRow="0" w:noHBand="0" w:noVBand="1" w:val="04A0"/>
        <w:tblBorders>
          <w:top w:val="single" w:sz="4" w:color="0D4B33"/>
          <w:left w:val="single" w:sz="4" w:color="0D4B33"/>
          <w:bottom w:val="single" w:sz="4" w:color="0D4B33"/>
          <w:right w:val="single" w:sz="4" w:color="0D4B33"/>
          <w:insideH w:val="single" w:sz="4" w:color="0D4B33"/>
          <w:insideV w:val="single" w:sz="4" w:color="0D4B33"/>
        </w:tblBorders>
      </w:tblPr>
      <w:tblGrid>
        <w:gridCol w:w="9746"/>
      </w:tblGrid>
      <w:tr>
        <w:tc>
          <w:tcPr>
            <w:tcW w:type="dxa" w:w="9746"/>
            <w:shd w:val="clear" w:color="auto" w:fill="E7F0EA"/>
          </w:tcPr>
          <w:p>
            <w:pPr>
              <w:spacing w:before="120" w:after="120"/>
            </w:pPr>
            <w:r/>
            <w:r>
              <w:rPr>
                <w:b/>
                <w:color w:val="07311F"/>
              </w:rPr>
              <w:t xml:space="preserve">Note: </w:t>
            </w:r>
            <w:r>
              <w:rPr>
                <w:color w:val="3A3A3A"/>
              </w:rPr>
              <w:t>On some screens (for example the browser tab title or the login page) the system may display as “OMS” rather than the full name. This is the same Khan E Azam Order Management System — “OMS” is simply the short internal name used in the software.</w:t>
            </w:r>
          </w:p>
        </w:tc>
      </w:tr>
    </w:tbl>
    <w:p>
      <w:pPr>
        <w:spacing w:after="40"/>
      </w:pPr>
    </w:p>
    <w:p>
      <w:pPr>
        <w:pStyle w:val="Heading2"/>
      </w:pPr>
      <w:r>
        <w:t>1.2  Who This Manual Is For</w:t>
      </w:r>
    </w:p>
    <w:p>
      <w:pPr>
        <w:spacing w:after="160"/>
      </w:pPr>
      <w:r>
        <w:rPr>
          <w:b w:val="0"/>
          <w:i w:val="0"/>
          <w:sz w:val="22"/>
        </w:rPr>
        <w:t>This manual is written for everyone who uses the system day to day, including:</w:t>
      </w:r>
    </w:p>
    <w:p>
      <w:pPr>
        <w:pStyle w:val="ListBullet"/>
        <w:spacing w:after="80"/>
      </w:pPr>
      <w:r>
        <w:rPr>
          <w:b/>
        </w:rPr>
        <w:t>Front-of-house staff</w:t>
      </w:r>
      <w:r>
        <w:t xml:space="preserve"> (cashiers, waiters) who take and manage orders.</w:t>
      </w:r>
    </w:p>
    <w:p>
      <w:pPr>
        <w:pStyle w:val="ListBullet"/>
        <w:spacing w:after="80"/>
      </w:pPr>
      <w:r>
        <w:rPr>
          <w:b/>
        </w:rPr>
        <w:t>Kitchen staff</w:t>
      </w:r>
      <w:r>
        <w:t xml:space="preserve"> who track order status as items are prepared.</w:t>
      </w:r>
    </w:p>
    <w:p>
      <w:pPr>
        <w:pStyle w:val="ListBullet"/>
        <w:spacing w:after="80"/>
      </w:pPr>
      <w:r>
        <w:rPr>
          <w:b/>
        </w:rPr>
        <w:t>Managers</w:t>
      </w:r>
      <w:r>
        <w:t xml:space="preserve"> who monitor sales, run deals, and review analytics.</w:t>
      </w:r>
    </w:p>
    <w:p>
      <w:pPr>
        <w:pStyle w:val="ListBullet"/>
        <w:spacing w:after="80"/>
      </w:pPr>
      <w:r>
        <w:rPr>
          <w:b/>
        </w:rPr>
        <w:t>Administrators</w:t>
      </w:r>
      <w:r>
        <w:t xml:space="preserve"> who manage the menu catalogue, staff accounts, and system-wide settings.</w:t>
      </w:r>
    </w:p>
    <w:p>
      <w:pPr>
        <w:spacing w:after="160"/>
      </w:pPr>
      <w:r>
        <w:rPr>
          <w:b w:val="0"/>
          <w:i w:val="0"/>
          <w:sz w:val="22"/>
        </w:rPr>
        <w:t>What you personally can see and do in the system depends on the role your Administrator has assigned to your account. See Section 4, “Roles &amp; What You Can Access”, for details.</w:t>
      </w:r>
    </w:p>
    <w:p>
      <w:pPr>
        <w:pStyle w:val="Heading2"/>
      </w:pPr>
      <w:r>
        <w:t>1.3  How This Manual Is Organized</w:t>
      </w:r>
    </w:p>
    <w:p>
      <w:pPr>
        <w:spacing w:after="160"/>
      </w:pPr>
      <w:r>
        <w:rPr>
          <w:b w:val="0"/>
          <w:i w:val="0"/>
          <w:sz w:val="22"/>
        </w:rPr>
        <w:t>Each section below covers one area of the system, in the same order the sections appear in the left-hand navigation menu: Dashboard, Orders, Menu Management, Deals, Analytics, Admin Panel, and Reports. Steps you can follow are numbered; things to keep in mind are called out in shaded Note boxes.</w:t>
      </w:r>
    </w:p>
    <w:p>
      <w:r>
        <w:br w:type="page"/>
      </w:r>
    </w:p>
    <w:p>
      <w:pPr>
        <w:pStyle w:val="Heading1"/>
        <w:shd w:val="clear" w:color="auto" w:fill="0D4B33"/>
        <w:pBdr>
          <w:top w:val="single" w:sz="4" w:space="4" w:color="0D4B33"/>
          <w:bottom w:val="single" w:sz="4" w:space="4" w:color="0D4B33"/>
        </w:pBdr>
        <w:spacing w:before="120"/>
        <w:ind w:left="113"/>
        <w:spacing w:before="120" w:after="160"/>
      </w:pPr>
      <w:r>
        <w:rPr>
          <w:b/>
          <w:color w:val="FFFFFF"/>
          <w:sz w:val="40"/>
        </w:rPr>
        <w:t>2. Getting Started</w:t>
      </w:r>
    </w:p>
    <w:p>
      <w:pPr>
        <w:pStyle w:val="Heading2"/>
      </w:pPr>
      <w:r>
        <w:t>2.1  What You Need</w:t>
      </w:r>
    </w:p>
    <w:p>
      <w:pPr>
        <w:pStyle w:val="ListBullet"/>
        <w:spacing w:after="80"/>
      </w:pPr>
      <w:r>
        <w:t>A computer, laptop, or tablet with a modern web browser (Google Chrome or Microsoft Edge recommended).</w:t>
      </w:r>
    </w:p>
    <w:p>
      <w:pPr>
        <w:pStyle w:val="ListBullet"/>
        <w:spacing w:after="80"/>
      </w:pPr>
      <w:r>
        <w:t>A connection to the restaurant’s local network (Wi-Fi or wired), since the system runs on an internal server.</w:t>
      </w:r>
    </w:p>
    <w:p>
      <w:pPr>
        <w:pStyle w:val="ListBullet"/>
        <w:spacing w:after="80"/>
      </w:pPr>
      <w:r>
        <w:t>The system’s web address (URL) and your login credentials, provided by your Administrator.</w:t>
      </w:r>
    </w:p>
    <w:p>
      <w:pPr>
        <w:pStyle w:val="Heading2"/>
      </w:pPr>
      <w:r>
        <w:t>2.2  Logging In</w:t>
      </w:r>
    </w:p>
    <w:p/>
    <w:p>
      <w:pPr>
        <w:pStyle w:val="ListNumber"/>
        <w:spacing w:after="120"/>
      </w:pPr>
      <w:r>
        <w:t>Open your web browser and go to the system’s web address given to you by your Administrator.</w:t>
      </w:r>
    </w:p>
    <w:p>
      <w:pPr>
        <w:pStyle w:val="ListNumber"/>
        <w:spacing w:after="120"/>
      </w:pPr>
      <w:r>
        <w:t>On the login screen, enter your registered Email Address.</w:t>
      </w:r>
    </w:p>
    <w:p>
      <w:pPr>
        <w:pStyle w:val="ListNumber"/>
        <w:spacing w:after="120"/>
      </w:pPr>
      <w:r>
        <w:t>Enter your Password.</w:t>
      </w:r>
    </w:p>
    <w:p>
      <w:pPr>
        <w:pStyle w:val="ListNumber"/>
        <w:spacing w:after="120"/>
      </w:pPr>
      <w:r>
        <w:t>Optionally, tick “Remember me” if you are on a personal or trusted device — this keeps you signed in for up to 14 days instead of the standard 8-hour session.</w:t>
      </w:r>
    </w:p>
    <w:p>
      <w:pPr>
        <w:pStyle w:val="ListNumber"/>
        <w:spacing w:after="120"/>
      </w:pPr>
      <w:r>
        <w:t>Click Log in.</w:t>
      </w:r>
    </w:p>
    <w:p>
      <w:pPr>
        <w:spacing w:after="160"/>
      </w:pPr>
      <w:r>
        <w:rPr>
          <w:b w:val="0"/>
          <w:i w:val="0"/>
          <w:sz w:val="22"/>
        </w:rPr>
        <w:t>You will land on the Dashboard once you have successfully logged in.</w:t>
      </w:r>
    </w:p>
    <w:tbl>
      <w:tblPr>
        <w:tblW w:type="auto" w:w="0"/>
        <w:tblLayout w:type="autofit"/>
        <w:tblLook w:firstColumn="1" w:firstRow="1" w:lastColumn="0" w:lastRow="0" w:noHBand="0" w:noVBand="1" w:val="04A0"/>
        <w:tblBorders>
          <w:top w:val="single" w:sz="4" w:color="0D4B33"/>
          <w:left w:val="single" w:sz="4" w:color="0D4B33"/>
          <w:bottom w:val="single" w:sz="4" w:color="0D4B33"/>
          <w:right w:val="single" w:sz="4" w:color="0D4B33"/>
          <w:insideH w:val="single" w:sz="4" w:color="0D4B33"/>
          <w:insideV w:val="single" w:sz="4" w:color="0D4B33"/>
        </w:tblBorders>
      </w:tblPr>
      <w:tblGrid>
        <w:gridCol w:w="9746"/>
      </w:tblGrid>
      <w:tr>
        <w:tc>
          <w:tcPr>
            <w:tcW w:type="dxa" w:w="9746"/>
            <w:shd w:val="clear" w:color="auto" w:fill="E7F0EA"/>
          </w:tcPr>
          <w:p>
            <w:pPr>
              <w:spacing w:before="120" w:after="120"/>
            </w:pPr>
            <w:r/>
            <w:r>
              <w:rPr>
                <w:b/>
                <w:color w:val="07311F"/>
              </w:rPr>
              <w:t xml:space="preserve">Note: </w:t>
            </w:r>
            <w:r>
              <w:rPr>
                <w:color w:val="3A3A3A"/>
              </w:rPr>
              <w:t>A default administrator account (admin@rms.com / Admin@123) is used to set the system up for the first time. If your restaurant is still using this account, ask your Administrator to create a named account for each staff member and retire the default one — there is no self-service “change password” screen, so passwords are set and changed by an Administrator from Admin → Users.</w:t>
            </w:r>
          </w:p>
        </w:tc>
      </w:tr>
    </w:tbl>
    <w:p>
      <w:pPr>
        <w:spacing w:after="40"/>
      </w:pPr>
    </w:p>
    <w:p>
      <w:pPr>
        <w:pStyle w:val="Heading2"/>
      </w:pPr>
      <w:r>
        <w:t>2.3  If You Can’t Log In</w:t>
      </w:r>
    </w:p>
    <w:tbl>
      <w:tblPr>
        <w:tblStyle w:val="TableGrid"/>
        <w:tblW w:type="auto" w:w="0"/>
        <w:jc w:val="center"/>
        <w:tblLook w:firstColumn="1" w:firstRow="1" w:lastColumn="0" w:lastRow="0" w:noHBand="0" w:noVBand="1" w:val="04A0"/>
      </w:tblPr>
      <w:tblGrid>
        <w:gridCol w:w="4873"/>
        <w:gridCol w:w="4873"/>
      </w:tblGrid>
      <w:tr>
        <w:tc>
          <w:tcPr>
            <w:tcW w:type="dxa" w:w="3312"/>
            <w:shd w:val="clear" w:color="auto" w:fill="0D4B33"/>
            <w:vAlign w:val="center"/>
          </w:tcPr>
          <w:p>
            <w:r/>
            <w:r>
              <w:rPr>
                <w:rFonts w:ascii="Calibri" w:hAnsi="Calibri"/>
                <w:b/>
                <w:color w:val="FFFFFF"/>
                <w:sz w:val="21"/>
              </w:rPr>
              <w:t>Message you see</w:t>
            </w:r>
          </w:p>
        </w:tc>
        <w:tc>
          <w:tcPr>
            <w:tcW w:type="dxa" w:w="5760"/>
            <w:shd w:val="clear" w:color="auto" w:fill="0D4B33"/>
            <w:vAlign w:val="center"/>
          </w:tcPr>
          <w:p>
            <w:r/>
            <w:r>
              <w:rPr>
                <w:rFonts w:ascii="Calibri" w:hAnsi="Calibri"/>
                <w:b/>
                <w:color w:val="FFFFFF"/>
                <w:sz w:val="21"/>
              </w:rPr>
              <w:t>What it means / what to do</w:t>
            </w:r>
          </w:p>
        </w:tc>
      </w:tr>
      <w:tr>
        <w:tc>
          <w:tcPr>
            <w:tcW w:type="dxa" w:w="3312"/>
            <w:vAlign w:val="center"/>
          </w:tcPr>
          <w:p>
            <w:r/>
            <w:r>
              <w:rPr>
                <w:rFonts w:ascii="Calibri" w:hAnsi="Calibri"/>
                <w:b w:val="0"/>
                <w:sz w:val="21"/>
              </w:rPr>
              <w:t>“Invalid email or password.”</w:t>
            </w:r>
          </w:p>
        </w:tc>
        <w:tc>
          <w:tcPr>
            <w:tcW w:type="dxa" w:w="5760"/>
            <w:vAlign w:val="center"/>
          </w:tcPr>
          <w:p>
            <w:r/>
            <w:r>
              <w:rPr>
                <w:rFonts w:ascii="Calibri" w:hAnsi="Calibri"/>
                <w:b w:val="0"/>
                <w:sz w:val="21"/>
              </w:rPr>
              <w:t>Double-check spelling and Caps Lock. If it persists, ask your Administrator to confirm your email or reset your password.</w:t>
            </w:r>
          </w:p>
        </w:tc>
      </w:tr>
      <w:tr>
        <w:tc>
          <w:tcPr>
            <w:tcW w:type="dxa" w:w="3312"/>
            <w:vAlign w:val="center"/>
          </w:tcPr>
          <w:p>
            <w:r/>
            <w:r>
              <w:rPr>
                <w:rFonts w:ascii="Calibri" w:hAnsi="Calibri"/>
                <w:b w:val="0"/>
                <w:sz w:val="21"/>
              </w:rPr>
              <w:t>“This user account is inactive.”</w:t>
            </w:r>
          </w:p>
        </w:tc>
        <w:tc>
          <w:tcPr>
            <w:tcW w:type="dxa" w:w="5760"/>
            <w:vAlign w:val="center"/>
          </w:tcPr>
          <w:p>
            <w:r/>
            <w:r>
              <w:rPr>
                <w:rFonts w:ascii="Calibri" w:hAnsi="Calibri"/>
                <w:b w:val="0"/>
                <w:sz w:val="21"/>
              </w:rPr>
              <w:t>Your account has been deactivated. Ask your Administrator to re-activate it under Admin → Users.</w:t>
            </w:r>
          </w:p>
        </w:tc>
      </w:tr>
      <w:tr>
        <w:tc>
          <w:tcPr>
            <w:tcW w:type="dxa" w:w="3312"/>
            <w:vAlign w:val="center"/>
          </w:tcPr>
          <w:p>
            <w:r/>
            <w:r>
              <w:rPr>
                <w:rFonts w:ascii="Calibri" w:hAnsi="Calibri"/>
                <w:b w:val="0"/>
                <w:sz w:val="21"/>
              </w:rPr>
              <w:t>“Too many failed attempts. Try again after a few minutes.”</w:t>
            </w:r>
          </w:p>
        </w:tc>
        <w:tc>
          <w:tcPr>
            <w:tcW w:type="dxa" w:w="5760"/>
            <w:vAlign w:val="center"/>
          </w:tcPr>
          <w:p>
            <w:r/>
            <w:r>
              <w:rPr>
                <w:rFonts w:ascii="Calibri" w:hAnsi="Calibri"/>
                <w:b w:val="0"/>
                <w:sz w:val="21"/>
              </w:rPr>
              <w:t>The account is temporarily locked after 5 incorrect attempts in a row. Wait 15 minutes and try again, or ask an Administrator for help.</w:t>
            </w:r>
          </w:p>
        </w:tc>
      </w:tr>
      <w:tr>
        <w:tc>
          <w:tcPr>
            <w:tcW w:type="dxa" w:w="3312"/>
            <w:vAlign w:val="center"/>
          </w:tcPr>
          <w:p>
            <w:r/>
            <w:r>
              <w:rPr>
                <w:rFonts w:ascii="Calibri" w:hAnsi="Calibri"/>
                <w:b w:val="0"/>
                <w:sz w:val="21"/>
              </w:rPr>
              <w:t>Page loads but menu items are missing</w:t>
            </w:r>
          </w:p>
        </w:tc>
        <w:tc>
          <w:tcPr>
            <w:tcW w:type="dxa" w:w="5760"/>
            <w:vAlign w:val="center"/>
          </w:tcPr>
          <w:p>
            <w:r/>
            <w:r>
              <w:rPr>
                <w:rFonts w:ascii="Calibri" w:hAnsi="Calibri"/>
                <w:b w:val="0"/>
                <w:sz w:val="21"/>
              </w:rPr>
              <w:t>This is normal — you only see the sections your role has been given access to. See Section 4.</w:t>
            </w:r>
          </w:p>
        </w:tc>
      </w:tr>
    </w:tbl>
    <w:p>
      <w:pPr>
        <w:spacing w:after="40"/>
      </w:pPr>
    </w:p>
    <w:p>
      <w:pPr>
        <w:pStyle w:val="Heading2"/>
      </w:pPr>
      <w:r>
        <w:t>2.4  Logging Out</w:t>
      </w:r>
    </w:p>
    <w:p>
      <w:pPr>
        <w:spacing w:after="160"/>
      </w:pPr>
      <w:r>
        <w:rPr>
          <w:b w:val="0"/>
          <w:i w:val="0"/>
          <w:sz w:val="22"/>
        </w:rPr>
        <w:t>Use the user menu in the top-right corner of the screen and choose Logout, or navigate to the Logout page directly, to end your session securely — especially on a shared computer.</w:t>
      </w:r>
    </w:p>
    <w:p>
      <w:pPr>
        <w:pStyle w:val="Heading2"/>
      </w:pPr>
      <w:r>
        <w:t>2.5  “Access Denied” Screen</w:t>
      </w:r>
    </w:p>
    <w:p>
      <w:pPr>
        <w:spacing w:after="160"/>
      </w:pPr>
      <w:r>
        <w:rPr>
          <w:b w:val="0"/>
          <w:i w:val="0"/>
          <w:sz w:val="22"/>
        </w:rPr>
        <w:t>If you open a link or type a web address for a page your role isn’t permitted to use, the system shows an Access Denied screen instead of the page. This is expected behaviour, not an error — speak to your Administrator if you believe you should have access to that page.</w:t>
      </w:r>
    </w:p>
    <w:p>
      <w:r>
        <w:br w:type="page"/>
      </w:r>
    </w:p>
    <w:p>
      <w:pPr>
        <w:pStyle w:val="Heading1"/>
        <w:shd w:val="clear" w:color="auto" w:fill="0D4B33"/>
        <w:pBdr>
          <w:top w:val="single" w:sz="4" w:space="4" w:color="0D4B33"/>
          <w:bottom w:val="single" w:sz="4" w:space="4" w:color="0D4B33"/>
        </w:pBdr>
        <w:spacing w:before="120"/>
        <w:ind w:left="113"/>
        <w:spacing w:before="120" w:after="160"/>
      </w:pPr>
      <w:r>
        <w:rPr>
          <w:b/>
          <w:color w:val="FFFFFF"/>
          <w:sz w:val="40"/>
        </w:rPr>
        <w:t>3. Understanding Your Workspace</w:t>
      </w:r>
    </w:p>
    <w:p>
      <w:pPr>
        <w:pStyle w:val="Heading2"/>
      </w:pPr>
      <w:r>
        <w:t>3.1  Layout at a Glance</w:t>
      </w:r>
    </w:p>
    <w:p>
      <w:pPr>
        <w:pStyle w:val="ListBullet"/>
        <w:spacing w:after="80"/>
      </w:pPr>
      <w:r>
        <w:rPr>
          <w:b/>
        </w:rPr>
        <w:t>Sidebar (left)</w:t>
      </w:r>
      <w:r>
        <w:t xml:space="preserve"> — your main navigation. Items are grouped under Dashboard, Restaurant (Orders, Menu Management, Deals, Analytics), Administration (Admin Panel), and Reports (Print Invoice).</w:t>
      </w:r>
    </w:p>
    <w:p>
      <w:pPr>
        <w:pStyle w:val="ListBullet"/>
        <w:spacing w:after="80"/>
      </w:pPr>
      <w:r>
        <w:rPr>
          <w:b/>
        </w:rPr>
        <w:t>Top bar</w:t>
      </w:r>
      <w:r>
        <w:t xml:space="preserve"> — shows notifications (unread messages, pending orders, etc.) and your account menu (your name and Logout).</w:t>
      </w:r>
    </w:p>
    <w:p>
      <w:pPr>
        <w:pStyle w:val="ListBullet"/>
        <w:spacing w:after="80"/>
      </w:pPr>
      <w:r>
        <w:rPr>
          <w:b/>
        </w:rPr>
        <w:t>Main content area</w:t>
      </w:r>
      <w:r>
        <w:t xml:space="preserve"> — the screen for whichever page you have selected from the sidebar.</w:t>
      </w:r>
    </w:p>
    <w:tbl>
      <w:tblPr>
        <w:tblW w:type="auto" w:w="0"/>
        <w:tblLayout w:type="autofit"/>
        <w:tblLook w:firstColumn="1" w:firstRow="1" w:lastColumn="0" w:lastRow="0" w:noHBand="0" w:noVBand="1" w:val="04A0"/>
        <w:tblBorders>
          <w:top w:val="single" w:sz="4" w:color="0D4B33"/>
          <w:left w:val="single" w:sz="4" w:color="0D4B33"/>
          <w:bottom w:val="single" w:sz="4" w:color="0D4B33"/>
          <w:right w:val="single" w:sz="4" w:color="0D4B33"/>
          <w:insideH w:val="single" w:sz="4" w:color="0D4B33"/>
          <w:insideV w:val="single" w:sz="4" w:color="0D4B33"/>
        </w:tblBorders>
      </w:tblPr>
      <w:tblGrid>
        <w:gridCol w:w="9746"/>
      </w:tblGrid>
      <w:tr>
        <w:tc>
          <w:tcPr>
            <w:tcW w:type="dxa" w:w="9746"/>
            <w:shd w:val="clear" w:color="auto" w:fill="E7F0EA"/>
          </w:tcPr>
          <w:p>
            <w:pPr>
              <w:spacing w:before="120" w:after="120"/>
            </w:pPr>
            <w:r/>
            <w:r>
              <w:rPr>
                <w:b/>
                <w:color w:val="07311F"/>
              </w:rPr>
              <w:t xml:space="preserve">Note: </w:t>
            </w:r>
            <w:r>
              <w:rPr>
                <w:color w:val="3A3A3A"/>
              </w:rPr>
              <w:t>The exact look of the navigation bar (a side menu, a top menu, or a combination) can be changed as a display preference, but the same pages and permissions apply no matter which layout is shown.</w:t>
            </w:r>
          </w:p>
        </w:tc>
      </w:tr>
    </w:tbl>
    <w:p>
      <w:pPr>
        <w:spacing w:after="40"/>
      </w:pPr>
    </w:p>
    <w:p>
      <w:pPr>
        <w:pStyle w:val="Heading2"/>
      </w:pPr>
      <w:r>
        <w:t>3.2  Notifications on the Dashboard</w:t>
      </w:r>
    </w:p>
    <w:p>
      <w:pPr>
        <w:spacing w:after="160"/>
      </w:pPr>
      <w:r>
        <w:rPr>
          <w:b w:val="0"/>
          <w:i w:val="0"/>
          <w:sz w:val="22"/>
        </w:rPr>
        <w:t>The strip near the top of the Dashboard gives you quick shortcuts: how many unread messages are waiting (Admin → Messages), how many menu items are currently available, and how many orders are still pending fulfilment (Order List). Click any of these to jump straight to the relevant screen.</w:t>
      </w:r>
    </w:p>
    <w:p>
      <w:r>
        <w:br w:type="page"/>
      </w:r>
    </w:p>
    <w:p>
      <w:pPr>
        <w:pStyle w:val="Heading1"/>
        <w:shd w:val="clear" w:color="auto" w:fill="0D4B33"/>
        <w:pBdr>
          <w:top w:val="single" w:sz="4" w:space="4" w:color="0D4B33"/>
          <w:bottom w:val="single" w:sz="4" w:space="4" w:color="0D4B33"/>
        </w:pBdr>
        <w:spacing w:before="120"/>
        <w:ind w:left="113"/>
        <w:spacing w:before="120" w:after="160"/>
      </w:pPr>
      <w:r>
        <w:rPr>
          <w:b/>
          <w:color w:val="FFFFFF"/>
          <w:sz w:val="40"/>
        </w:rPr>
        <w:t>4. Roles &amp; What You Can Access</w:t>
      </w:r>
    </w:p>
    <w:p>
      <w:pPr>
        <w:spacing w:after="160"/>
      </w:pPr>
      <w:r>
        <w:rPr>
          <w:b w:val="0"/>
          <w:i w:val="0"/>
          <w:sz w:val="22"/>
        </w:rPr>
        <w:t>Every user account is assigned a Role, and each role is granted access to specific sections of the system by an Administrator (Admin → Roles &amp; Rights). The table below shows the typical, out-of-the-box setup — your restaurant’s Administrator can adjust exactly what each role can see at any time, so treat this as a general guide rather than a fixed rule.</w:t>
      </w:r>
    </w:p>
    <w:tbl>
      <w:tblPr>
        <w:tblStyle w:val="TableGrid"/>
        <w:tblW w:type="auto" w:w="0"/>
        <w:jc w:val="center"/>
        <w:tblLook w:firstColumn="1" w:firstRow="1" w:lastColumn="0" w:lastRow="0" w:noHBand="0" w:noVBand="1" w:val="04A0"/>
      </w:tblPr>
      <w:tblGrid>
        <w:gridCol w:w="4873"/>
        <w:gridCol w:w="4873"/>
      </w:tblGrid>
      <w:tr>
        <w:tc>
          <w:tcPr>
            <w:tcW w:type="dxa" w:w="2448"/>
            <w:shd w:val="clear" w:color="auto" w:fill="0D4B33"/>
            <w:vAlign w:val="center"/>
          </w:tcPr>
          <w:p>
            <w:r/>
            <w:r>
              <w:rPr>
                <w:rFonts w:ascii="Calibri" w:hAnsi="Calibri"/>
                <w:b/>
                <w:color w:val="FFFFFF"/>
                <w:sz w:val="21"/>
              </w:rPr>
              <w:t>Role</w:t>
            </w:r>
          </w:p>
        </w:tc>
        <w:tc>
          <w:tcPr>
            <w:tcW w:type="dxa" w:w="6624"/>
            <w:shd w:val="clear" w:color="auto" w:fill="0D4B33"/>
            <w:vAlign w:val="center"/>
          </w:tcPr>
          <w:p>
            <w:r/>
            <w:r>
              <w:rPr>
                <w:rFonts w:ascii="Calibri" w:hAnsi="Calibri"/>
                <w:b/>
                <w:color w:val="FFFFFF"/>
                <w:sz w:val="21"/>
              </w:rPr>
              <w:t>Typical access</w:t>
            </w:r>
          </w:p>
        </w:tc>
      </w:tr>
      <w:tr>
        <w:tc>
          <w:tcPr>
            <w:tcW w:type="dxa" w:w="2448"/>
            <w:vAlign w:val="center"/>
          </w:tcPr>
          <w:p>
            <w:r/>
            <w:r>
              <w:rPr>
                <w:rFonts w:ascii="Calibri" w:hAnsi="Calibri"/>
                <w:b w:val="0"/>
                <w:sz w:val="21"/>
              </w:rPr>
              <w:t>Admin</w:t>
            </w:r>
          </w:p>
        </w:tc>
        <w:tc>
          <w:tcPr>
            <w:tcW w:type="dxa" w:w="6624"/>
            <w:vAlign w:val="center"/>
          </w:tcPr>
          <w:p>
            <w:r/>
            <w:r>
              <w:rPr>
                <w:rFonts w:ascii="Calibri" w:hAnsi="Calibri"/>
                <w:b w:val="0"/>
                <w:sz w:val="21"/>
              </w:rPr>
              <w:t>Full access to every page, including Admin Panel, Roles &amp; Rights, and User Management. Admin can never be locked out of a page.</w:t>
            </w:r>
          </w:p>
        </w:tc>
      </w:tr>
      <w:tr>
        <w:tc>
          <w:tcPr>
            <w:tcW w:type="dxa" w:w="2448"/>
            <w:vAlign w:val="center"/>
          </w:tcPr>
          <w:p>
            <w:r/>
            <w:r>
              <w:rPr>
                <w:rFonts w:ascii="Calibri" w:hAnsi="Calibri"/>
                <w:b w:val="0"/>
                <w:sz w:val="21"/>
              </w:rPr>
              <w:t>Manager</w:t>
            </w:r>
          </w:p>
        </w:tc>
        <w:tc>
          <w:tcPr>
            <w:tcW w:type="dxa" w:w="6624"/>
            <w:vAlign w:val="center"/>
          </w:tcPr>
          <w:p>
            <w:r/>
            <w:r>
              <w:rPr>
                <w:rFonts w:ascii="Calibri" w:hAnsi="Calibri"/>
                <w:b w:val="0"/>
                <w:sz w:val="21"/>
              </w:rPr>
              <w:t>Orders, Menu Management, Deals, Analytics, Admin Dashboard, Messages, and Print Invoice.</w:t>
            </w:r>
          </w:p>
        </w:tc>
      </w:tr>
      <w:tr>
        <w:tc>
          <w:tcPr>
            <w:tcW w:type="dxa" w:w="2448"/>
            <w:vAlign w:val="center"/>
          </w:tcPr>
          <w:p>
            <w:r/>
            <w:r>
              <w:rPr>
                <w:rFonts w:ascii="Calibri" w:hAnsi="Calibri"/>
                <w:b w:val="0"/>
                <w:sz w:val="21"/>
              </w:rPr>
              <w:t>Cashier</w:t>
            </w:r>
          </w:p>
        </w:tc>
        <w:tc>
          <w:tcPr>
            <w:tcW w:type="dxa" w:w="6624"/>
            <w:vAlign w:val="center"/>
          </w:tcPr>
          <w:p>
            <w:r/>
            <w:r>
              <w:rPr>
                <w:rFonts w:ascii="Calibri" w:hAnsi="Calibri"/>
                <w:b w:val="0"/>
                <w:sz w:val="21"/>
              </w:rPr>
              <w:t>Orders (New Order, Order List, Order Detail) and Print Invoice.</w:t>
            </w:r>
          </w:p>
        </w:tc>
      </w:tr>
      <w:tr>
        <w:tc>
          <w:tcPr>
            <w:tcW w:type="dxa" w:w="2448"/>
            <w:vAlign w:val="center"/>
          </w:tcPr>
          <w:p>
            <w:r/>
            <w:r>
              <w:rPr>
                <w:rFonts w:ascii="Calibri" w:hAnsi="Calibri"/>
                <w:b w:val="0"/>
                <w:sz w:val="21"/>
              </w:rPr>
              <w:t>Kitchen</w:t>
            </w:r>
          </w:p>
        </w:tc>
        <w:tc>
          <w:tcPr>
            <w:tcW w:type="dxa" w:w="6624"/>
            <w:vAlign w:val="center"/>
          </w:tcPr>
          <w:p>
            <w:r/>
            <w:r>
              <w:rPr>
                <w:rFonts w:ascii="Calibri" w:hAnsi="Calibri"/>
                <w:b w:val="0"/>
                <w:sz w:val="21"/>
              </w:rPr>
              <w:t>Configured by your Administrator — typically limited to what’s needed to track order preparation.</w:t>
            </w:r>
          </w:p>
        </w:tc>
      </w:tr>
      <w:tr>
        <w:tc>
          <w:tcPr>
            <w:tcW w:type="dxa" w:w="2448"/>
            <w:vAlign w:val="center"/>
          </w:tcPr>
          <w:p>
            <w:r/>
            <w:r>
              <w:rPr>
                <w:rFonts w:ascii="Calibri" w:hAnsi="Calibri"/>
                <w:b w:val="0"/>
                <w:sz w:val="21"/>
              </w:rPr>
              <w:t>Waiter (if created)</w:t>
            </w:r>
          </w:p>
        </w:tc>
        <w:tc>
          <w:tcPr>
            <w:tcW w:type="dxa" w:w="6624"/>
            <w:vAlign w:val="center"/>
          </w:tcPr>
          <w:p>
            <w:r/>
            <w:r>
              <w:rPr>
                <w:rFonts w:ascii="Calibri" w:hAnsi="Calibri"/>
                <w:b w:val="0"/>
                <w:sz w:val="21"/>
              </w:rPr>
              <w:t>Orders (New Order, Order List, Order Detail), for taking and checking on table orders.</w:t>
            </w:r>
          </w:p>
        </w:tc>
      </w:tr>
    </w:tbl>
    <w:p>
      <w:pPr>
        <w:spacing w:after="40"/>
      </w:pPr>
    </w:p>
    <w:tbl>
      <w:tblPr>
        <w:tblW w:type="auto" w:w="0"/>
        <w:tblLayout w:type="autofit"/>
        <w:tblLook w:firstColumn="1" w:firstRow="1" w:lastColumn="0" w:lastRow="0" w:noHBand="0" w:noVBand="1" w:val="04A0"/>
        <w:tblBorders>
          <w:top w:val="single" w:sz="4" w:color="0D4B33"/>
          <w:left w:val="single" w:sz="4" w:color="0D4B33"/>
          <w:bottom w:val="single" w:sz="4" w:color="0D4B33"/>
          <w:right w:val="single" w:sz="4" w:color="0D4B33"/>
          <w:insideH w:val="single" w:sz="4" w:color="0D4B33"/>
          <w:insideV w:val="single" w:sz="4" w:color="0D4B33"/>
        </w:tblBorders>
      </w:tblPr>
      <w:tblGrid>
        <w:gridCol w:w="9746"/>
      </w:tblGrid>
      <w:tr>
        <w:tc>
          <w:tcPr>
            <w:tcW w:type="dxa" w:w="9746"/>
            <w:shd w:val="clear" w:color="auto" w:fill="E7F0EA"/>
          </w:tcPr>
          <w:p>
            <w:pPr>
              <w:spacing w:before="120" w:after="120"/>
            </w:pPr>
            <w:r/>
            <w:r>
              <w:rPr>
                <w:b/>
                <w:color w:val="07311F"/>
              </w:rPr>
              <w:t xml:space="preserve">Note: </w:t>
            </w:r>
            <w:r>
              <w:rPr>
                <w:color w:val="3A3A3A"/>
              </w:rPr>
              <w:t>The Dashboard is visible to everyone once logged in, regardless of role. If a page you expect to use is missing from your sidebar, ask your Administrator to review your role’s permissions under Admin → Roles &amp; Rights.</w:t>
            </w:r>
          </w:p>
        </w:tc>
      </w:tr>
    </w:tbl>
    <w:p>
      <w:pPr>
        <w:spacing w:after="40"/>
      </w:pPr>
    </w:p>
    <w:p>
      <w:r>
        <w:br w:type="page"/>
      </w:r>
    </w:p>
    <w:p>
      <w:pPr>
        <w:pStyle w:val="Heading1"/>
        <w:shd w:val="clear" w:color="auto" w:fill="0D4B33"/>
        <w:pBdr>
          <w:top w:val="single" w:sz="4" w:space="4" w:color="0D4B33"/>
          <w:bottom w:val="single" w:sz="4" w:space="4" w:color="0D4B33"/>
        </w:pBdr>
        <w:spacing w:before="120"/>
        <w:ind w:left="113"/>
        <w:spacing w:before="120" w:after="160"/>
      </w:pPr>
      <w:r>
        <w:rPr>
          <w:b/>
          <w:color w:val="FFFFFF"/>
          <w:sz w:val="40"/>
        </w:rPr>
        <w:t>5. Dashboard</w:t>
      </w:r>
    </w:p>
    <w:p>
      <w:pPr>
        <w:spacing w:after="160"/>
      </w:pPr>
      <w:r>
        <w:rPr>
          <w:b w:val="0"/>
          <w:i w:val="0"/>
          <w:sz w:val="22"/>
        </w:rPr>
        <w:t>The Dashboard is the first screen you see after logging in. It gives every user a live, at-a-glance summary of how the business is performing today and over time. All figures update automatically from live order data — there is nothing to configure or refresh manually.</w:t>
      </w:r>
    </w:p>
    <w:p>
      <w:pPr>
        <w:pStyle w:val="Heading2"/>
      </w:pPr>
      <w:r>
        <w:t>5.1  What’s on the Dashboard</w:t>
      </w:r>
    </w:p>
    <w:p>
      <w:pPr>
        <w:pStyle w:val="ListBullet"/>
        <w:spacing w:after="80"/>
      </w:pPr>
      <w:r>
        <w:rPr>
          <w:b/>
        </w:rPr>
        <w:t>Greeting header</w:t>
      </w:r>
      <w:r>
        <w:t xml:space="preserve"> — a personalised welcome with today’s order count and today’s total sales.</w:t>
      </w:r>
    </w:p>
    <w:p>
      <w:pPr>
        <w:pStyle w:val="ListBullet"/>
        <w:spacing w:after="80"/>
      </w:pPr>
      <w:r>
        <w:rPr>
          <w:b/>
        </w:rPr>
        <w:t>Weekly Sales</w:t>
      </w:r>
      <w:r>
        <w:t xml:space="preserve"> — total revenue for the last 7 days.</w:t>
      </w:r>
    </w:p>
    <w:p>
      <w:pPr>
        <w:pStyle w:val="ListBullet"/>
        <w:spacing w:after="80"/>
      </w:pPr>
      <w:r>
        <w:rPr>
          <w:b/>
        </w:rPr>
        <w:t>Order Completion</w:t>
      </w:r>
      <w:r>
        <w:t xml:space="preserve"> — the percentage of orders marked Delivered, shown as a progress ring against a 100% target.</w:t>
      </w:r>
    </w:p>
    <w:p>
      <w:pPr>
        <w:pStyle w:val="ListBullet"/>
        <w:spacing w:after="80"/>
      </w:pPr>
      <w:r>
        <w:rPr>
          <w:b/>
        </w:rPr>
        <w:t>Order Types</w:t>
      </w:r>
      <w:r>
        <w:t xml:space="preserve"> — the split between Dine In, Takeaway, and Delivery orders, with a doughnut chart.</w:t>
      </w:r>
    </w:p>
    <w:p>
      <w:pPr>
        <w:pStyle w:val="ListBullet"/>
        <w:spacing w:after="80"/>
      </w:pPr>
      <w:r>
        <w:rPr>
          <w:b/>
        </w:rPr>
        <w:t>Total Order</w:t>
      </w:r>
      <w:r>
        <w:t xml:space="preserve"> — the all-time order count with a trend sparkline.</w:t>
      </w:r>
    </w:p>
    <w:p>
      <w:pPr>
        <w:pStyle w:val="ListBullet"/>
        <w:spacing w:after="80"/>
      </w:pPr>
      <w:r>
        <w:rPr>
          <w:b/>
        </w:rPr>
        <w:t>Key figures grid</w:t>
      </w:r>
      <w:r>
        <w:t xml:space="preserve"> — six quick numbers: total Orders, Items sold, Cancelled orders, Gross sale (Rs.), Average order value (Rs.), and orders currently Processing.</w:t>
      </w:r>
    </w:p>
    <w:p>
      <w:pPr>
        <w:pStyle w:val="ListBullet"/>
        <w:spacing w:after="80"/>
      </w:pPr>
      <w:r>
        <w:rPr>
          <w:b/>
        </w:rPr>
        <w:t>Total Sales chart</w:t>
      </w:r>
      <w:r>
        <w:t xml:space="preserve"> — a day-by-day line chart comparing this month’s revenue against last month’s.</w:t>
      </w:r>
    </w:p>
    <w:p>
      <w:pPr>
        <w:pStyle w:val="ListBullet"/>
        <w:spacing w:after="80"/>
      </w:pPr>
      <w:r>
        <w:rPr>
          <w:b/>
        </w:rPr>
        <w:t>Order Breakdown</w:t>
      </w:r>
      <w:r>
        <w:t xml:space="preserve"> — the count and share of orders in each status (Pending, Confirmed, Preparing, Ready, Delivered, Cancelled), with a shortcut to the full Order List.</w:t>
      </w:r>
    </w:p>
    <w:p>
      <w:pPr>
        <w:pStyle w:val="ListBullet"/>
        <w:spacing w:after="80"/>
      </w:pPr>
      <w:r>
        <w:rPr>
          <w:b/>
        </w:rPr>
        <w:t>Top Products</w:t>
      </w:r>
      <w:r>
        <w:t xml:space="preserve"> — your best-selling menu items by units sold and revenue.</w:t>
      </w:r>
    </w:p>
    <w:p>
      <w:pPr>
        <w:pStyle w:val="ListBullet"/>
        <w:spacing w:after="80"/>
      </w:pPr>
      <w:r>
        <w:rPr>
          <w:b/>
        </w:rPr>
        <w:t>Recent Purchases</w:t>
      </w:r>
      <w:r>
        <w:t xml:space="preserve"> — a table of the latest orders with their current status.</w:t>
      </w:r>
    </w:p>
    <w:p>
      <w:pPr>
        <w:pStyle w:val="ListBullet"/>
        <w:spacing w:after="80"/>
      </w:pPr>
      <w:r>
        <w:rPr>
          <w:b/>
        </w:rPr>
        <w:t>Daily Orders</w:t>
      </w:r>
      <w:r>
        <w:t xml:space="preserve"> — a 12-month view comparing Dine In orders against Takeaway + Delivery orders.</w:t>
      </w:r>
    </w:p>
    <w:p>
      <w:pPr>
        <w:pStyle w:val="ListBullet"/>
        <w:spacing w:after="80"/>
      </w:pPr>
      <w:r>
        <w:rPr>
          <w:b/>
        </w:rPr>
        <w:t>Sales by POS location</w:t>
      </w:r>
      <w:r>
        <w:t xml:space="preserve"> — a radar chart comparing this month vs. last month across order types and statuses.</w:t>
      </w:r>
    </w:p>
    <w:p>
      <w:pPr>
        <w:pStyle w:val="ListBullet"/>
        <w:spacing w:after="80"/>
      </w:pPr>
      <w:r>
        <w:rPr>
          <w:b/>
        </w:rPr>
        <w:t>Best Selling Products</w:t>
      </w:r>
      <w:r>
        <w:t xml:space="preserve"> — the top 7 items from the last 30 days, with a revenue-share breakdown.</w:t>
      </w:r>
    </w:p>
    <w:tbl>
      <w:tblPr>
        <w:tblW w:type="auto" w:w="0"/>
        <w:tblLayout w:type="autofit"/>
        <w:tblLook w:firstColumn="1" w:firstRow="1" w:lastColumn="0" w:lastRow="0" w:noHBand="0" w:noVBand="1" w:val="04A0"/>
        <w:tblBorders>
          <w:top w:val="single" w:sz="4" w:color="0D4B33"/>
          <w:left w:val="single" w:sz="4" w:color="0D4B33"/>
          <w:bottom w:val="single" w:sz="4" w:color="0D4B33"/>
          <w:right w:val="single" w:sz="4" w:color="0D4B33"/>
          <w:insideH w:val="single" w:sz="4" w:color="0D4B33"/>
          <w:insideV w:val="single" w:sz="4" w:color="0D4B33"/>
        </w:tblBorders>
      </w:tblPr>
      <w:tblGrid>
        <w:gridCol w:w="9746"/>
      </w:tblGrid>
      <w:tr>
        <w:tc>
          <w:tcPr>
            <w:tcW w:type="dxa" w:w="9746"/>
            <w:shd w:val="clear" w:color="auto" w:fill="E7F0EA"/>
          </w:tcPr>
          <w:p>
            <w:pPr>
              <w:spacing w:before="120" w:after="120"/>
            </w:pPr>
            <w:r/>
            <w:r>
              <w:rPr>
                <w:b/>
                <w:color w:val="07311F"/>
              </w:rPr>
              <w:t xml:space="preserve">Note: </w:t>
            </w:r>
            <w:r>
              <w:rPr>
                <w:color w:val="3A3A3A"/>
              </w:rPr>
              <w:t>Admins and Managers also have a separate, simpler Admin Dashboard (Admin → Admin Dashboard) with four quick counters: total Users, available Menu items, unread Messages, and active Offers. See Section 10.1.</w:t>
            </w:r>
          </w:p>
        </w:tc>
      </w:tr>
    </w:tbl>
    <w:p>
      <w:pPr>
        <w:spacing w:after="40"/>
      </w:pPr>
    </w:p>
    <w:p>
      <w:r>
        <w:br w:type="page"/>
      </w:r>
    </w:p>
    <w:p>
      <w:pPr>
        <w:pStyle w:val="Heading1"/>
        <w:shd w:val="clear" w:color="auto" w:fill="0D4B33"/>
        <w:pBdr>
          <w:top w:val="single" w:sz="4" w:space="4" w:color="0D4B33"/>
          <w:bottom w:val="single" w:sz="4" w:space="4" w:color="0D4B33"/>
        </w:pBdr>
        <w:spacing w:before="120"/>
        <w:ind w:left="113"/>
        <w:spacing w:before="120" w:after="160"/>
      </w:pPr>
      <w:r>
        <w:rPr>
          <w:b/>
          <w:color w:val="FFFFFF"/>
          <w:sz w:val="40"/>
        </w:rPr>
        <w:t>6. Taking &amp; Managing Orders</w:t>
      </w:r>
    </w:p>
    <w:p>
      <w:pPr>
        <w:pStyle w:val="Heading2"/>
      </w:pPr>
      <w:r>
        <w:t>6.1  Creating a New Order</w:t>
      </w:r>
    </w:p>
    <w:p>
      <w:pPr>
        <w:spacing w:after="160"/>
      </w:pPr>
      <w:r>
        <w:rPr>
          <w:b w:val="0"/>
          <w:i w:val="0"/>
          <w:sz w:val="22"/>
        </w:rPr>
        <w:t>Go to Restaurant → Orders → New Order to open the order-entry screen, then follow these steps:</w:t>
      </w:r>
    </w:p>
    <w:p/>
    <w:p>
      <w:pPr>
        <w:pStyle w:val="ListNumber"/>
        <w:spacing w:after="120"/>
      </w:pPr>
      <w:r>
        <w:t>Browse the menu using the category tabs at the top of the item list, or type into the search box to find an item by name.</w:t>
      </w:r>
    </w:p>
    <w:p>
      <w:pPr>
        <w:pStyle w:val="ListNumber"/>
        <w:spacing w:after="120"/>
      </w:pPr>
      <w:r>
        <w:t>If any promotional Deals are currently active, they appear as cards above the item grid — their special price is shown with the original price struck through.</w:t>
      </w:r>
    </w:p>
    <w:p>
      <w:pPr>
        <w:pStyle w:val="ListNumber"/>
        <w:spacing w:after="120"/>
      </w:pPr>
      <w:r>
        <w:t>Click Add on any item to place it into the Order Summary (the cart) on the right-hand side.</w:t>
      </w:r>
    </w:p>
    <w:p>
      <w:pPr>
        <w:pStyle w:val="ListNumber"/>
        <w:spacing w:after="120"/>
      </w:pPr>
      <w:r>
        <w:t>Adjust the quantity of any item using the + / – steppers, remove a single item with the × button, or click Clear to empty the whole cart and start over.</w:t>
      </w:r>
    </w:p>
    <w:p>
      <w:pPr>
        <w:pStyle w:val="ListNumber"/>
        <w:spacing w:after="120"/>
      </w:pPr>
      <w:r>
        <w:t>Enter the Customer Name and Phone Number if the customer provides them (optional for walk-ins).</w:t>
      </w:r>
    </w:p>
    <w:p>
      <w:pPr>
        <w:pStyle w:val="ListNumber"/>
        <w:spacing w:after="120"/>
      </w:pPr>
      <w:r>
        <w:t>Choose the Order Type: Dine In, Takeaway, or Delivery.</w:t>
      </w:r>
    </w:p>
    <w:p>
      <w:pPr>
        <w:pStyle w:val="ListNumber"/>
        <w:spacing w:after="120"/>
      </w:pPr>
      <w:r>
        <w:t>If Dine In is selected, enter the Table No. If Delivery is selected, enter the Delivery Address.</w:t>
      </w:r>
    </w:p>
    <w:p>
      <w:pPr>
        <w:pStyle w:val="ListNumber"/>
        <w:spacing w:after="120"/>
      </w:pPr>
      <w:r>
        <w:t>Enter a Discount (%) if one applies to this order (0–100).</w:t>
      </w:r>
    </w:p>
    <w:p>
      <w:pPr>
        <w:pStyle w:val="ListNumber"/>
        <w:spacing w:after="120"/>
      </w:pPr>
      <w:r>
        <w:t>Review the automatically calculated Tax (16%) and the Total.</w:t>
      </w:r>
    </w:p>
    <w:p>
      <w:pPr>
        <w:pStyle w:val="ListNumber"/>
        <w:spacing w:after="120"/>
      </w:pPr>
      <w:r>
        <w:t>Choose the Payment Method: Cash, Card, Wallet, or Bank Transfer.</w:t>
      </w:r>
    </w:p>
    <w:p>
      <w:pPr>
        <w:pStyle w:val="ListNumber"/>
        <w:spacing w:after="120"/>
      </w:pPr>
      <w:r>
        <w:t>Add any special instructions in the Notes field if needed.</w:t>
      </w:r>
    </w:p>
    <w:p>
      <w:pPr>
        <w:pStyle w:val="ListNumber"/>
        <w:spacing w:after="120"/>
      </w:pPr>
      <w:r>
        <w:t>Click Place Order.</w:t>
      </w:r>
    </w:p>
    <w:p>
      <w:pPr>
        <w:spacing w:after="160"/>
      </w:pPr>
      <w:r>
        <w:rPr>
          <w:b w:val="0"/>
          <w:i w:val="0"/>
          <w:sz w:val="22"/>
        </w:rPr>
        <w:t>The system generates a unique order number (for example ORD-20260814-0001) and takes you straight to the Order Detail screen for that order.</w:t>
      </w:r>
    </w:p>
    <w:tbl>
      <w:tblPr>
        <w:tblW w:type="auto" w:w="0"/>
        <w:tblLayout w:type="autofit"/>
        <w:tblLook w:firstColumn="1" w:firstRow="1" w:lastColumn="0" w:lastRow="0" w:noHBand="0" w:noVBand="1" w:val="04A0"/>
        <w:tblBorders>
          <w:top w:val="single" w:sz="4" w:color="0D4B33"/>
          <w:left w:val="single" w:sz="4" w:color="0D4B33"/>
          <w:bottom w:val="single" w:sz="4" w:color="0D4B33"/>
          <w:right w:val="single" w:sz="4" w:color="0D4B33"/>
          <w:insideH w:val="single" w:sz="4" w:color="0D4B33"/>
          <w:insideV w:val="single" w:sz="4" w:color="0D4B33"/>
        </w:tblBorders>
      </w:tblPr>
      <w:tblGrid>
        <w:gridCol w:w="9746"/>
      </w:tblGrid>
      <w:tr>
        <w:tc>
          <w:tcPr>
            <w:tcW w:type="dxa" w:w="9746"/>
            <w:shd w:val="clear" w:color="auto" w:fill="E7F0EA"/>
          </w:tcPr>
          <w:p>
            <w:pPr>
              <w:spacing w:before="120" w:after="120"/>
            </w:pPr>
            <w:r/>
            <w:r>
              <w:rPr>
                <w:b/>
                <w:color w:val="07311F"/>
              </w:rPr>
              <w:t xml:space="preserve">Note: </w:t>
            </w:r>
            <w:r>
              <w:rPr>
                <w:color w:val="3A3A3A"/>
              </w:rPr>
              <w:t>When a Deal bundles several menu items together, its discounted price is automatically spread across those items so your order totals stay accurate — you don’t need to calculate anything by hand.</w:t>
            </w:r>
          </w:p>
        </w:tc>
      </w:tr>
    </w:tbl>
    <w:p>
      <w:pPr>
        <w:spacing w:after="40"/>
      </w:pPr>
    </w:p>
    <w:p>
      <w:pPr>
        <w:pStyle w:val="Heading2"/>
      </w:pPr>
      <w:r>
        <w:t>6.2  Viewing &amp; Filtering All Orders</w:t>
      </w:r>
    </w:p>
    <w:p>
      <w:pPr>
        <w:spacing w:after="160"/>
      </w:pPr>
      <w:r>
        <w:rPr>
          <w:b w:val="0"/>
          <w:i w:val="0"/>
          <w:sz w:val="22"/>
        </w:rPr>
        <w:t>Go to Restaurant → Orders → Order List to see every order placed in the system.</w:t>
      </w:r>
    </w:p>
    <w:p>
      <w:pPr>
        <w:pStyle w:val="ListBullet"/>
        <w:spacing w:after="80"/>
      </w:pPr>
      <w:r>
        <w:rPr>
          <w:b/>
        </w:rPr>
        <w:t>Filter by Status</w:t>
      </w:r>
      <w:r>
        <w:t xml:space="preserve"> — Pending, Confirmed, Preparing, Ready, Delivered, or Cancelled.</w:t>
      </w:r>
    </w:p>
    <w:p>
      <w:pPr>
        <w:pStyle w:val="ListBullet"/>
        <w:spacing w:after="80"/>
      </w:pPr>
      <w:r>
        <w:rPr>
          <w:b/>
        </w:rPr>
        <w:t>Filter by Order Type</w:t>
      </w:r>
      <w:r>
        <w:t xml:space="preserve"> — Dine In, Takeaway, or Delivery.</w:t>
      </w:r>
    </w:p>
    <w:p>
      <w:pPr>
        <w:pStyle w:val="ListBullet"/>
        <w:spacing w:after="80"/>
      </w:pPr>
      <w:r>
        <w:rPr>
          <w:b/>
        </w:rPr>
        <w:t>Filter by date range</w:t>
      </w:r>
      <w:r>
        <w:t xml:space="preserve"> — using the From Date and To Date fields.</w:t>
      </w:r>
    </w:p>
    <w:p>
      <w:pPr>
        <w:spacing w:after="160"/>
      </w:pPr>
      <w:r>
        <w:rPr>
          <w:b w:val="0"/>
          <w:i w:val="0"/>
          <w:sz w:val="22"/>
        </w:rPr>
        <w:t>Each row shows the order number and customer, date, type, payment method, status (as a coloured badge), and amount. Click View on any row to open its full detail, or click + New Order in the header to start a fresh order.</w:t>
      </w:r>
    </w:p>
    <w:p>
      <w:pPr>
        <w:pStyle w:val="Heading2"/>
      </w:pPr>
      <w:r>
        <w:t>6.3  Order Detail &amp; Updating Order Status</w:t>
      </w:r>
    </w:p>
    <w:p>
      <w:pPr>
        <w:spacing w:after="160"/>
      </w:pPr>
      <w:r>
        <w:rPr>
          <w:b w:val="0"/>
          <w:i w:val="0"/>
          <w:sz w:val="22"/>
        </w:rPr>
        <w:t>Opening an order shows everything about it: order number, customer name and phone, order type, table number or delivery address, payment method and status, notes, the full list of items ordered, and the totals breakdown (subtotal, discount, tax, total).</w:t>
      </w:r>
    </w:p>
    <w:p>
      <w:pPr>
        <w:spacing w:after="160"/>
      </w:pPr>
      <w:r>
        <w:rPr>
          <w:b w:val="0"/>
          <w:i w:val="0"/>
          <w:sz w:val="22"/>
        </w:rPr>
        <w:t>As an order moves through the kitchen and to the customer, update its status from the dropdown and click Update Status:</w:t>
      </w:r>
    </w:p>
    <w:tbl>
      <w:tblPr>
        <w:tblStyle w:val="TableGrid"/>
        <w:tblW w:type="auto" w:w="0"/>
        <w:jc w:val="center"/>
        <w:tblLook w:firstColumn="1" w:firstRow="1" w:lastColumn="0" w:lastRow="0" w:noHBand="0" w:noVBand="1" w:val="04A0"/>
      </w:tblPr>
      <w:tblGrid>
        <w:gridCol w:w="4873"/>
        <w:gridCol w:w="4873"/>
      </w:tblGrid>
      <w:tr>
        <w:tc>
          <w:tcPr>
            <w:tcW w:type="dxa" w:w="2016"/>
            <w:shd w:val="clear" w:color="auto" w:fill="0D4B33"/>
            <w:vAlign w:val="center"/>
          </w:tcPr>
          <w:p>
            <w:r/>
            <w:r>
              <w:rPr>
                <w:rFonts w:ascii="Calibri" w:hAnsi="Calibri"/>
                <w:b/>
                <w:color w:val="FFFFFF"/>
                <w:sz w:val="21"/>
              </w:rPr>
              <w:t>Status</w:t>
            </w:r>
          </w:p>
        </w:tc>
        <w:tc>
          <w:tcPr>
            <w:tcW w:type="dxa" w:w="7056"/>
            <w:shd w:val="clear" w:color="auto" w:fill="0D4B33"/>
            <w:vAlign w:val="center"/>
          </w:tcPr>
          <w:p>
            <w:r/>
            <w:r>
              <w:rPr>
                <w:rFonts w:ascii="Calibri" w:hAnsi="Calibri"/>
                <w:b/>
                <w:color w:val="FFFFFF"/>
                <w:sz w:val="21"/>
              </w:rPr>
              <w:t>Meaning</w:t>
            </w:r>
          </w:p>
        </w:tc>
      </w:tr>
      <w:tr>
        <w:tc>
          <w:tcPr>
            <w:tcW w:type="dxa" w:w="2016"/>
            <w:vAlign w:val="center"/>
          </w:tcPr>
          <w:p>
            <w:r/>
            <w:r>
              <w:rPr>
                <w:rFonts w:ascii="Calibri" w:hAnsi="Calibri"/>
                <w:b w:val="0"/>
                <w:sz w:val="21"/>
              </w:rPr>
              <w:t>Pending</w:t>
            </w:r>
          </w:p>
        </w:tc>
        <w:tc>
          <w:tcPr>
            <w:tcW w:type="dxa" w:w="7056"/>
            <w:vAlign w:val="center"/>
          </w:tcPr>
          <w:p>
            <w:r/>
            <w:r>
              <w:rPr>
                <w:rFonts w:ascii="Calibri" w:hAnsi="Calibri"/>
                <w:b w:val="0"/>
                <w:sz w:val="21"/>
              </w:rPr>
              <w:t>The order has just been placed and not yet confirmed.</w:t>
            </w:r>
          </w:p>
        </w:tc>
      </w:tr>
      <w:tr>
        <w:tc>
          <w:tcPr>
            <w:tcW w:type="dxa" w:w="2016"/>
            <w:vAlign w:val="center"/>
          </w:tcPr>
          <w:p>
            <w:r/>
            <w:r>
              <w:rPr>
                <w:rFonts w:ascii="Calibri" w:hAnsi="Calibri"/>
                <w:b w:val="0"/>
                <w:sz w:val="21"/>
              </w:rPr>
              <w:t>Confirmed</w:t>
            </w:r>
          </w:p>
        </w:tc>
        <w:tc>
          <w:tcPr>
            <w:tcW w:type="dxa" w:w="7056"/>
            <w:vAlign w:val="center"/>
          </w:tcPr>
          <w:p>
            <w:r/>
            <w:r>
              <w:rPr>
                <w:rFonts w:ascii="Calibri" w:hAnsi="Calibri"/>
                <w:b w:val="0"/>
                <w:sz w:val="21"/>
              </w:rPr>
              <w:t>The order has been accepted and will be prepared.</w:t>
            </w:r>
          </w:p>
        </w:tc>
      </w:tr>
      <w:tr>
        <w:tc>
          <w:tcPr>
            <w:tcW w:type="dxa" w:w="2016"/>
            <w:vAlign w:val="center"/>
          </w:tcPr>
          <w:p>
            <w:r/>
            <w:r>
              <w:rPr>
                <w:rFonts w:ascii="Calibri" w:hAnsi="Calibri"/>
                <w:b w:val="0"/>
                <w:sz w:val="21"/>
              </w:rPr>
              <w:t>Preparing</w:t>
            </w:r>
          </w:p>
        </w:tc>
        <w:tc>
          <w:tcPr>
            <w:tcW w:type="dxa" w:w="7056"/>
            <w:vAlign w:val="center"/>
          </w:tcPr>
          <w:p>
            <w:r/>
            <w:r>
              <w:rPr>
                <w:rFonts w:ascii="Calibri" w:hAnsi="Calibri"/>
                <w:b w:val="0"/>
                <w:sz w:val="21"/>
              </w:rPr>
              <w:t>The kitchen is actively preparing the order.</w:t>
            </w:r>
          </w:p>
        </w:tc>
      </w:tr>
      <w:tr>
        <w:tc>
          <w:tcPr>
            <w:tcW w:type="dxa" w:w="2016"/>
            <w:vAlign w:val="center"/>
          </w:tcPr>
          <w:p>
            <w:r/>
            <w:r>
              <w:rPr>
                <w:rFonts w:ascii="Calibri" w:hAnsi="Calibri"/>
                <w:b w:val="0"/>
                <w:sz w:val="21"/>
              </w:rPr>
              <w:t>Ready</w:t>
            </w:r>
          </w:p>
        </w:tc>
        <w:tc>
          <w:tcPr>
            <w:tcW w:type="dxa" w:w="7056"/>
            <w:vAlign w:val="center"/>
          </w:tcPr>
          <w:p>
            <w:r/>
            <w:r>
              <w:rPr>
                <w:rFonts w:ascii="Calibri" w:hAnsi="Calibri"/>
                <w:b w:val="0"/>
                <w:sz w:val="21"/>
              </w:rPr>
              <w:t>The order is prepared and ready for pickup, serving, or dispatch.</w:t>
            </w:r>
          </w:p>
        </w:tc>
      </w:tr>
      <w:tr>
        <w:tc>
          <w:tcPr>
            <w:tcW w:type="dxa" w:w="2016"/>
            <w:vAlign w:val="center"/>
          </w:tcPr>
          <w:p>
            <w:r/>
            <w:r>
              <w:rPr>
                <w:rFonts w:ascii="Calibri" w:hAnsi="Calibri"/>
                <w:b w:val="0"/>
                <w:sz w:val="21"/>
              </w:rPr>
              <w:t>Delivered</w:t>
            </w:r>
          </w:p>
        </w:tc>
        <w:tc>
          <w:tcPr>
            <w:tcW w:type="dxa" w:w="7056"/>
            <w:vAlign w:val="center"/>
          </w:tcPr>
          <w:p>
            <w:r/>
            <w:r>
              <w:rPr>
                <w:rFonts w:ascii="Calibri" w:hAnsi="Calibri"/>
                <w:b w:val="0"/>
                <w:sz w:val="21"/>
              </w:rPr>
              <w:t>The order has been served, collected, or delivered to the customer.</w:t>
            </w:r>
          </w:p>
        </w:tc>
      </w:tr>
      <w:tr>
        <w:tc>
          <w:tcPr>
            <w:tcW w:type="dxa" w:w="2016"/>
            <w:vAlign w:val="center"/>
          </w:tcPr>
          <w:p>
            <w:r/>
            <w:r>
              <w:rPr>
                <w:rFonts w:ascii="Calibri" w:hAnsi="Calibri"/>
                <w:b w:val="0"/>
                <w:sz w:val="21"/>
              </w:rPr>
              <w:t>Cancelled</w:t>
            </w:r>
          </w:p>
        </w:tc>
        <w:tc>
          <w:tcPr>
            <w:tcW w:type="dxa" w:w="7056"/>
            <w:vAlign w:val="center"/>
          </w:tcPr>
          <w:p>
            <w:r/>
            <w:r>
              <w:rPr>
                <w:rFonts w:ascii="Calibri" w:hAnsi="Calibri"/>
                <w:b w:val="0"/>
                <w:sz w:val="21"/>
              </w:rPr>
              <w:t>The order was cancelled and will not be fulfilled.</w:t>
            </w:r>
          </w:p>
        </w:tc>
      </w:tr>
    </w:tbl>
    <w:p>
      <w:pPr>
        <w:spacing w:after="40"/>
      </w:pPr>
    </w:p>
    <w:tbl>
      <w:tblPr>
        <w:tblW w:type="auto" w:w="0"/>
        <w:tblLayout w:type="autofit"/>
        <w:tblLook w:firstColumn="1" w:firstRow="1" w:lastColumn="0" w:lastRow="0" w:noHBand="0" w:noVBand="1" w:val="04A0"/>
        <w:tblBorders>
          <w:top w:val="single" w:sz="4" w:color="0D4B33"/>
          <w:left w:val="single" w:sz="4" w:color="0D4B33"/>
          <w:bottom w:val="single" w:sz="4" w:color="0D4B33"/>
          <w:right w:val="single" w:sz="4" w:color="0D4B33"/>
          <w:insideH w:val="single" w:sz="4" w:color="0D4B33"/>
          <w:insideV w:val="single" w:sz="4" w:color="0D4B33"/>
        </w:tblBorders>
      </w:tblPr>
      <w:tblGrid>
        <w:gridCol w:w="9746"/>
      </w:tblGrid>
      <w:tr>
        <w:tc>
          <w:tcPr>
            <w:tcW w:type="dxa" w:w="9746"/>
            <w:shd w:val="clear" w:color="auto" w:fill="E7F0EA"/>
          </w:tcPr>
          <w:p>
            <w:pPr>
              <w:spacing w:before="120" w:after="120"/>
            </w:pPr>
            <w:r/>
            <w:r>
              <w:rPr>
                <w:b/>
                <w:color w:val="07311F"/>
              </w:rPr>
              <w:t xml:space="preserve">Note: </w:t>
            </w:r>
            <w:r>
              <w:rPr>
                <w:color w:val="3A3A3A"/>
              </w:rPr>
              <w:t>Every status change is recorded in the system’s activity history for accountability.</w:t>
            </w:r>
          </w:p>
        </w:tc>
      </w:tr>
    </w:tbl>
    <w:p>
      <w:pPr>
        <w:spacing w:after="40"/>
      </w:pPr>
    </w:p>
    <w:p>
      <w:pPr>
        <w:pStyle w:val="Heading2"/>
      </w:pPr>
      <w:r>
        <w:t>6.4  Printing an Invoice / Receipt</w:t>
      </w:r>
    </w:p>
    <w:p>
      <w:pPr>
        <w:spacing w:after="160"/>
      </w:pPr>
      <w:r>
        <w:rPr>
          <w:b w:val="0"/>
          <w:i w:val="0"/>
          <w:sz w:val="22"/>
        </w:rPr>
        <w:t>From the Order Detail screen, click Print to open a printable invoice formatted for both regular paper and narrow 80mm receipt printers. You can also reach any past order’s invoice directly from Reports → Print Invoice if you have access to that section.</w:t>
      </w:r>
    </w:p>
    <w:p>
      <w:r>
        <w:br w:type="page"/>
      </w:r>
    </w:p>
    <w:p>
      <w:pPr>
        <w:pStyle w:val="Heading1"/>
        <w:shd w:val="clear" w:color="auto" w:fill="0D4B33"/>
        <w:pBdr>
          <w:top w:val="single" w:sz="4" w:space="4" w:color="0D4B33"/>
          <w:bottom w:val="single" w:sz="4" w:space="4" w:color="0D4B33"/>
        </w:pBdr>
        <w:spacing w:before="120"/>
        <w:ind w:left="113"/>
        <w:spacing w:before="120" w:after="160"/>
      </w:pPr>
      <w:r>
        <w:rPr>
          <w:b/>
          <w:color w:val="FFFFFF"/>
          <w:sz w:val="40"/>
        </w:rPr>
        <w:t>7. Managing the Menu</w:t>
      </w:r>
    </w:p>
    <w:p>
      <w:pPr>
        <w:spacing w:after="160"/>
      </w:pPr>
      <w:r>
        <w:rPr>
          <w:b w:val="0"/>
          <w:i w:val="0"/>
          <w:sz w:val="22"/>
        </w:rPr>
        <w:t>Menu Management (Restaurant → Menu Management) is where the food and drink catalogue, categories, and pricing are maintained. This area is typically available to Admins and Managers.</w:t>
      </w:r>
    </w:p>
    <w:p>
      <w:pPr>
        <w:pStyle w:val="Heading2"/>
      </w:pPr>
      <w:r>
        <w:t>7.1  Categories</w:t>
      </w:r>
    </w:p>
    <w:p>
      <w:pPr>
        <w:spacing w:after="160"/>
      </w:pPr>
      <w:r>
        <w:rPr>
          <w:b w:val="0"/>
          <w:i w:val="0"/>
          <w:sz w:val="22"/>
        </w:rPr>
        <w:t>Use the Categories panel on the Menu Items screen to organise items into groups (for example Starters, Burgers, Beverages).</w:t>
      </w:r>
    </w:p>
    <w:p>
      <w:pPr>
        <w:pStyle w:val="ListBullet"/>
        <w:spacing w:after="80"/>
      </w:pPr>
      <w:r>
        <w:t>Click to expand the Categories panel, which lists all existing categories.</w:t>
      </w:r>
    </w:p>
    <w:p>
      <w:pPr>
        <w:pStyle w:val="ListBullet"/>
        <w:spacing w:after="80"/>
      </w:pPr>
      <w:r>
        <w:t>Add a new category with a Category Name, a Display Order (controls the order tabs appear in on the ordering screen), and an Active checkbox.</w:t>
      </w:r>
    </w:p>
    <w:p>
      <w:pPr>
        <w:pStyle w:val="ListBullet"/>
        <w:spacing w:after="80"/>
      </w:pPr>
      <w:r>
        <w:t>Edit an existing category the same way.</w:t>
      </w:r>
    </w:p>
    <w:p>
      <w:pPr>
        <w:pStyle w:val="ListBullet"/>
        <w:spacing w:after="80"/>
      </w:pPr>
      <w:r>
        <w:t>Deleting a category deactivates it rather than permanently removing it, so historical orders that used it are never affected.</w:t>
      </w:r>
    </w:p>
    <w:p>
      <w:pPr>
        <w:pStyle w:val="Heading2"/>
      </w:pPr>
      <w:r>
        <w:t>7.2  Menu Items</w:t>
      </w:r>
    </w:p>
    <w:p>
      <w:pPr>
        <w:spacing w:after="160"/>
      </w:pPr>
      <w:r>
        <w:rPr>
          <w:b w:val="0"/>
          <w:i w:val="0"/>
          <w:sz w:val="22"/>
        </w:rPr>
        <w:t>The main item grid lets you manage everything customers (and staff placing orders) can choose from:</w:t>
      </w:r>
    </w:p>
    <w:p>
      <w:pPr>
        <w:pStyle w:val="ListBullet"/>
        <w:spacing w:after="80"/>
      </w:pPr>
      <w:r>
        <w:t>Filter the grid using the category tabs.</w:t>
      </w:r>
    </w:p>
    <w:p>
      <w:pPr>
        <w:pStyle w:val="ListBullet"/>
        <w:spacing w:after="80"/>
      </w:pPr>
      <w:r>
        <w:rPr>
          <w:b/>
        </w:rPr>
        <w:t>Toggle availability</w:t>
      </w:r>
      <w:r>
        <w:t xml:space="preserve"> — quickly mark an item in or out of stock without deleting it.</w:t>
      </w:r>
    </w:p>
    <w:p>
      <w:pPr>
        <w:pStyle w:val="ListBullet"/>
        <w:spacing w:after="80"/>
      </w:pPr>
      <w:r>
        <w:rPr>
          <w:b/>
        </w:rPr>
        <w:t>Edit</w:t>
      </w:r>
      <w:r>
        <w:t xml:space="preserve"> — update Name, Description, Base Price, Category, and the Available / Featured checkboxes.</w:t>
      </w:r>
    </w:p>
    <w:p>
      <w:pPr>
        <w:pStyle w:val="ListBullet"/>
        <w:spacing w:after="80"/>
      </w:pPr>
      <w:r>
        <w:rPr>
          <w:b/>
        </w:rPr>
        <w:t>Delete</w:t>
      </w:r>
      <w:r>
        <w:t xml:space="preserve"> — also a soft delete (marks the item unavailable); past orders that included the item keep their original details.</w:t>
      </w:r>
    </w:p>
    <w:p>
      <w:pPr>
        <w:pStyle w:val="Heading2"/>
      </w:pPr>
      <w:r>
        <w:t>7.3  Menu Page (Display)</w:t>
      </w:r>
    </w:p>
    <w:p>
      <w:pPr>
        <w:spacing w:after="160"/>
      </w:pPr>
      <w:r>
        <w:rPr>
          <w:b w:val="0"/>
          <w:i w:val="0"/>
          <w:sz w:val="22"/>
        </w:rPr>
        <w:t>The Menu Page is a read-only, customer-facing style view listing every currently available item. It is intended as a display or printable menu board — orders themselves are placed from New Order (Section 6.1), not from this page.</w:t>
      </w:r>
    </w:p>
    <w:p>
      <w:pPr>
        <w:pStyle w:val="Heading2"/>
      </w:pPr>
      <w:r>
        <w:t>7.4  Pricing</w:t>
      </w:r>
    </w:p>
    <w:p>
      <w:pPr>
        <w:spacing w:after="160"/>
      </w:pPr>
      <w:r>
        <w:rPr>
          <w:b w:val="0"/>
          <w:i w:val="0"/>
          <w:sz w:val="22"/>
        </w:rPr>
        <w:t>The Pricing screen shows a matrix of each item against its available sizes (Small, Medium, Large, XL), with the Calculated price, any Custom price set for that size, and the resulting Effective price.</w:t>
      </w:r>
    </w:p>
    <w:tbl>
      <w:tblPr>
        <w:tblW w:type="auto" w:w="0"/>
        <w:tblLayout w:type="autofit"/>
        <w:tblLook w:firstColumn="1" w:firstRow="1" w:lastColumn="0" w:lastRow="0" w:noHBand="0" w:noVBand="1" w:val="04A0"/>
        <w:tblBorders>
          <w:top w:val="single" w:sz="4" w:color="0D4B33"/>
          <w:left w:val="single" w:sz="4" w:color="0D4B33"/>
          <w:bottom w:val="single" w:sz="4" w:color="0D4B33"/>
          <w:right w:val="single" w:sz="4" w:color="0D4B33"/>
          <w:insideH w:val="single" w:sz="4" w:color="0D4B33"/>
          <w:insideV w:val="single" w:sz="4" w:color="0D4B33"/>
        </w:tblBorders>
      </w:tblPr>
      <w:tblGrid>
        <w:gridCol w:w="9746"/>
      </w:tblGrid>
      <w:tr>
        <w:tc>
          <w:tcPr>
            <w:tcW w:type="dxa" w:w="9746"/>
            <w:shd w:val="clear" w:color="auto" w:fill="E7F0EA"/>
          </w:tcPr>
          <w:p>
            <w:pPr>
              <w:spacing w:before="120" w:after="120"/>
            </w:pPr>
            <w:r/>
            <w:r>
              <w:rPr>
                <w:b/>
                <w:color w:val="07311F"/>
              </w:rPr>
              <w:t xml:space="preserve">Note: </w:t>
            </w:r>
            <w:r>
              <w:rPr>
                <w:color w:val="3A3A3A"/>
              </w:rPr>
              <w:t>This screen is currently view-only — there is no on-screen way to edit size-based custom pricing yet. If custom size pricing needs to change, contact your system administrator/IT support.</w:t>
            </w:r>
          </w:p>
        </w:tc>
      </w:tr>
    </w:tbl>
    <w:p>
      <w:pPr>
        <w:spacing w:after="40"/>
      </w:pPr>
    </w:p>
    <w:p>
      <w:r>
        <w:br w:type="page"/>
      </w:r>
    </w:p>
    <w:p>
      <w:pPr>
        <w:pStyle w:val="Heading1"/>
        <w:shd w:val="clear" w:color="auto" w:fill="0D4B33"/>
        <w:pBdr>
          <w:top w:val="single" w:sz="4" w:space="4" w:color="0D4B33"/>
          <w:bottom w:val="single" w:sz="4" w:space="4" w:color="0D4B33"/>
        </w:pBdr>
        <w:spacing w:before="120"/>
        <w:ind w:left="113"/>
        <w:spacing w:before="120" w:after="160"/>
      </w:pPr>
      <w:r>
        <w:rPr>
          <w:b/>
          <w:color w:val="FFFFFF"/>
          <w:sz w:val="40"/>
        </w:rPr>
        <w:t>8. Deals &amp; Promotions</w:t>
      </w:r>
    </w:p>
    <w:p>
      <w:pPr>
        <w:spacing w:after="160"/>
      </w:pPr>
      <w:r>
        <w:rPr>
          <w:b w:val="0"/>
          <w:i w:val="0"/>
          <w:sz w:val="22"/>
        </w:rPr>
        <w:t>Deals (Restaurant → Deals) is where discounts and bundle promotions are created. Active deals automatically appear as selectable cards on the New Order screen.</w:t>
      </w:r>
    </w:p>
    <w:p>
      <w:pPr>
        <w:pStyle w:val="Heading2"/>
      </w:pPr>
      <w:r>
        <w:t>8.1  Creating a Deal</w:t>
      </w:r>
    </w:p>
    <w:p>
      <w:pPr>
        <w:spacing w:after="160"/>
      </w:pPr>
      <w:r>
        <w:rPr>
          <w:b w:val="0"/>
          <w:i w:val="0"/>
          <w:sz w:val="22"/>
        </w:rPr>
        <w:t>Go to Deals → Create Deals and fill in:</w:t>
      </w:r>
    </w:p>
    <w:p>
      <w:pPr>
        <w:pStyle w:val="ListBullet"/>
        <w:spacing w:after="80"/>
      </w:pPr>
      <w:r>
        <w:rPr>
          <w:b/>
        </w:rPr>
        <w:t>Title &amp; Description</w:t>
      </w:r>
      <w:r>
        <w:t xml:space="preserve"> — what the deal is called and a short explanation shown to staff.</w:t>
      </w:r>
    </w:p>
    <w:p>
      <w:pPr>
        <w:pStyle w:val="ListBullet"/>
        <w:spacing w:after="80"/>
      </w:pPr>
      <w:r>
        <w:rPr>
          <w:b/>
        </w:rPr>
        <w:t>Deal Type</w:t>
      </w:r>
      <w:r>
        <w:t xml:space="preserve"> — Percentage (e.g. 20% off), Flat (a fixed Rs. amount off), or Bundle Price (a single fixed price for the whole bundle).</w:t>
      </w:r>
    </w:p>
    <w:p>
      <w:pPr>
        <w:pStyle w:val="ListBullet"/>
        <w:spacing w:after="80"/>
      </w:pPr>
      <w:r>
        <w:rPr>
          <w:b/>
        </w:rPr>
        <w:t>Value field</w:t>
      </w:r>
      <w:r>
        <w:t xml:space="preserve"> — changes automatically to match the Deal Type: a Discount (%), a Discount (Rs.), or a Bundle Price.</w:t>
      </w:r>
    </w:p>
    <w:p>
      <w:pPr>
        <w:pStyle w:val="ListBullet"/>
        <w:spacing w:after="80"/>
      </w:pPr>
      <w:r>
        <w:rPr>
          <w:b/>
        </w:rPr>
        <w:t>Start Date and End Date</w:t>
      </w:r>
      <w:r>
        <w:t xml:space="preserve"> — the window during which the deal is active and selectable on the order screen.</w:t>
      </w:r>
    </w:p>
    <w:p>
      <w:pPr>
        <w:pStyle w:val="ListBullet"/>
        <w:spacing w:after="80"/>
      </w:pPr>
      <w:r>
        <w:rPr>
          <w:b/>
        </w:rPr>
        <w:t>Active checkbox</w:t>
      </w:r>
      <w:r>
        <w:t xml:space="preserve"> — turns the deal on or off without deleting it.</w:t>
      </w:r>
    </w:p>
    <w:p>
      <w:pPr>
        <w:pStyle w:val="ListBullet"/>
        <w:spacing w:after="80"/>
      </w:pPr>
      <w:r>
        <w:rPr>
          <w:b/>
        </w:rPr>
        <w:t>Menu items</w:t>
      </w:r>
      <w:r>
        <w:t xml:space="preserve"> — tick which items (grouped by category) belong to the deal or bundle.</w:t>
      </w:r>
    </w:p>
    <w:tbl>
      <w:tblPr>
        <w:tblW w:type="auto" w:w="0"/>
        <w:tblLayout w:type="autofit"/>
        <w:tblLook w:firstColumn="1" w:firstRow="1" w:lastColumn="0" w:lastRow="0" w:noHBand="0" w:noVBand="1" w:val="04A0"/>
        <w:tblBorders>
          <w:top w:val="single" w:sz="4" w:color="0D4B33"/>
          <w:left w:val="single" w:sz="4" w:color="0D4B33"/>
          <w:bottom w:val="single" w:sz="4" w:color="0D4B33"/>
          <w:right w:val="single" w:sz="4" w:color="0D4B33"/>
          <w:insideH w:val="single" w:sz="4" w:color="0D4B33"/>
          <w:insideV w:val="single" w:sz="4" w:color="0D4B33"/>
        </w:tblBorders>
      </w:tblPr>
      <w:tblGrid>
        <w:gridCol w:w="9746"/>
      </w:tblGrid>
      <w:tr>
        <w:tc>
          <w:tcPr>
            <w:tcW w:type="dxa" w:w="9746"/>
            <w:shd w:val="clear" w:color="auto" w:fill="E7F0EA"/>
          </w:tcPr>
          <w:p>
            <w:pPr>
              <w:spacing w:before="120" w:after="120"/>
            </w:pPr>
            <w:r/>
            <w:r>
              <w:rPr>
                <w:b/>
                <w:color w:val="07311F"/>
              </w:rPr>
              <w:t xml:space="preserve">Note: </w:t>
            </w:r>
            <w:r>
              <w:rPr>
                <w:color w:val="3A3A3A"/>
              </w:rPr>
              <w:t>The system validates deals for you: a percentage discount cannot exceed 100%, the end date cannot be earlier than the start date, and a bundle price must be a valid amount.</w:t>
            </w:r>
          </w:p>
        </w:tc>
      </w:tr>
    </w:tbl>
    <w:p>
      <w:pPr>
        <w:spacing w:after="40"/>
      </w:pPr>
    </w:p>
    <w:p>
      <w:pPr>
        <w:pStyle w:val="Heading2"/>
      </w:pPr>
      <w:r>
        <w:t>8.2  Managing the Deals List</w:t>
      </w:r>
    </w:p>
    <w:p>
      <w:pPr>
        <w:spacing w:after="160"/>
      </w:pPr>
      <w:r>
        <w:rPr>
          <w:b w:val="0"/>
          <w:i w:val="0"/>
          <w:sz w:val="22"/>
        </w:rPr>
        <w:t>Deals → Deals List shows every deal with All / Active / Inactive filter tabs. From here you can toggle a deal’s status on or off, or delete a deal you no longer need.</w:t>
      </w:r>
    </w:p>
    <w:tbl>
      <w:tblPr>
        <w:tblW w:type="auto" w:w="0"/>
        <w:tblLayout w:type="autofit"/>
        <w:tblLook w:firstColumn="1" w:firstRow="1" w:lastColumn="0" w:lastRow="0" w:noHBand="0" w:noVBand="1" w:val="04A0"/>
        <w:tblBorders>
          <w:top w:val="single" w:sz="4" w:color="0D4B33"/>
          <w:left w:val="single" w:sz="4" w:color="0D4B33"/>
          <w:bottom w:val="single" w:sz="4" w:color="0D4B33"/>
          <w:right w:val="single" w:sz="4" w:color="0D4B33"/>
          <w:insideH w:val="single" w:sz="4" w:color="0D4B33"/>
          <w:insideV w:val="single" w:sz="4" w:color="0D4B33"/>
        </w:tblBorders>
      </w:tblPr>
      <w:tblGrid>
        <w:gridCol w:w="9746"/>
      </w:tblGrid>
      <w:tr>
        <w:tc>
          <w:tcPr>
            <w:tcW w:type="dxa" w:w="9746"/>
            <w:shd w:val="clear" w:color="auto" w:fill="E7F0EA"/>
          </w:tcPr>
          <w:p>
            <w:pPr>
              <w:spacing w:before="120" w:after="120"/>
            </w:pPr>
            <w:r/>
            <w:r>
              <w:rPr>
                <w:b/>
                <w:color w:val="07311F"/>
              </w:rPr>
              <w:t xml:space="preserve">Note: </w:t>
            </w:r>
            <w:r>
              <w:rPr>
                <w:color w:val="3A3A3A"/>
              </w:rPr>
              <w:t>You may still come across older “Offers” and “Coupons” pages in the system — these were an earlier promotions feature. Deals is the current, supported way to run promotions going forward.</w:t>
            </w:r>
          </w:p>
        </w:tc>
      </w:tr>
    </w:tbl>
    <w:p>
      <w:pPr>
        <w:spacing w:after="40"/>
      </w:pPr>
    </w:p>
    <w:p>
      <w:r>
        <w:br w:type="page"/>
      </w:r>
    </w:p>
    <w:p>
      <w:pPr>
        <w:pStyle w:val="Heading1"/>
        <w:shd w:val="clear" w:color="auto" w:fill="0D4B33"/>
        <w:pBdr>
          <w:top w:val="single" w:sz="4" w:space="4" w:color="0D4B33"/>
          <w:bottom w:val="single" w:sz="4" w:space="4" w:color="0D4B33"/>
        </w:pBdr>
        <w:spacing w:before="120"/>
        <w:ind w:left="113"/>
        <w:spacing w:before="120" w:after="160"/>
      </w:pPr>
      <w:r>
        <w:rPr>
          <w:b/>
          <w:color w:val="FFFFFF"/>
          <w:sz w:val="40"/>
        </w:rPr>
        <w:t>9. Analytics</w:t>
      </w:r>
    </w:p>
    <w:p>
      <w:pPr>
        <w:spacing w:after="160"/>
      </w:pPr>
      <w:r>
        <w:rPr>
          <w:b w:val="0"/>
          <w:i w:val="0"/>
          <w:sz w:val="22"/>
        </w:rPr>
        <w:t>Analytics (Restaurant → Analytics, typically Admin/Manager only) gives a deeper look at sales performance over a date range you choose.</w:t>
      </w:r>
    </w:p>
    <w:p>
      <w:pPr>
        <w:pStyle w:val="ListBullet"/>
        <w:spacing w:after="80"/>
      </w:pPr>
      <w:r>
        <w:rPr>
          <w:b/>
        </w:rPr>
        <w:t>Date range picker</w:t>
      </w:r>
      <w:r>
        <w:t xml:space="preserve"> — pick any From/To dates and click Apply, or use the quick presets: 7d, 30d, or 90d.</w:t>
      </w:r>
    </w:p>
    <w:p>
      <w:pPr>
        <w:pStyle w:val="ListBullet"/>
        <w:spacing w:after="80"/>
      </w:pPr>
      <w:r>
        <w:rPr>
          <w:b/>
        </w:rPr>
        <w:t>Summary KPIs</w:t>
      </w:r>
      <w:r>
        <w:t xml:space="preserve"> — Total Revenue, Total Orders, Average Order Value, Completed Orders, and Active Orders, each shown with a percentage change compared to the previous equivalent period.</w:t>
      </w:r>
    </w:p>
    <w:p>
      <w:pPr>
        <w:pStyle w:val="ListBullet"/>
        <w:spacing w:after="80"/>
      </w:pPr>
      <w:r>
        <w:rPr>
          <w:b/>
        </w:rPr>
        <w:t>Revenue by day</w:t>
      </w:r>
      <w:r>
        <w:t xml:space="preserve"> — a chart and table of daily revenue across the selected range.</w:t>
      </w:r>
    </w:p>
    <w:p>
      <w:pPr>
        <w:pStyle w:val="ListBullet"/>
        <w:spacing w:after="80"/>
      </w:pPr>
      <w:r>
        <w:rPr>
          <w:b/>
        </w:rPr>
        <w:t>Top Items</w:t>
      </w:r>
      <w:r>
        <w:t xml:space="preserve"> — the ten best-selling items by quantity within the range.</w:t>
      </w:r>
    </w:p>
    <w:p>
      <w:pPr>
        <w:pStyle w:val="ListBullet"/>
        <w:spacing w:after="80"/>
      </w:pPr>
      <w:r>
        <w:rPr>
          <w:b/>
        </w:rPr>
        <w:t>Payment method breakdown</w:t>
      </w:r>
      <w:r>
        <w:t xml:space="preserve"> — orders and revenue split across Cash, Card, Wallet, and Bank Transfer.</w:t>
      </w:r>
    </w:p>
    <w:p>
      <w:pPr>
        <w:pStyle w:val="ListBullet"/>
        <w:spacing w:after="80"/>
      </w:pPr>
      <w:r>
        <w:rPr>
          <w:b/>
        </w:rPr>
        <w:t>Orders by hour</w:t>
      </w:r>
      <w:r>
        <w:t xml:space="preserve"> — a table showing which hours of the day are busiest.</w:t>
      </w:r>
    </w:p>
    <w:p>
      <w:pPr>
        <w:spacing w:after="160"/>
      </w:pPr>
      <w:r>
        <w:rPr>
          <w:b w:val="0"/>
          <w:i w:val="0"/>
          <w:sz w:val="22"/>
        </w:rPr>
        <w:t>Use this page to spot trends — for example, identifying your peak hours for staffing, or which items and deals are driving the most revenue.</w:t>
      </w:r>
    </w:p>
    <w:p>
      <w:r>
        <w:br w:type="page"/>
      </w:r>
    </w:p>
    <w:p>
      <w:pPr>
        <w:pStyle w:val="Heading1"/>
        <w:shd w:val="clear" w:color="auto" w:fill="0D4B33"/>
        <w:pBdr>
          <w:top w:val="single" w:sz="4" w:space="4" w:color="0D4B33"/>
          <w:bottom w:val="single" w:sz="4" w:space="4" w:color="0D4B33"/>
        </w:pBdr>
        <w:spacing w:before="120"/>
        <w:ind w:left="113"/>
        <w:spacing w:before="120" w:after="160"/>
      </w:pPr>
      <w:r>
        <w:rPr>
          <w:b/>
          <w:color w:val="FFFFFF"/>
          <w:sz w:val="40"/>
        </w:rPr>
        <w:t>10. Admin Panel</w:t>
      </w:r>
    </w:p>
    <w:p>
      <w:pPr>
        <w:spacing w:after="160"/>
      </w:pPr>
      <w:r>
        <w:rPr>
          <w:b w:val="0"/>
          <w:i w:val="0"/>
          <w:sz w:val="22"/>
        </w:rPr>
        <w:t>The Admin Panel (Administration → Admin Panel) is where Administrators manage staff accounts, permissions, and customer messages. Most of this area is restricted to the Admin role.</w:t>
      </w:r>
    </w:p>
    <w:p>
      <w:pPr>
        <w:pStyle w:val="Heading2"/>
      </w:pPr>
      <w:r>
        <w:t>10.1  Admin Dashboard</w:t>
      </w:r>
    </w:p>
    <w:p>
      <w:pPr>
        <w:spacing w:after="160"/>
      </w:pPr>
      <w:r>
        <w:rPr>
          <w:b w:val="0"/>
          <w:i w:val="0"/>
          <w:sz w:val="22"/>
        </w:rPr>
        <w:t>A simplified dashboard (Admin/Manager) with four quick counters: total Users, available Menu items, unread Messages, and active Offers — useful as a quick operational check.</w:t>
      </w:r>
    </w:p>
    <w:p>
      <w:pPr>
        <w:pStyle w:val="Heading2"/>
      </w:pPr>
      <w:r>
        <w:t>10.2  User Management (Admin only)</w:t>
      </w:r>
    </w:p>
    <w:p>
      <w:pPr>
        <w:spacing w:after="160"/>
      </w:pPr>
      <w:r>
        <w:rPr>
          <w:b w:val="0"/>
          <w:i w:val="0"/>
          <w:sz w:val="22"/>
        </w:rPr>
        <w:t>Admin → Users lists every staff account with their Full Name, Email, Role, Active status, and Created date.</w:t>
      </w:r>
    </w:p>
    <w:p/>
    <w:p>
      <w:pPr>
        <w:pStyle w:val="ListNumber"/>
        <w:spacing w:after="120"/>
      </w:pPr>
      <w:r>
        <w:t>To add a new staff account, click Add / New User and fill in Full Name, Email, Password, Role, and whether the account is Active.</w:t>
      </w:r>
    </w:p>
    <w:p>
      <w:pPr>
        <w:pStyle w:val="ListNumber"/>
        <w:spacing w:after="120"/>
      </w:pPr>
      <w:r>
        <w:t>To edit an account, open it, update the needed fields, and save — leave Password blank to keep the user’s current password unchanged.</w:t>
      </w:r>
    </w:p>
    <w:p>
      <w:pPr>
        <w:pStyle w:val="ListNumber"/>
        <w:spacing w:after="120"/>
      </w:pPr>
      <w:r>
        <w:t>To temporarily disable access without losing history, use Toggle Active/Inactive instead of deleting.</w:t>
      </w:r>
    </w:p>
    <w:p>
      <w:pPr>
        <w:pStyle w:val="ListNumber"/>
        <w:spacing w:after="120"/>
      </w:pPr>
      <w:r>
        <w:t>To permanently remove an account, use Delete — this is blocked with an explanatory message if the user already has order history (deactivate it instead), and you cannot delete the account you are currently logged in with.</w:t>
      </w:r>
    </w:p>
    <w:tbl>
      <w:tblPr>
        <w:tblW w:type="auto" w:w="0"/>
        <w:tblLayout w:type="autofit"/>
        <w:tblLook w:firstColumn="1" w:firstRow="1" w:lastColumn="0" w:lastRow="0" w:noHBand="0" w:noVBand="1" w:val="04A0"/>
        <w:tblBorders>
          <w:top w:val="single" w:sz="4" w:color="0D4B33"/>
          <w:left w:val="single" w:sz="4" w:color="0D4B33"/>
          <w:bottom w:val="single" w:sz="4" w:color="0D4B33"/>
          <w:right w:val="single" w:sz="4" w:color="0D4B33"/>
          <w:insideH w:val="single" w:sz="4" w:color="0D4B33"/>
          <w:insideV w:val="single" w:sz="4" w:color="0D4B33"/>
        </w:tblBorders>
      </w:tblPr>
      <w:tblGrid>
        <w:gridCol w:w="9746"/>
      </w:tblGrid>
      <w:tr>
        <w:tc>
          <w:tcPr>
            <w:tcW w:type="dxa" w:w="9746"/>
            <w:shd w:val="clear" w:color="auto" w:fill="E7F0EA"/>
          </w:tcPr>
          <w:p>
            <w:pPr>
              <w:spacing w:before="120" w:after="120"/>
            </w:pPr>
            <w:r/>
            <w:r>
              <w:rPr>
                <w:b/>
                <w:color w:val="07311F"/>
              </w:rPr>
              <w:t xml:space="preserve">Note: </w:t>
            </w:r>
            <w:r>
              <w:rPr>
                <w:color w:val="3A3A3A"/>
              </w:rPr>
              <w:t>A duplicate email address is rejected with a clear error message when adding or editing a user.</w:t>
            </w:r>
          </w:p>
        </w:tc>
      </w:tr>
    </w:tbl>
    <w:p>
      <w:pPr>
        <w:spacing w:after="40"/>
      </w:pPr>
    </w:p>
    <w:p>
      <w:pPr>
        <w:pStyle w:val="Heading2"/>
      </w:pPr>
      <w:r>
        <w:t>10.3  Roles &amp; Rights (Admin only)</w:t>
      </w:r>
    </w:p>
    <w:p>
      <w:pPr>
        <w:spacing w:after="160"/>
      </w:pPr>
      <w:r>
        <w:rPr>
          <w:b w:val="0"/>
          <w:i w:val="0"/>
          <w:sz w:val="22"/>
        </w:rPr>
        <w:t>Admin → Roles &amp; Rights controls both the list of roles available in the system and exactly what each role can see and open.</w:t>
      </w:r>
    </w:p>
    <w:p>
      <w:pPr>
        <w:pStyle w:val="ListBullet"/>
        <w:spacing w:after="80"/>
      </w:pPr>
      <w:r>
        <w:rPr>
          <w:b/>
        </w:rPr>
        <w:t>Manage roles</w:t>
      </w:r>
      <w:r>
        <w:t xml:space="preserve"> — add a new role, rename one, or delete one (deleting is blocked while any user still holds that role).</w:t>
      </w:r>
    </w:p>
    <w:p>
      <w:pPr>
        <w:pStyle w:val="ListBullet"/>
        <w:spacing w:after="80"/>
      </w:pPr>
      <w:r>
        <w:rPr>
          <w:b/>
        </w:rPr>
        <w:t>Set permissions</w:t>
      </w:r>
      <w:r>
        <w:t xml:space="preserve"> — use the checkbox matrix, grouped by section, to grant or remove a role’s access to each sidebar group and each individual page inside it, then click Save.</w:t>
      </w:r>
    </w:p>
    <w:tbl>
      <w:tblPr>
        <w:tblW w:type="auto" w:w="0"/>
        <w:tblLayout w:type="autofit"/>
        <w:tblLook w:firstColumn="1" w:firstRow="1" w:lastColumn="0" w:lastRow="0" w:noHBand="0" w:noVBand="1" w:val="04A0"/>
        <w:tblBorders>
          <w:top w:val="single" w:sz="4" w:color="0D4B33"/>
          <w:left w:val="single" w:sz="4" w:color="0D4B33"/>
          <w:bottom w:val="single" w:sz="4" w:color="0D4B33"/>
          <w:right w:val="single" w:sz="4" w:color="0D4B33"/>
          <w:insideH w:val="single" w:sz="4" w:color="0D4B33"/>
          <w:insideV w:val="single" w:sz="4" w:color="0D4B33"/>
        </w:tblBorders>
      </w:tblPr>
      <w:tblGrid>
        <w:gridCol w:w="9746"/>
      </w:tblGrid>
      <w:tr>
        <w:tc>
          <w:tcPr>
            <w:tcW w:type="dxa" w:w="9746"/>
            <w:shd w:val="clear" w:color="auto" w:fill="E7F0EA"/>
          </w:tcPr>
          <w:p>
            <w:pPr>
              <w:spacing w:before="120" w:after="120"/>
            </w:pPr>
            <w:r/>
            <w:r>
              <w:rPr>
                <w:b/>
                <w:color w:val="07311F"/>
              </w:rPr>
              <w:t xml:space="preserve">Note: </w:t>
            </w:r>
            <w:r>
              <w:rPr>
                <w:color w:val="3A3A3A"/>
              </w:rPr>
              <w:t>This same permission matrix controls what appears in the sidebar for a user and what happens if they try to open a restricted page directly — the two are always kept in sync.</w:t>
            </w:r>
          </w:p>
        </w:tc>
      </w:tr>
    </w:tbl>
    <w:p>
      <w:pPr>
        <w:spacing w:after="40"/>
      </w:pPr>
    </w:p>
    <w:p>
      <w:pPr>
        <w:pStyle w:val="Heading2"/>
      </w:pPr>
      <w:r>
        <w:t>10.4  Messages (Admin/Manager)</w:t>
      </w:r>
    </w:p>
    <w:p>
      <w:pPr>
        <w:spacing w:after="160"/>
      </w:pPr>
      <w:r>
        <w:rPr>
          <w:b w:val="0"/>
          <w:i w:val="0"/>
          <w:sz w:val="22"/>
        </w:rPr>
        <w:t>Admin → Messages is the inbox for messages submitted by customers. Use the All / Unread / Read tabs to filter, click a message to see its Subject, From, Phone, Email, and Body, and use the Reply box to record a response.</w:t>
      </w:r>
    </w:p>
    <w:tbl>
      <w:tblPr>
        <w:tblW w:type="auto" w:w="0"/>
        <w:tblLayout w:type="autofit"/>
        <w:tblLook w:firstColumn="1" w:firstRow="1" w:lastColumn="0" w:lastRow="0" w:noHBand="0" w:noVBand="1" w:val="04A0"/>
        <w:tblBorders>
          <w:top w:val="single" w:sz="4" w:color="0D4B33"/>
          <w:left w:val="single" w:sz="4" w:color="0D4B33"/>
          <w:bottom w:val="single" w:sz="4" w:color="0D4B33"/>
          <w:right w:val="single" w:sz="4" w:color="0D4B33"/>
          <w:insideH w:val="single" w:sz="4" w:color="0D4B33"/>
          <w:insideV w:val="single" w:sz="4" w:color="0D4B33"/>
        </w:tblBorders>
      </w:tblPr>
      <w:tblGrid>
        <w:gridCol w:w="9746"/>
      </w:tblGrid>
      <w:tr>
        <w:tc>
          <w:tcPr>
            <w:tcW w:type="dxa" w:w="9746"/>
            <w:shd w:val="clear" w:color="auto" w:fill="E7F0EA"/>
          </w:tcPr>
          <w:p>
            <w:pPr>
              <w:spacing w:before="120" w:after="120"/>
            </w:pPr>
            <w:r/>
            <w:r>
              <w:rPr>
                <w:b/>
                <w:color w:val="07311F"/>
              </w:rPr>
              <w:t xml:space="preserve">Note: </w:t>
            </w:r>
            <w:r>
              <w:rPr>
                <w:color w:val="3A3A3A"/>
              </w:rPr>
              <w:t>Submitting a reply marks the message as Read and saves your reply text against it, but does not currently send an email to the customer automatically — follow up with the customer directly using the contact details shown.</w:t>
            </w:r>
          </w:p>
        </w:tc>
      </w:tr>
    </w:tbl>
    <w:p>
      <w:pPr>
        <w:spacing w:after="40"/>
      </w:pPr>
    </w:p>
    <w:p>
      <w:r>
        <w:br w:type="page"/>
      </w:r>
    </w:p>
    <w:p>
      <w:pPr>
        <w:pStyle w:val="Heading1"/>
        <w:shd w:val="clear" w:color="auto" w:fill="0D4B33"/>
        <w:pBdr>
          <w:top w:val="single" w:sz="4" w:space="4" w:color="0D4B33"/>
          <w:bottom w:val="single" w:sz="4" w:space="4" w:color="0D4B33"/>
        </w:pBdr>
        <w:spacing w:before="120"/>
        <w:ind w:left="113"/>
        <w:spacing w:before="120" w:after="160"/>
      </w:pPr>
      <w:r>
        <w:rPr>
          <w:b/>
          <w:color w:val="FFFFFF"/>
          <w:sz w:val="40"/>
        </w:rPr>
        <w:t>11. Reports &amp; Printing Invoices</w:t>
      </w:r>
    </w:p>
    <w:p>
      <w:pPr>
        <w:spacing w:after="160"/>
      </w:pPr>
      <w:r>
        <w:rPr>
          <w:b w:val="0"/>
          <w:i w:val="0"/>
          <w:sz w:val="22"/>
        </w:rPr>
        <w:t>Reports → Print Invoice (available to Admin, Manager, and Cashier) produces a printable invoice for any order, showing the order number, date, customer name (or “Walk-in” if none was given), phone, order type, table number (for Dine In orders), the full list of items, and the subtotal, discount, tax, and total.</w:t>
      </w:r>
    </w:p>
    <w:p>
      <w:pPr>
        <w:spacing w:after="160"/>
      </w:pPr>
      <w:r>
        <w:rPr>
          <w:b w:val="0"/>
          <w:i w:val="0"/>
          <w:sz w:val="22"/>
        </w:rPr>
        <w:t>The layout is optimised for narrow, 80mm receipt-printer paper as well as standard printers, so it works whether you are printing a customer receipt at the counter or a full-page copy for records.</w:t>
      </w:r>
    </w:p>
    <w:p>
      <w:r>
        <w:br w:type="page"/>
      </w:r>
    </w:p>
    <w:p>
      <w:pPr>
        <w:pStyle w:val="Heading1"/>
        <w:shd w:val="clear" w:color="auto" w:fill="0D4B33"/>
        <w:pBdr>
          <w:top w:val="single" w:sz="4" w:space="4" w:color="0D4B33"/>
          <w:bottom w:val="single" w:sz="4" w:space="4" w:color="0D4B33"/>
        </w:pBdr>
        <w:spacing w:before="120"/>
        <w:ind w:left="113"/>
        <w:spacing w:before="120" w:after="160"/>
      </w:pPr>
      <w:r>
        <w:rPr>
          <w:b/>
          <w:color w:val="FFFFFF"/>
          <w:sz w:val="40"/>
        </w:rPr>
        <w:t>12. Troubleshooting &amp; FAQ</w:t>
      </w:r>
    </w:p>
    <w:tbl>
      <w:tblPr>
        <w:tblStyle w:val="TableGrid"/>
        <w:tblW w:type="auto" w:w="0"/>
        <w:jc w:val="center"/>
        <w:tblLook w:firstColumn="1" w:firstRow="1" w:lastColumn="0" w:lastRow="0" w:noHBand="0" w:noVBand="1" w:val="04A0"/>
      </w:tblPr>
      <w:tblGrid>
        <w:gridCol w:w="4873"/>
        <w:gridCol w:w="4873"/>
      </w:tblGrid>
      <w:tr>
        <w:tc>
          <w:tcPr>
            <w:tcW w:type="dxa" w:w="3744"/>
            <w:shd w:val="clear" w:color="auto" w:fill="0D4B33"/>
            <w:vAlign w:val="center"/>
          </w:tcPr>
          <w:p>
            <w:r/>
            <w:r>
              <w:rPr>
                <w:rFonts w:ascii="Calibri" w:hAnsi="Calibri"/>
                <w:b/>
                <w:color w:val="FFFFFF"/>
                <w:sz w:val="21"/>
              </w:rPr>
              <w:t>Question / Issue</w:t>
            </w:r>
          </w:p>
        </w:tc>
        <w:tc>
          <w:tcPr>
            <w:tcW w:type="dxa" w:w="5328"/>
            <w:shd w:val="clear" w:color="auto" w:fill="0D4B33"/>
            <w:vAlign w:val="center"/>
          </w:tcPr>
          <w:p>
            <w:r/>
            <w:r>
              <w:rPr>
                <w:rFonts w:ascii="Calibri" w:hAnsi="Calibri"/>
                <w:b/>
                <w:color w:val="FFFFFF"/>
                <w:sz w:val="21"/>
              </w:rPr>
              <w:t>What to do</w:t>
            </w:r>
          </w:p>
        </w:tc>
      </w:tr>
      <w:tr>
        <w:tc>
          <w:tcPr>
            <w:tcW w:type="dxa" w:w="3744"/>
            <w:vAlign w:val="center"/>
          </w:tcPr>
          <w:p>
            <w:r/>
            <w:r>
              <w:rPr>
                <w:rFonts w:ascii="Calibri" w:hAnsi="Calibri"/>
                <w:b w:val="0"/>
                <w:sz w:val="21"/>
              </w:rPr>
              <w:t>A page or menu item I need is missing.</w:t>
            </w:r>
          </w:p>
        </w:tc>
        <w:tc>
          <w:tcPr>
            <w:tcW w:type="dxa" w:w="5328"/>
            <w:vAlign w:val="center"/>
          </w:tcPr>
          <w:p>
            <w:r/>
            <w:r>
              <w:rPr>
                <w:rFonts w:ascii="Calibri" w:hAnsi="Calibri"/>
                <w:b w:val="0"/>
                <w:sz w:val="21"/>
              </w:rPr>
              <w:t>Your role does not have access to it. Ask your Administrator to review Admin → Roles &amp; Rights.</w:t>
            </w:r>
          </w:p>
        </w:tc>
      </w:tr>
      <w:tr>
        <w:tc>
          <w:tcPr>
            <w:tcW w:type="dxa" w:w="3744"/>
            <w:vAlign w:val="center"/>
          </w:tcPr>
          <w:p>
            <w:r/>
            <w:r>
              <w:rPr>
                <w:rFonts w:ascii="Calibri" w:hAnsi="Calibri"/>
                <w:b w:val="0"/>
                <w:sz w:val="21"/>
              </w:rPr>
              <w:t>I forgot my password.</w:t>
            </w:r>
          </w:p>
        </w:tc>
        <w:tc>
          <w:tcPr>
            <w:tcW w:type="dxa" w:w="5328"/>
            <w:vAlign w:val="center"/>
          </w:tcPr>
          <w:p>
            <w:r/>
            <w:r>
              <w:rPr>
                <w:rFonts w:ascii="Calibri" w:hAnsi="Calibri"/>
                <w:b w:val="0"/>
                <w:sz w:val="21"/>
              </w:rPr>
              <w:t>There is no self-service reset — ask an Administrator to set a new password for your account under Admin → Users.</w:t>
            </w:r>
          </w:p>
        </w:tc>
      </w:tr>
      <w:tr>
        <w:tc>
          <w:tcPr>
            <w:tcW w:type="dxa" w:w="3744"/>
            <w:vAlign w:val="center"/>
          </w:tcPr>
          <w:p>
            <w:r/>
            <w:r>
              <w:rPr>
                <w:rFonts w:ascii="Calibri" w:hAnsi="Calibri"/>
                <w:b w:val="0"/>
                <w:sz w:val="21"/>
              </w:rPr>
              <w:t>I’m locked out after too many login attempts.</w:t>
            </w:r>
          </w:p>
        </w:tc>
        <w:tc>
          <w:tcPr>
            <w:tcW w:type="dxa" w:w="5328"/>
            <w:vAlign w:val="center"/>
          </w:tcPr>
          <w:p>
            <w:r/>
            <w:r>
              <w:rPr>
                <w:rFonts w:ascii="Calibri" w:hAnsi="Calibri"/>
                <w:b w:val="0"/>
                <w:sz w:val="21"/>
              </w:rPr>
              <w:t>Wait 15 minutes and try again, or ask an Administrator to check your account status.</w:t>
            </w:r>
          </w:p>
        </w:tc>
      </w:tr>
      <w:tr>
        <w:tc>
          <w:tcPr>
            <w:tcW w:type="dxa" w:w="3744"/>
            <w:vAlign w:val="center"/>
          </w:tcPr>
          <w:p>
            <w:r/>
            <w:r>
              <w:rPr>
                <w:rFonts w:ascii="Calibri" w:hAnsi="Calibri"/>
                <w:b w:val="0"/>
                <w:sz w:val="21"/>
              </w:rPr>
              <w:t>An order’s total looks wrong.</w:t>
            </w:r>
          </w:p>
        </w:tc>
        <w:tc>
          <w:tcPr>
            <w:tcW w:type="dxa" w:w="5328"/>
            <w:vAlign w:val="center"/>
          </w:tcPr>
          <w:p>
            <w:r/>
            <w:r>
              <w:rPr>
                <w:rFonts w:ascii="Calibri" w:hAnsi="Calibri"/>
                <w:b w:val="0"/>
                <w:sz w:val="21"/>
              </w:rPr>
              <w:t>Check the Discount (%) applied, whether a Deal was included (its price is spread across bundled items), and confirm the 16% tax calculation on Order Detail.</w:t>
            </w:r>
          </w:p>
        </w:tc>
      </w:tr>
      <w:tr>
        <w:tc>
          <w:tcPr>
            <w:tcW w:type="dxa" w:w="3744"/>
            <w:vAlign w:val="center"/>
          </w:tcPr>
          <w:p>
            <w:r/>
            <w:r>
              <w:rPr>
                <w:rFonts w:ascii="Calibri" w:hAnsi="Calibri"/>
                <w:b w:val="0"/>
                <w:sz w:val="21"/>
              </w:rPr>
              <w:t>I deleted a menu item or category by mistake.</w:t>
            </w:r>
          </w:p>
        </w:tc>
        <w:tc>
          <w:tcPr>
            <w:tcW w:type="dxa" w:w="5328"/>
            <w:vAlign w:val="center"/>
          </w:tcPr>
          <w:p>
            <w:r/>
            <w:r>
              <w:rPr>
                <w:rFonts w:ascii="Calibri" w:hAnsi="Calibri"/>
                <w:b w:val="0"/>
                <w:sz w:val="21"/>
              </w:rPr>
              <w:t>Deletions are “soft” — the item is simply marked unavailable/inactive, not erased. Re-open it and mark it Available/Active again.</w:t>
            </w:r>
          </w:p>
        </w:tc>
      </w:tr>
      <w:tr>
        <w:tc>
          <w:tcPr>
            <w:tcW w:type="dxa" w:w="3744"/>
            <w:vAlign w:val="center"/>
          </w:tcPr>
          <w:p>
            <w:r/>
            <w:r>
              <w:rPr>
                <w:rFonts w:ascii="Calibri" w:hAnsi="Calibri"/>
                <w:b w:val="0"/>
                <w:sz w:val="21"/>
              </w:rPr>
              <w:t>I can’t delete a staff account.</w:t>
            </w:r>
          </w:p>
        </w:tc>
        <w:tc>
          <w:tcPr>
            <w:tcW w:type="dxa" w:w="5328"/>
            <w:vAlign w:val="center"/>
          </w:tcPr>
          <w:p>
            <w:r/>
            <w:r>
              <w:rPr>
                <w:rFonts w:ascii="Calibri" w:hAnsi="Calibri"/>
                <w:b w:val="0"/>
                <w:sz w:val="21"/>
              </w:rPr>
              <w:t>Accounts with existing order history cannot be deleted to preserve records — use Toggle Active/Inactive to disable access instead.</w:t>
            </w:r>
          </w:p>
        </w:tc>
      </w:tr>
      <w:tr>
        <w:tc>
          <w:tcPr>
            <w:tcW w:type="dxa" w:w="3744"/>
            <w:vAlign w:val="center"/>
          </w:tcPr>
          <w:p>
            <w:r/>
            <w:r>
              <w:rPr>
                <w:rFonts w:ascii="Calibri" w:hAnsi="Calibri"/>
                <w:b w:val="0"/>
                <w:sz w:val="21"/>
              </w:rPr>
              <w:t>The invoice won’t print correctly.</w:t>
            </w:r>
          </w:p>
        </w:tc>
        <w:tc>
          <w:tcPr>
            <w:tcW w:type="dxa" w:w="5328"/>
            <w:vAlign w:val="center"/>
          </w:tcPr>
          <w:p>
            <w:r/>
            <w:r>
              <w:rPr>
                <w:rFonts w:ascii="Calibri" w:hAnsi="Calibri"/>
                <w:b w:val="0"/>
                <w:sz w:val="21"/>
              </w:rPr>
              <w:t>Confirm your printer is connected and selected in the browser’s print dialog; the invoice layout is designed for both standard paper and 80mm receipt printers.</w:t>
            </w:r>
          </w:p>
        </w:tc>
      </w:tr>
      <w:tr>
        <w:tc>
          <w:tcPr>
            <w:tcW w:type="dxa" w:w="3744"/>
            <w:vAlign w:val="center"/>
          </w:tcPr>
          <w:p>
            <w:r/>
            <w:r>
              <w:rPr>
                <w:rFonts w:ascii="Calibri" w:hAnsi="Calibri"/>
                <w:b w:val="0"/>
                <w:sz w:val="21"/>
              </w:rPr>
              <w:t>I see an “Access Denied” page.</w:t>
            </w:r>
          </w:p>
        </w:tc>
        <w:tc>
          <w:tcPr>
            <w:tcW w:type="dxa" w:w="5328"/>
            <w:vAlign w:val="center"/>
          </w:tcPr>
          <w:p>
            <w:r/>
            <w:r>
              <w:rPr>
                <w:rFonts w:ascii="Calibri" w:hAnsi="Calibri"/>
                <w:b w:val="0"/>
                <w:sz w:val="21"/>
              </w:rPr>
              <w:t>You followed a link or typed an address for a page your role isn’t permitted to use — this is expected. Contact your Administrator if you believe this is wrong.</w:t>
            </w:r>
          </w:p>
        </w:tc>
      </w:tr>
    </w:tbl>
    <w:p>
      <w:pPr>
        <w:spacing w:after="40"/>
      </w:pPr>
    </w:p>
    <w:p>
      <w:r>
        <w:br w:type="page"/>
      </w:r>
    </w:p>
    <w:p>
      <w:pPr>
        <w:pStyle w:val="Heading1"/>
        <w:shd w:val="clear" w:color="auto" w:fill="0D4B33"/>
        <w:pBdr>
          <w:top w:val="single" w:sz="4" w:space="4" w:color="0D4B33"/>
          <w:bottom w:val="single" w:sz="4" w:space="4" w:color="0D4B33"/>
        </w:pBdr>
        <w:spacing w:before="120"/>
        <w:ind w:left="113"/>
        <w:spacing w:before="120" w:after="160"/>
      </w:pPr>
      <w:r>
        <w:rPr>
          <w:b/>
          <w:color w:val="FFFFFF"/>
          <w:sz w:val="40"/>
        </w:rPr>
        <w:t>13. Appendix</w:t>
      </w:r>
    </w:p>
    <w:p>
      <w:pPr>
        <w:pStyle w:val="Heading2"/>
      </w:pPr>
      <w:r>
        <w:t>13.1  Quick Reference</w:t>
      </w:r>
    </w:p>
    <w:tbl>
      <w:tblPr>
        <w:tblStyle w:val="TableGrid"/>
        <w:tblW w:type="auto" w:w="0"/>
        <w:jc w:val="center"/>
        <w:tblLook w:firstColumn="1" w:firstRow="1" w:lastColumn="0" w:lastRow="0" w:noHBand="0" w:noVBand="1" w:val="04A0"/>
      </w:tblPr>
      <w:tblGrid>
        <w:gridCol w:w="4873"/>
        <w:gridCol w:w="4873"/>
      </w:tblGrid>
      <w:tr>
        <w:tc>
          <w:tcPr>
            <w:tcW w:type="dxa" w:w="3312"/>
            <w:shd w:val="clear" w:color="auto" w:fill="0D4B33"/>
            <w:vAlign w:val="center"/>
          </w:tcPr>
          <w:p>
            <w:r/>
            <w:r>
              <w:rPr>
                <w:rFonts w:ascii="Calibri" w:hAnsi="Calibri"/>
                <w:b/>
                <w:color w:val="FFFFFF"/>
                <w:sz w:val="21"/>
              </w:rPr>
              <w:t>Item</w:t>
            </w:r>
          </w:p>
        </w:tc>
        <w:tc>
          <w:tcPr>
            <w:tcW w:type="dxa" w:w="5760"/>
            <w:shd w:val="clear" w:color="auto" w:fill="0D4B33"/>
            <w:vAlign w:val="center"/>
          </w:tcPr>
          <w:p>
            <w:r/>
            <w:r>
              <w:rPr>
                <w:rFonts w:ascii="Calibri" w:hAnsi="Calibri"/>
                <w:b/>
                <w:color w:val="FFFFFF"/>
                <w:sz w:val="21"/>
              </w:rPr>
              <w:t>Value</w:t>
            </w:r>
          </w:p>
        </w:tc>
      </w:tr>
      <w:tr>
        <w:tc>
          <w:tcPr>
            <w:tcW w:type="dxa" w:w="3312"/>
            <w:vAlign w:val="center"/>
          </w:tcPr>
          <w:p>
            <w:r/>
            <w:r>
              <w:rPr>
                <w:rFonts w:ascii="Calibri" w:hAnsi="Calibri"/>
                <w:b w:val="0"/>
                <w:sz w:val="21"/>
              </w:rPr>
              <w:t>Currency</w:t>
            </w:r>
          </w:p>
        </w:tc>
        <w:tc>
          <w:tcPr>
            <w:tcW w:type="dxa" w:w="5760"/>
            <w:vAlign w:val="center"/>
          </w:tcPr>
          <w:p>
            <w:r/>
            <w:r>
              <w:rPr>
                <w:rFonts w:ascii="Calibri" w:hAnsi="Calibri"/>
                <w:b w:val="0"/>
                <w:sz w:val="21"/>
              </w:rPr>
              <w:t>Pakistani Rupees (Rs.)</w:t>
            </w:r>
          </w:p>
        </w:tc>
      </w:tr>
      <w:tr>
        <w:tc>
          <w:tcPr>
            <w:tcW w:type="dxa" w:w="3312"/>
            <w:vAlign w:val="center"/>
          </w:tcPr>
          <w:p>
            <w:r/>
            <w:r>
              <w:rPr>
                <w:rFonts w:ascii="Calibri" w:hAnsi="Calibri"/>
                <w:b w:val="0"/>
                <w:sz w:val="21"/>
              </w:rPr>
              <w:t>Tax rate</w:t>
            </w:r>
          </w:p>
        </w:tc>
        <w:tc>
          <w:tcPr>
            <w:tcW w:type="dxa" w:w="5760"/>
            <w:vAlign w:val="center"/>
          </w:tcPr>
          <w:p>
            <w:r/>
            <w:r>
              <w:rPr>
                <w:rFonts w:ascii="Calibri" w:hAnsi="Calibri"/>
                <w:b w:val="0"/>
                <w:sz w:val="21"/>
              </w:rPr>
              <w:t>16%, applied automatically to every order</w:t>
            </w:r>
          </w:p>
        </w:tc>
      </w:tr>
      <w:tr>
        <w:tc>
          <w:tcPr>
            <w:tcW w:type="dxa" w:w="3312"/>
            <w:vAlign w:val="center"/>
          </w:tcPr>
          <w:p>
            <w:r/>
            <w:r>
              <w:rPr>
                <w:rFonts w:ascii="Calibri" w:hAnsi="Calibri"/>
                <w:b w:val="0"/>
                <w:sz w:val="21"/>
              </w:rPr>
              <w:t>Order number format</w:t>
            </w:r>
          </w:p>
        </w:tc>
        <w:tc>
          <w:tcPr>
            <w:tcW w:type="dxa" w:w="5760"/>
            <w:vAlign w:val="center"/>
          </w:tcPr>
          <w:p>
            <w:r/>
            <w:r>
              <w:rPr>
                <w:rFonts w:ascii="Calibri" w:hAnsi="Calibri"/>
                <w:b w:val="0"/>
                <w:sz w:val="21"/>
              </w:rPr>
              <w:t>ORD-YYYYMMDD-#### (e.g. ORD-20260814-0001)</w:t>
            </w:r>
          </w:p>
        </w:tc>
      </w:tr>
      <w:tr>
        <w:tc>
          <w:tcPr>
            <w:tcW w:type="dxa" w:w="3312"/>
            <w:vAlign w:val="center"/>
          </w:tcPr>
          <w:p>
            <w:r/>
            <w:r>
              <w:rPr>
                <w:rFonts w:ascii="Calibri" w:hAnsi="Calibri"/>
                <w:b w:val="0"/>
                <w:sz w:val="21"/>
              </w:rPr>
              <w:t>Standard session length</w:t>
            </w:r>
          </w:p>
        </w:tc>
        <w:tc>
          <w:tcPr>
            <w:tcW w:type="dxa" w:w="5760"/>
            <w:vAlign w:val="center"/>
          </w:tcPr>
          <w:p>
            <w:r/>
            <w:r>
              <w:rPr>
                <w:rFonts w:ascii="Calibri" w:hAnsi="Calibri"/>
                <w:b w:val="0"/>
                <w:sz w:val="21"/>
              </w:rPr>
              <w:t>8 hours (14 days if “Remember me” is checked)</w:t>
            </w:r>
          </w:p>
        </w:tc>
      </w:tr>
      <w:tr>
        <w:tc>
          <w:tcPr>
            <w:tcW w:type="dxa" w:w="3312"/>
            <w:vAlign w:val="center"/>
          </w:tcPr>
          <w:p>
            <w:r/>
            <w:r>
              <w:rPr>
                <w:rFonts w:ascii="Calibri" w:hAnsi="Calibri"/>
                <w:b w:val="0"/>
                <w:sz w:val="21"/>
              </w:rPr>
              <w:t>Account lockout</w:t>
            </w:r>
          </w:p>
        </w:tc>
        <w:tc>
          <w:tcPr>
            <w:tcW w:type="dxa" w:w="5760"/>
            <w:vAlign w:val="center"/>
          </w:tcPr>
          <w:p>
            <w:r/>
            <w:r>
              <w:rPr>
                <w:rFonts w:ascii="Calibri" w:hAnsi="Calibri"/>
                <w:b w:val="0"/>
                <w:sz w:val="21"/>
              </w:rPr>
              <w:t>15 minutes, after 5 failed login attempts</w:t>
            </w:r>
          </w:p>
        </w:tc>
      </w:tr>
    </w:tbl>
    <w:p>
      <w:pPr>
        <w:spacing w:after="40"/>
      </w:pPr>
    </w:p>
    <w:p>
      <w:pPr>
        <w:pStyle w:val="Heading2"/>
      </w:pPr>
      <w:r>
        <w:t>13.2  Order Types</w:t>
      </w:r>
    </w:p>
    <w:tbl>
      <w:tblPr>
        <w:tblStyle w:val="TableGrid"/>
        <w:tblW w:type="auto" w:w="0"/>
        <w:jc w:val="center"/>
        <w:tblLook w:firstColumn="1" w:firstRow="1" w:lastColumn="0" w:lastRow="0" w:noHBand="0" w:noVBand="1" w:val="04A0"/>
      </w:tblPr>
      <w:tblGrid>
        <w:gridCol w:w="4873"/>
        <w:gridCol w:w="4873"/>
      </w:tblGrid>
      <w:tr>
        <w:tc>
          <w:tcPr>
            <w:tcW w:type="dxa" w:w="2016"/>
            <w:shd w:val="clear" w:color="auto" w:fill="0D4B33"/>
            <w:vAlign w:val="center"/>
          </w:tcPr>
          <w:p>
            <w:r/>
            <w:r>
              <w:rPr>
                <w:rFonts w:ascii="Calibri" w:hAnsi="Calibri"/>
                <w:b/>
                <w:color w:val="FFFFFF"/>
                <w:sz w:val="21"/>
              </w:rPr>
              <w:t>Type</w:t>
            </w:r>
          </w:p>
        </w:tc>
        <w:tc>
          <w:tcPr>
            <w:tcW w:type="dxa" w:w="7056"/>
            <w:shd w:val="clear" w:color="auto" w:fill="0D4B33"/>
            <w:vAlign w:val="center"/>
          </w:tcPr>
          <w:p>
            <w:r/>
            <w:r>
              <w:rPr>
                <w:rFonts w:ascii="Calibri" w:hAnsi="Calibri"/>
                <w:b/>
                <w:color w:val="FFFFFF"/>
                <w:sz w:val="21"/>
              </w:rPr>
              <w:t>Description</w:t>
            </w:r>
          </w:p>
        </w:tc>
      </w:tr>
      <w:tr>
        <w:tc>
          <w:tcPr>
            <w:tcW w:type="dxa" w:w="2016"/>
            <w:vAlign w:val="center"/>
          </w:tcPr>
          <w:p>
            <w:r/>
            <w:r>
              <w:rPr>
                <w:rFonts w:ascii="Calibri" w:hAnsi="Calibri"/>
                <w:b w:val="0"/>
                <w:sz w:val="21"/>
              </w:rPr>
              <w:t>Dine In</w:t>
            </w:r>
          </w:p>
        </w:tc>
        <w:tc>
          <w:tcPr>
            <w:tcW w:type="dxa" w:w="7056"/>
            <w:vAlign w:val="center"/>
          </w:tcPr>
          <w:p>
            <w:r/>
            <w:r>
              <w:rPr>
                <w:rFonts w:ascii="Calibri" w:hAnsi="Calibri"/>
                <w:b w:val="0"/>
                <w:sz w:val="21"/>
              </w:rPr>
              <w:t>Customer is seated at the restaurant; requires a Table No.</w:t>
            </w:r>
          </w:p>
        </w:tc>
      </w:tr>
      <w:tr>
        <w:tc>
          <w:tcPr>
            <w:tcW w:type="dxa" w:w="2016"/>
            <w:vAlign w:val="center"/>
          </w:tcPr>
          <w:p>
            <w:r/>
            <w:r>
              <w:rPr>
                <w:rFonts w:ascii="Calibri" w:hAnsi="Calibri"/>
                <w:b w:val="0"/>
                <w:sz w:val="21"/>
              </w:rPr>
              <w:t>Takeaway</w:t>
            </w:r>
          </w:p>
        </w:tc>
        <w:tc>
          <w:tcPr>
            <w:tcW w:type="dxa" w:w="7056"/>
            <w:vAlign w:val="center"/>
          </w:tcPr>
          <w:p>
            <w:r/>
            <w:r>
              <w:rPr>
                <w:rFonts w:ascii="Calibri" w:hAnsi="Calibri"/>
                <w:b w:val="0"/>
                <w:sz w:val="21"/>
              </w:rPr>
              <w:t>Customer collects the order in person.</w:t>
            </w:r>
          </w:p>
        </w:tc>
      </w:tr>
      <w:tr>
        <w:tc>
          <w:tcPr>
            <w:tcW w:type="dxa" w:w="2016"/>
            <w:vAlign w:val="center"/>
          </w:tcPr>
          <w:p>
            <w:r/>
            <w:r>
              <w:rPr>
                <w:rFonts w:ascii="Calibri" w:hAnsi="Calibri"/>
                <w:b w:val="0"/>
                <w:sz w:val="21"/>
              </w:rPr>
              <w:t>Delivery</w:t>
            </w:r>
          </w:p>
        </w:tc>
        <w:tc>
          <w:tcPr>
            <w:tcW w:type="dxa" w:w="7056"/>
            <w:vAlign w:val="center"/>
          </w:tcPr>
          <w:p>
            <w:r/>
            <w:r>
              <w:rPr>
                <w:rFonts w:ascii="Calibri" w:hAnsi="Calibri"/>
                <w:b w:val="0"/>
                <w:sz w:val="21"/>
              </w:rPr>
              <w:t>Order is delivered to the customer; requires a Delivery Address.</w:t>
            </w:r>
          </w:p>
        </w:tc>
      </w:tr>
    </w:tbl>
    <w:p>
      <w:pPr>
        <w:spacing w:after="40"/>
      </w:pPr>
    </w:p>
    <w:p>
      <w:pPr>
        <w:pStyle w:val="Heading2"/>
      </w:pPr>
      <w:r>
        <w:t>13.3  Payment Methods</w:t>
      </w:r>
    </w:p>
    <w:tbl>
      <w:tblPr>
        <w:tblStyle w:val="TableGrid"/>
        <w:tblW w:type="auto" w:w="0"/>
        <w:jc w:val="center"/>
        <w:tblLook w:firstColumn="1" w:firstRow="1" w:lastColumn="0" w:lastRow="0" w:noHBand="0" w:noVBand="1" w:val="04A0"/>
      </w:tblPr>
      <w:tblGrid>
        <w:gridCol w:w="4873"/>
        <w:gridCol w:w="4873"/>
      </w:tblGrid>
      <w:tr>
        <w:tc>
          <w:tcPr>
            <w:tcW w:type="dxa" w:w="2016"/>
            <w:shd w:val="clear" w:color="auto" w:fill="0D4B33"/>
            <w:vAlign w:val="center"/>
          </w:tcPr>
          <w:p>
            <w:r/>
            <w:r>
              <w:rPr>
                <w:rFonts w:ascii="Calibri" w:hAnsi="Calibri"/>
                <w:b/>
                <w:color w:val="FFFFFF"/>
                <w:sz w:val="21"/>
              </w:rPr>
              <w:t>Method</w:t>
            </w:r>
          </w:p>
        </w:tc>
        <w:tc>
          <w:tcPr>
            <w:tcW w:type="dxa" w:w="7056"/>
            <w:shd w:val="clear" w:color="auto" w:fill="0D4B33"/>
            <w:vAlign w:val="center"/>
          </w:tcPr>
          <w:p>
            <w:r/>
            <w:r>
              <w:rPr>
                <w:rFonts w:ascii="Calibri" w:hAnsi="Calibri"/>
                <w:b/>
                <w:color w:val="FFFFFF"/>
                <w:sz w:val="21"/>
              </w:rPr>
              <w:t>Description</w:t>
            </w:r>
          </w:p>
        </w:tc>
      </w:tr>
      <w:tr>
        <w:tc>
          <w:tcPr>
            <w:tcW w:type="dxa" w:w="2016"/>
            <w:vAlign w:val="center"/>
          </w:tcPr>
          <w:p>
            <w:r/>
            <w:r>
              <w:rPr>
                <w:rFonts w:ascii="Calibri" w:hAnsi="Calibri"/>
                <w:b w:val="0"/>
                <w:sz w:val="21"/>
              </w:rPr>
              <w:t>Cash</w:t>
            </w:r>
          </w:p>
        </w:tc>
        <w:tc>
          <w:tcPr>
            <w:tcW w:type="dxa" w:w="7056"/>
            <w:vAlign w:val="center"/>
          </w:tcPr>
          <w:p>
            <w:r/>
            <w:r>
              <w:rPr>
                <w:rFonts w:ascii="Calibri" w:hAnsi="Calibri"/>
                <w:b w:val="0"/>
                <w:sz w:val="21"/>
              </w:rPr>
              <w:t>Paid in cash at the counter or on delivery.</w:t>
            </w:r>
          </w:p>
        </w:tc>
      </w:tr>
      <w:tr>
        <w:tc>
          <w:tcPr>
            <w:tcW w:type="dxa" w:w="2016"/>
            <w:vAlign w:val="center"/>
          </w:tcPr>
          <w:p>
            <w:r/>
            <w:r>
              <w:rPr>
                <w:rFonts w:ascii="Calibri" w:hAnsi="Calibri"/>
                <w:b w:val="0"/>
                <w:sz w:val="21"/>
              </w:rPr>
              <w:t>Card</w:t>
            </w:r>
          </w:p>
        </w:tc>
        <w:tc>
          <w:tcPr>
            <w:tcW w:type="dxa" w:w="7056"/>
            <w:vAlign w:val="center"/>
          </w:tcPr>
          <w:p>
            <w:r/>
            <w:r>
              <w:rPr>
                <w:rFonts w:ascii="Calibri" w:hAnsi="Calibri"/>
                <w:b w:val="0"/>
                <w:sz w:val="21"/>
              </w:rPr>
              <w:t>Paid by debit/credit card.</w:t>
            </w:r>
          </w:p>
        </w:tc>
      </w:tr>
      <w:tr>
        <w:tc>
          <w:tcPr>
            <w:tcW w:type="dxa" w:w="2016"/>
            <w:vAlign w:val="center"/>
          </w:tcPr>
          <w:p>
            <w:r/>
            <w:r>
              <w:rPr>
                <w:rFonts w:ascii="Calibri" w:hAnsi="Calibri"/>
                <w:b w:val="0"/>
                <w:sz w:val="21"/>
              </w:rPr>
              <w:t>Wallet</w:t>
            </w:r>
          </w:p>
        </w:tc>
        <w:tc>
          <w:tcPr>
            <w:tcW w:type="dxa" w:w="7056"/>
            <w:vAlign w:val="center"/>
          </w:tcPr>
          <w:p>
            <w:r/>
            <w:r>
              <w:rPr>
                <w:rFonts w:ascii="Calibri" w:hAnsi="Calibri"/>
                <w:b w:val="0"/>
                <w:sz w:val="21"/>
              </w:rPr>
              <w:t>Paid via a mobile wallet service.</w:t>
            </w:r>
          </w:p>
        </w:tc>
      </w:tr>
      <w:tr>
        <w:tc>
          <w:tcPr>
            <w:tcW w:type="dxa" w:w="2016"/>
            <w:vAlign w:val="center"/>
          </w:tcPr>
          <w:p>
            <w:r/>
            <w:r>
              <w:rPr>
                <w:rFonts w:ascii="Calibri" w:hAnsi="Calibri"/>
                <w:b w:val="0"/>
                <w:sz w:val="21"/>
              </w:rPr>
              <w:t>Bank Transfer</w:t>
            </w:r>
          </w:p>
        </w:tc>
        <w:tc>
          <w:tcPr>
            <w:tcW w:type="dxa" w:w="7056"/>
            <w:vAlign w:val="center"/>
          </w:tcPr>
          <w:p>
            <w:r/>
            <w:r>
              <w:rPr>
                <w:rFonts w:ascii="Calibri" w:hAnsi="Calibri"/>
                <w:b w:val="0"/>
                <w:sz w:val="21"/>
              </w:rPr>
              <w:t>Paid via direct bank transfer.</w:t>
            </w:r>
          </w:p>
        </w:tc>
      </w:tr>
    </w:tbl>
    <w:p>
      <w:pPr>
        <w:spacing w:after="40"/>
      </w:pPr>
    </w:p>
    <w:p>
      <w:pPr>
        <w:pStyle w:val="Heading2"/>
      </w:pPr>
      <w:r>
        <w:t>13.4  Deal Types</w:t>
      </w:r>
    </w:p>
    <w:tbl>
      <w:tblPr>
        <w:tblStyle w:val="TableGrid"/>
        <w:tblW w:type="auto" w:w="0"/>
        <w:jc w:val="center"/>
        <w:tblLook w:firstColumn="1" w:firstRow="1" w:lastColumn="0" w:lastRow="0" w:noHBand="0" w:noVBand="1" w:val="04A0"/>
      </w:tblPr>
      <w:tblGrid>
        <w:gridCol w:w="4873"/>
        <w:gridCol w:w="4873"/>
      </w:tblGrid>
      <w:tr>
        <w:tc>
          <w:tcPr>
            <w:tcW w:type="dxa" w:w="2016"/>
            <w:shd w:val="clear" w:color="auto" w:fill="0D4B33"/>
            <w:vAlign w:val="center"/>
          </w:tcPr>
          <w:p>
            <w:r/>
            <w:r>
              <w:rPr>
                <w:rFonts w:ascii="Calibri" w:hAnsi="Calibri"/>
                <w:b/>
                <w:color w:val="FFFFFF"/>
                <w:sz w:val="21"/>
              </w:rPr>
              <w:t>Type</w:t>
            </w:r>
          </w:p>
        </w:tc>
        <w:tc>
          <w:tcPr>
            <w:tcW w:type="dxa" w:w="7056"/>
            <w:shd w:val="clear" w:color="auto" w:fill="0D4B33"/>
            <w:vAlign w:val="center"/>
          </w:tcPr>
          <w:p>
            <w:r/>
            <w:r>
              <w:rPr>
                <w:rFonts w:ascii="Calibri" w:hAnsi="Calibri"/>
                <w:b/>
                <w:color w:val="FFFFFF"/>
                <w:sz w:val="21"/>
              </w:rPr>
              <w:t>Description</w:t>
            </w:r>
          </w:p>
        </w:tc>
      </w:tr>
      <w:tr>
        <w:tc>
          <w:tcPr>
            <w:tcW w:type="dxa" w:w="2016"/>
            <w:vAlign w:val="center"/>
          </w:tcPr>
          <w:p>
            <w:r/>
            <w:r>
              <w:rPr>
                <w:rFonts w:ascii="Calibri" w:hAnsi="Calibri"/>
                <w:b w:val="0"/>
                <w:sz w:val="21"/>
              </w:rPr>
              <w:t>Percentage</w:t>
            </w:r>
          </w:p>
        </w:tc>
        <w:tc>
          <w:tcPr>
            <w:tcW w:type="dxa" w:w="7056"/>
            <w:vAlign w:val="center"/>
          </w:tcPr>
          <w:p>
            <w:r/>
            <w:r>
              <w:rPr>
                <w:rFonts w:ascii="Calibri" w:hAnsi="Calibri"/>
                <w:b w:val="0"/>
                <w:sz w:val="21"/>
              </w:rPr>
              <w:t>A percentage taken off the price of the included items (e.g. 20% off).</w:t>
            </w:r>
          </w:p>
        </w:tc>
      </w:tr>
      <w:tr>
        <w:tc>
          <w:tcPr>
            <w:tcW w:type="dxa" w:w="2016"/>
            <w:vAlign w:val="center"/>
          </w:tcPr>
          <w:p>
            <w:r/>
            <w:r>
              <w:rPr>
                <w:rFonts w:ascii="Calibri" w:hAnsi="Calibri"/>
                <w:b w:val="0"/>
                <w:sz w:val="21"/>
              </w:rPr>
              <w:t>Flat</w:t>
            </w:r>
          </w:p>
        </w:tc>
        <w:tc>
          <w:tcPr>
            <w:tcW w:type="dxa" w:w="7056"/>
            <w:vAlign w:val="center"/>
          </w:tcPr>
          <w:p>
            <w:r/>
            <w:r>
              <w:rPr>
                <w:rFonts w:ascii="Calibri" w:hAnsi="Calibri"/>
                <w:b w:val="0"/>
                <w:sz w:val="21"/>
              </w:rPr>
              <w:t>A fixed Rupee amount taken off (e.g. Rs. 200 off).</w:t>
            </w:r>
          </w:p>
        </w:tc>
      </w:tr>
      <w:tr>
        <w:tc>
          <w:tcPr>
            <w:tcW w:type="dxa" w:w="2016"/>
            <w:vAlign w:val="center"/>
          </w:tcPr>
          <w:p>
            <w:r/>
            <w:r>
              <w:rPr>
                <w:rFonts w:ascii="Calibri" w:hAnsi="Calibri"/>
                <w:b w:val="0"/>
                <w:sz w:val="21"/>
              </w:rPr>
              <w:t>Bundle Price</w:t>
            </w:r>
          </w:p>
        </w:tc>
        <w:tc>
          <w:tcPr>
            <w:tcW w:type="dxa" w:w="7056"/>
            <w:vAlign w:val="center"/>
          </w:tcPr>
          <w:p>
            <w:r/>
            <w:r>
              <w:rPr>
                <w:rFonts w:ascii="Calibri" w:hAnsi="Calibri"/>
                <w:b w:val="0"/>
                <w:sz w:val="21"/>
              </w:rPr>
              <w:t>The included items are sold together for one fixed price (e.g. Rs. 999).</w:t>
            </w:r>
          </w:p>
        </w:tc>
      </w:tr>
    </w:tbl>
    <w:p>
      <w:pPr>
        <w:spacing w:after="40"/>
      </w:pPr>
    </w:p>
    <w:p>
      <w:pPr>
        <w:pStyle w:val="Heading2"/>
      </w:pPr>
      <w:r>
        <w:t>13.5  Getting Help</w:t>
      </w:r>
    </w:p>
    <w:p>
      <w:pPr>
        <w:spacing w:after="160"/>
      </w:pPr>
      <w:r>
        <w:rPr>
          <w:b w:val="0"/>
          <w:i w:val="0"/>
          <w:sz w:val="22"/>
        </w:rPr>
        <w:t>For questions this manual doesn’t answer, account or permission changes, or anything that needs a password reset, contact your System Administrator or your IT support contact.</w:t>
      </w:r>
    </w:p>
    <w:sectPr w:rsidR="00FC693F" w:rsidRPr="0006063C" w:rsidSect="00034616">
      <w:headerReference w:type="default" r:id="rId9"/>
      <w:footerReference w:type="default" r:id="rId10"/>
      <w:headerReference w:type="first" r:id="rId11"/>
      <w:footerReference w:type="first" r:id="rId12"/>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3A3A3A"/>
        <w:sz w:val="18"/>
      </w:rPr>
      <w:t xml:space="preserve">Page </w:t>
    </w:r>
    <w:r>
      <w:rPr>
        <w:color w:val="3A3A3A"/>
        <w:sz w:val="18"/>
      </w:rPr>
      <w:fldChar w:fldCharType="begin"/>
      <w:instrText xml:space="preserve">PAGE</w:instrText>
      <w:fldChar w:fldCharType="end"/>
    </w:r>
    <w:r>
      <w:rPr>
        <w:color w:val="3A3A3A"/>
        <w:sz w:val="18"/>
      </w:rPr>
      <w:t xml:space="preserve"> of </w:t>
    </w:r>
    <w:r>
      <w:rPr>
        <w:color w:val="3A3A3A"/>
        <w:sz w:val="18"/>
      </w:rPr>
      <w:fldChar w:fldCharType="begin"/>
      <w:instrText xml:space="preserve">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0D4B33"/>
      </w:pBdr>
    </w:pPr>
    <w:r/>
    <w:r>
      <w:rPr>
        <w:i/>
        <w:color w:val="0D4B33"/>
        <w:sz w:val="18"/>
      </w:rPr>
      <w:t>Khan E Azam OMS — User Manual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40" w:lineRule="auto"/>
    </w:pPr>
    <w:rPr>
      <w:rFonts w:ascii="Calibri" w:hAnsi="Calibri" w:eastAsia="Calibri"/>
      <w:color w:val="3A3A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outlineLvl w:val="0"/>
    </w:pPr>
    <w:rPr>
      <w:rFonts w:asciiTheme="majorHAnsi" w:eastAsiaTheme="majorEastAsia" w:hAnsiTheme="majorHAnsi" w:cstheme="majorBidi" w:ascii="Calibri" w:hAnsi="Calibri"/>
      <w:b/>
      <w:bCs/>
      <w:color w:val="FFFFFF"/>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D4B33"/>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7311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MSStep">
    <w:name w:val="OMS Step"/>
    <w:basedOn w:val="ListNumber"/>
    <w:pPr>
      <w:spacing w:after="120"/>
    </w:pPr>
    <w:rPr>
      <w:rFonts w:ascii="Calibri" w:hAnsi="Calibri"/>
      <w:sz w:val="22"/>
    </w:rPr>
  </w:style>
  <w:style w:type="character" w:customStyle="1" w:styleId="OMSFieldLabel">
    <w:name w:val="OMS FieldLabel"/>
    <w:rPr>
      <w:b/>
      <w:color w:val="07311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Khan E Azam OMS — User Manual</dc:title>
  <dc:subject>Order Management System User Guide</dc:subject>
  <dc:creator>Khan E Azam</dc:creator>
  <cp:keywords/>
  <dc:description>End-user manual covering login, orders, menu management, deals, analytics, admin panel, and reports.</dc:description>
  <cp:lastModifiedBy/>
  <cp:revision>1</cp:revision>
  <dcterms:created xsi:type="dcterms:W3CDTF">2013-12-23T23:15:00Z</dcterms:created>
  <dcterms:modified xsi:type="dcterms:W3CDTF">2013-12-23T23:15:00Z</dcterms:modified>
  <cp:category/>
</cp:coreProperties>
</file>