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b/>
          <w:color w:val="123D55"/>
          <w:sz w:val="56"/>
        </w:rPr>
        <w:t>HOSPITAL MANAGEMENT</w:t>
        <w:br/>
        <w:t>SYSTEM</w:t>
      </w:r>
    </w:p>
    <w:p>
      <w:pPr>
        <w:jc w:val="center"/>
      </w:pPr>
      <w:r>
        <w:rPr>
          <w:color w:val="195B75"/>
          <w:sz w:val="32"/>
        </w:rPr>
        <w:t>Build-Ready Product &amp; Technical Specification</w:t>
      </w:r>
    </w:p>
    <w:p>
      <w:pPr>
        <w:jc w:val="center"/>
      </w:pPr>
      <w:r>
        <w:t>Small hospital • Desktop-first • Hybrid deployment • 50–200 concurrent users</w:t>
        <w:br/>
        <w:t>Production implementation • New system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Document property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 /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1.0 / 9 October 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Initial release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Patients, appointments, clinical encounters, laboratory, pharmacy, billing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Primary 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Desktop-first web application used on hospital workstations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Hybrid: local hospital services plus secure remote access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Target 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50–200 concurrent authenticated users; validate via load testing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System of record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PostgreSQL transactional 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Baseline specification; clinical, legal, security and operational sign-off required</w:t>
            </w:r>
          </w:p>
        </w:tc>
      </w:tr>
    </w:tbl>
    <w:p/>
    <w:p>
      <w:pPr>
        <w:spacing w:after="80"/>
      </w:pPr>
      <w:r>
        <w:t>Purpose. This document defines a practical baseline for engineering, design, testing and deployment. It is detailed enough to estimate and begin implementation, but production launch must follow site-specific discovery, clinical governance, security review, data protection review and acceptance testing.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/>
      </w:pPr>
      <w:r>
        <w:t>Build a desktop-first Hospital Management System (HMS) for a small hospital. The platform will maintain one permanent patient identity and a longitudinal clinical record, while preserving each appointment, encounter, prescription, lab order/result, dispensing event and financial transaction as a separate linked record.</w:t>
      </w:r>
    </w:p>
    <w:p>
      <w:pPr>
        <w:pStyle w:val="ListBullet"/>
        <w:spacing w:after="40"/>
      </w:pPr>
      <w:r>
        <w:t>Core workflow: register/search patient → book appointment → check in → consultation → lab/pharmacy/billing workflows → follow-up.</w:t>
      </w:r>
    </w:p>
    <w:p>
      <w:pPr>
        <w:pStyle w:val="ListBullet"/>
        <w:spacing w:after="40"/>
      </w:pPr>
      <w:r>
        <w:t>No module should create its own disconnected patient record. Every clinical and operational record references the central patient ID.</w:t>
      </w:r>
    </w:p>
    <w:p>
      <w:pPr>
        <w:pStyle w:val="ListBullet"/>
        <w:spacing w:after="40"/>
      </w:pPr>
      <w:r>
        <w:t>Use a modular monolith for the initial release. Keep clear module boundaries and API contracts; do not introduce microservices unless measured scale or operational needs justify them.</w:t>
      </w:r>
    </w:p>
    <w:p>
      <w:pPr>
        <w:pStyle w:val="ListBullet"/>
        <w:spacing w:after="40"/>
      </w:pPr>
      <w:r>
        <w:t>Use human authorization for clinical decisions, result verification, prescription dispensing, refunds, and other high-impact actions.</w:t>
      </w:r>
    </w:p>
    <w:p>
      <w:pPr>
        <w:pStyle w:val="ListBullet"/>
        <w:spacing w:after="40"/>
      </w:pPr>
      <w:r>
        <w:t>Design for failure: audit important actions, retry asynchronous notifications safely, and provide documented downtime procedures.</w:t>
      </w:r>
    </w:p>
    <w:p>
      <w:pPr>
        <w:pStyle w:val="Heading2"/>
      </w:pPr>
      <w:r>
        <w:t>1.1 In-scope modules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Release 1 capabilities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Registration, identity search, duplicate review, patient profile, visit timeline, allergies, history, documents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Appointments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Doctor schedules, slot generation, booking, rescheduling, cancellation, check-in, queue, reminders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Encounter notes, vitals, diagnoses, allergies, medication history, prescriptions, lab orders, follow-up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Laboratory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Test catalog, order worklist, specimen/barcode tracking, results, verification, critical-result escalation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Pharmacy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Drug catalog, stock batches, expiry, dispensing, returns, reorder alerts, inventory transactions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Service catalog/prices, invoices, payments, receipts, refunds/adjustments, cashier reconciliation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User/role administration, audit, notifications, reports, backups, monitoring, integration configuration</w:t>
            </w:r>
          </w:p>
        </w:tc>
      </w:tr>
    </w:tbl>
    <w:p/>
    <w:p>
      <w:pPr>
        <w:pStyle w:val="Heading2"/>
      </w:pPr>
      <w:r>
        <w:t>1.2 Explicitly out of scope for first release</w:t>
      </w:r>
    </w:p>
    <w:p>
      <w:pPr>
        <w:pStyle w:val="ListBullet"/>
        <w:spacing w:after="40"/>
      </w:pPr>
      <w:r>
        <w:t>Full inpatient bed management, emergency department, operating theatre, radiology/PACS, insurance claim automation, payroll and procurement accounting.</w:t>
      </w:r>
    </w:p>
    <w:p>
      <w:pPr>
        <w:pStyle w:val="ListBullet"/>
        <w:spacing w:after="40"/>
      </w:pPr>
      <w:r>
        <w:t>Autonomous AI diagnosis, prescribing or triage.</w:t>
      </w:r>
    </w:p>
    <w:p>
      <w:pPr>
        <w:pStyle w:val="ListBullet"/>
        <w:spacing w:after="40"/>
      </w:pPr>
      <w:r>
        <w:t>Unreviewed direct-to-patient release of sensitive or critical results.</w:t>
      </w:r>
    </w:p>
    <w:p>
      <w:pPr>
        <w:pStyle w:val="ListBullet"/>
        <w:spacing w:after="40"/>
      </w:pPr>
      <w:r>
        <w:t>Replacing professional judgment or hospital policy with automatic rules.</w:t>
      </w:r>
    </w:p>
    <w:p>
      <w:pPr>
        <w:pStyle w:val="Heading1"/>
      </w:pPr>
      <w:r>
        <w:t>2. Assumptions and non-functional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Baseline 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50–200 concurrent users; role-based accounts; named accounts only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Initial target 99.5% monthly for core application, excluding agreed maintenance; validate business needs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95th percentile ≤2 seconds for common read screens and ≤3 seconds for routine writes under agreed test load; long reports run asynchronously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Scheduling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No double booking for single-capacity slots; transaction-safe booking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Foreign keys, constraints, transactions, idempotency for retried payments and jobs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TLS, encryption at rest, least privilege, MFA for privileged roles, audited break-glass access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Proposed RPO ≤15 minutes and RTO ≤4 hours for core service; approve against risk and budget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Desktop-first at 1366×768 or higher; keyboard-friendly forms; accessible contrast and labels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Configurable date/time, currency, language and timezone; store timestamps consistently and display hospital-local time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Retention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Retention and deletion rules must be approved by local legal and clinical governance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Interoperability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Versioned REST API; future FHIR-compatible mappings where useful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Record actor, action, resource, timestamp, outcome and reason for sensitive actions</w:t>
            </w:r>
          </w:p>
        </w:tc>
      </w:tr>
    </w:tbl>
    <w:p/>
    <w:p>
      <w:pPr>
        <w:spacing w:after="80"/>
      </w:pPr>
      <w:r>
        <w:t>These are proposed acceptance targets, not claims that the system already meets them. Confirm them in discovery and test them on production-like infrastructure.</w:t>
      </w:r>
    </w:p>
    <w:p>
      <w:pPr>
        <w:pStyle w:val="Heading1"/>
      </w:pPr>
      <w:r>
        <w:t>3. User roles and access-control matrix</w:t>
      </w:r>
    </w:p>
    <w:p>
      <w:pPr>
        <w:spacing w:after="80"/>
      </w:pPr>
      <w:r>
        <w:t>Use RBAC with additional department, assignment, and sensitivity checks where appropriate. Permissions should be enforced server-side on every request; hiding a button in the UI is not authorization.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Super Admin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Hospital Admin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Reception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Doctor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Nurse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Lab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Pharmacist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Cashier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Auditor</w:t>
            </w:r>
          </w:p>
        </w:tc>
        <w:tc>
          <w:tcPr>
            <w:tcW w:type="dxa" w:w="916"/>
            <w:vAlign w:val="center"/>
            <w:shd w:fill="D9EAF2"/>
          </w:tcPr>
          <w:p>
            <w:r/>
            <w:r>
              <w:rPr>
                <w:b/>
                <w:sz w:val="16"/>
              </w:rPr>
              <w:t>Patient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Manage users/roles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Limited*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Create/edit demographics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Limited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Limited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Limited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limited fields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View clinical history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Break-glass/approved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Limited*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Minimum needed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Assigned care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Assigned care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Order-related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Medication-related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Audited metadata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released records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Create/sign encounter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Nursing notes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Manage appointments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schedule/requests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View assigned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appointments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Create/verify lab result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Order/view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Collection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View released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Dispense medication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Prescribe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dispensed history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Create invoice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Configure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Allowed service fees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Order-linked charges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Dispense-linked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View own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Take payment/refund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Policy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Payment; refund by approval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Read audit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Pay/view receipt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Export bulk data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Restricted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Approved only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Financial scope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Approved audit scope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View audit trail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Scoped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actions (limited)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actions (limited)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actions (limited)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Own actions (limited)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Financial scope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1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</w:tbl>
    <w:p/>
    <w:p>
      <w:pPr>
        <w:spacing w:after="80"/>
      </w:pPr>
      <w:r>
        <w:t>*Administrative access to clinical content should be explicitly scoped and justified. Super-administrator status must not be treated as routine permission to read every patient's clinical notes. Use emergency break-glass access with reason, time limit and review.</w:t>
      </w:r>
    </w:p>
    <w:p>
      <w:pPr>
        <w:pStyle w:val="Heading2"/>
      </w:pPr>
      <w:r>
        <w:t>3.1 Permission conventions</w:t>
      </w:r>
    </w:p>
    <w:p>
      <w:pPr>
        <w:pStyle w:val="ListBullet"/>
        <w:spacing w:after="40"/>
      </w:pPr>
      <w:r>
        <w:t>Read, create, update, sign/verify, cancel, refund, export and administer are separate permissions.</w:t>
      </w:r>
    </w:p>
    <w:p>
      <w:pPr>
        <w:pStyle w:val="ListBullet"/>
        <w:spacing w:after="40"/>
      </w:pPr>
      <w:r>
        <w:t>Signed clinical records are amended by addendum/correction, not silent overwrite.</w:t>
      </w:r>
    </w:p>
    <w:p>
      <w:pPr>
        <w:pStyle w:val="ListBullet"/>
        <w:spacing w:after="40"/>
      </w:pPr>
      <w:r>
        <w:t>Patients can only access their own account-linked information that is approved for release.</w:t>
      </w:r>
    </w:p>
    <w:p>
      <w:pPr>
        <w:pStyle w:val="ListBullet"/>
        <w:spacing w:after="40"/>
      </w:pPr>
      <w:r>
        <w:t>Lab users can access only the orders/specimens/results required for their work; cashier users do not need clinical notes.</w:t>
      </w:r>
    </w:p>
    <w:p>
      <w:pPr>
        <w:pStyle w:val="ListBullet"/>
        <w:spacing w:after="40"/>
      </w:pPr>
      <w:r>
        <w:t>Privileged access, bulk export, patient merge, refund, result correction and role changes require audit records; selected actions require a reason or second approval.</w:t>
      </w:r>
    </w:p>
    <w:p>
      <w:pPr>
        <w:pStyle w:val="Heading1"/>
      </w:pPr>
      <w:r>
        <w:t>4. End-to-end workflows</w:t>
      </w:r>
    </w:p>
    <w:p>
      <w:pPr>
        <w:pStyle w:val="Heading2"/>
      </w:pPr>
      <w:r>
        <w:t>4.1 New patient registration</w:t>
      </w:r>
    </w:p>
    <w:p>
      <w:pPr>
        <w:pStyle w:val="ListNumber"/>
        <w:spacing w:after="40"/>
      </w:pPr>
      <w:r>
        <w:t>Search by internal patient ID and approved identifiers before showing the create form.</w:t>
      </w:r>
    </w:p>
    <w:p>
      <w:pPr>
        <w:pStyle w:val="ListNumber"/>
        <w:spacing w:after="40"/>
      </w:pPr>
      <w:r>
        <w:t>If possible duplicate matches exist, stop automatic creation and route to an authorized duplicate-review queue.</w:t>
      </w:r>
    </w:p>
    <w:p>
      <w:pPr>
        <w:pStyle w:val="ListNumber"/>
        <w:spacing w:after="40"/>
      </w:pPr>
      <w:r>
        <w:t>Verify identity and guardian/representative authority where applicable.</w:t>
      </w:r>
    </w:p>
    <w:p>
      <w:pPr>
        <w:pStyle w:val="ListNumber"/>
        <w:spacing w:after="40"/>
      </w:pPr>
      <w:r>
        <w:t>Capture required demographic data, contact preferences, consent records and emergency contact only as needed.</w:t>
      </w:r>
    </w:p>
    <w:p>
      <w:pPr>
        <w:pStyle w:val="ListNumber"/>
        <w:spacing w:after="40"/>
      </w:pPr>
      <w:r>
        <w:t>Create patient record with immutable internal UUID and human-readable patient number.</w:t>
      </w:r>
    </w:p>
    <w:p>
      <w:pPr>
        <w:pStyle w:val="ListNumber"/>
        <w:spacing w:after="40"/>
      </w:pPr>
      <w:r>
        <w:t>Record registration actor, timestamp and source; do not use phone number or national ID as the primary key.</w:t>
      </w:r>
    </w:p>
    <w:p>
      <w:pPr>
        <w:pStyle w:val="Heading2"/>
      </w:pPr>
      <w:r>
        <w:t>4.2 Returning patient</w:t>
      </w:r>
    </w:p>
    <w:p>
      <w:pPr>
        <w:pStyle w:val="ListNumber"/>
        <w:spacing w:after="40"/>
      </w:pPr>
      <w:r>
        <w:t>Search and verify the patient's identity using the hospital's approved identity-check policy.</w:t>
      </w:r>
    </w:p>
    <w:p>
      <w:pPr>
        <w:pStyle w:val="ListNumber"/>
        <w:spacing w:after="40"/>
      </w:pPr>
      <w:r>
        <w:t>Open the existing patient profile and show the timeline, relevant alerts and last visit.</w:t>
      </w:r>
    </w:p>
    <w:p>
      <w:pPr>
        <w:pStyle w:val="ListNumber"/>
        <w:spacing w:after="40"/>
      </w:pPr>
      <w:r>
        <w:t>Create a new encounter for the current episode; never overwrite the previous encounter.</w:t>
      </w:r>
    </w:p>
    <w:p>
      <w:pPr>
        <w:pStyle w:val="ListNumber"/>
        <w:spacing w:after="40"/>
      </w:pPr>
      <w:r>
        <w:t>Link new clinical, laboratory, pharmacy and billing events to the new encounter and the same patient ID.</w:t>
      </w:r>
    </w:p>
    <w:p>
      <w:pPr>
        <w:pStyle w:val="ListNumber"/>
        <w:spacing w:after="40"/>
      </w:pPr>
      <w:r>
        <w:t>If two records are believed to represent one person, use a reviewed merge workflow with reversible mapping and audit history.</w:t>
      </w:r>
    </w:p>
    <w:p>
      <w:pPr>
        <w:pStyle w:val="Heading2"/>
      </w:pPr>
      <w:r>
        <w:t>4.3 Appointment scheduling and booking</w:t>
      </w:r>
    </w:p>
    <w:p>
      <w:pPr>
        <w:pStyle w:val="ListNumber"/>
        <w:spacing w:after="40"/>
      </w:pPr>
      <w:r>
        <w:t>Authorized admin configures clinician, location, appointment type, duration, working intervals, breaks, leave, booking horizon, buffer and capacity.</w:t>
      </w:r>
    </w:p>
    <w:p>
      <w:pPr>
        <w:pStyle w:val="ListNumber"/>
        <w:spacing w:after="40"/>
      </w:pPr>
      <w:r>
        <w:t>Scheduler generates slots for the effective date range, excluding breaks, leave, holidays and conflicting blocks.</w:t>
      </w:r>
    </w:p>
    <w:p>
      <w:pPr>
        <w:pStyle w:val="ListNumber"/>
        <w:spacing w:after="40"/>
      </w:pPr>
      <w:r>
        <w:t>Patient/reception selects department, clinician or appointment type, date and eligible slot.</w:t>
      </w:r>
    </w:p>
    <w:p>
      <w:pPr>
        <w:pStyle w:val="ListNumber"/>
        <w:spacing w:after="40"/>
      </w:pPr>
      <w:r>
        <w:t>Server rechecks eligibility and reserves capacity in a database transaction; a stale UI slot must not guarantee a booking.</w:t>
      </w:r>
    </w:p>
    <w:p>
      <w:pPr>
        <w:pStyle w:val="ListNumber"/>
        <w:spacing w:after="40"/>
      </w:pPr>
      <w:r>
        <w:t>Create appointment with unique reference, status and idempotency key; return confirmation only after commit.</w:t>
      </w:r>
    </w:p>
    <w:p>
      <w:pPr>
        <w:pStyle w:val="ListNumber"/>
        <w:spacing w:after="40"/>
      </w:pPr>
      <w:r>
        <w:t>Queue confirmation and reminders; notification failure must not reverse the appointment.</w:t>
      </w:r>
    </w:p>
    <w:p>
      <w:pPr>
        <w:pStyle w:val="ListNumber"/>
        <w:spacing w:after="40"/>
      </w:pPr>
      <w:r>
        <w:t>On cancellation, record actor/reason, apply policy, release capacity and notify the patient; offer the slot to the waiting list if enabled.</w:t>
      </w:r>
    </w:p>
    <w:p>
      <w:pPr>
        <w:pStyle w:val="Heading2"/>
      </w:pPr>
      <w:r>
        <w:t>4.4 Check-in and consultation</w:t>
      </w:r>
    </w:p>
    <w:p>
      <w:pPr>
        <w:pStyle w:val="ListNumber"/>
        <w:spacing w:after="40"/>
      </w:pPr>
      <w:r>
        <w:t>Reception marks the appointment arrived and creates/activates the encounter if not already created.</w:t>
      </w:r>
    </w:p>
    <w:p>
      <w:pPr>
        <w:pStyle w:val="ListNumber"/>
        <w:spacing w:after="40"/>
      </w:pPr>
      <w:r>
        <w:t>Nurse records required vitals and triage information.</w:t>
      </w:r>
    </w:p>
    <w:p>
      <w:pPr>
        <w:pStyle w:val="ListNumber"/>
        <w:spacing w:after="40"/>
      </w:pPr>
      <w:r>
        <w:t>Doctor reviews relevant history, allergies, medications and previous results.</w:t>
      </w:r>
    </w:p>
    <w:p>
      <w:pPr>
        <w:pStyle w:val="ListNumber"/>
        <w:spacing w:after="40"/>
      </w:pPr>
      <w:r>
        <w:t>Doctor documents complaint, history, examination, assessment, diagnoses and plan; drafts remain unsigned until finalized.</w:t>
      </w:r>
    </w:p>
    <w:p>
      <w:pPr>
        <w:pStyle w:val="ListNumber"/>
        <w:spacing w:after="40"/>
      </w:pPr>
      <w:r>
        <w:t>Doctor signs the encounter and places prescriptions, lab orders and follow-up requests.</w:t>
      </w:r>
    </w:p>
    <w:p>
      <w:pPr>
        <w:pStyle w:val="ListNumber"/>
        <w:spacing w:after="40"/>
      </w:pPr>
      <w:r>
        <w:t>System routes orders to the appropriate worklists and billing rules without duplicating orders on retry.</w:t>
      </w:r>
    </w:p>
    <w:p>
      <w:pPr>
        <w:pStyle w:val="ListNumber"/>
        <w:spacing w:after="40"/>
      </w:pPr>
      <w:r>
        <w:t>Clinical amendments preserve the original signed version, author, timestamp and reason.</w:t>
      </w:r>
    </w:p>
    <w:p>
      <w:pPr>
        <w:pStyle w:val="Heading2"/>
      </w:pPr>
      <w:r>
        <w:t>4.5 Laboratory</w:t>
      </w:r>
    </w:p>
    <w:p>
      <w:pPr>
        <w:pStyle w:val="ListNumber"/>
        <w:spacing w:after="40"/>
      </w:pPr>
      <w:r>
        <w:t>Clinician creates an order from a controlled test catalog and links it to the encounter.</w:t>
      </w:r>
    </w:p>
    <w:p>
      <w:pPr>
        <w:pStyle w:val="ListNumber"/>
        <w:spacing w:after="40"/>
      </w:pPr>
      <w:r>
        <w:t>System validates required specimen, priority and order status; billing/authorization checks follow configured policy.</w:t>
      </w:r>
    </w:p>
    <w:p>
      <w:pPr>
        <w:pStyle w:val="ListNumber"/>
        <w:spacing w:after="40"/>
      </w:pPr>
      <w:r>
        <w:t>Collection staff print or assign a unique barcode and record collection time and collector.</w:t>
      </w:r>
    </w:p>
    <w:p>
      <w:pPr>
        <w:pStyle w:val="ListNumber"/>
        <w:spacing w:after="40"/>
      </w:pPr>
      <w:r>
        <w:t>Lab staff receive the specimen, record acceptance/rejection and processing status.</w:t>
      </w:r>
    </w:p>
    <w:p>
      <w:pPr>
        <w:pStyle w:val="ListNumber"/>
        <w:spacing w:after="40"/>
      </w:pPr>
      <w:r>
        <w:t>Authorized lab staff enter/import results with units, reference ranges, method and provenance.</w:t>
      </w:r>
    </w:p>
    <w:p>
      <w:pPr>
        <w:pStyle w:val="ListNumber"/>
        <w:spacing w:after="40"/>
      </w:pPr>
      <w:r>
        <w:t>Required verification occurs before release; critical values trigger an acknowledged escalation workflow.</w:t>
      </w:r>
    </w:p>
    <w:p>
      <w:pPr>
        <w:pStyle w:val="ListNumber"/>
        <w:spacing w:after="40"/>
      </w:pPr>
      <w:r>
        <w:t>Corrected results create a new version and notify relevant clinicians; released reports remain traceable.</w:t>
      </w:r>
    </w:p>
    <w:p>
      <w:pPr>
        <w:pStyle w:val="Heading2"/>
      </w:pPr>
      <w:r>
        <w:t>4.6 Pharmacy and dispensing</w:t>
      </w:r>
    </w:p>
    <w:p>
      <w:pPr>
        <w:pStyle w:val="ListNumber"/>
        <w:spacing w:after="40"/>
      </w:pPr>
      <w:r>
        <w:t>Doctor creates and signs a prescription with drug, strength, dose, route, frequency, duration, quantity and instructions as applicable.</w:t>
      </w:r>
    </w:p>
    <w:p>
      <w:pPr>
        <w:pStyle w:val="ListNumber"/>
        <w:spacing w:after="40"/>
      </w:pPr>
      <w:r>
        <w:t>Pharmacist validates prescription, relevant allergies/interactions and legal policy; pharmacist can reject or query the prescriber.</w:t>
      </w:r>
    </w:p>
    <w:p>
      <w:pPr>
        <w:pStyle w:val="ListNumber"/>
        <w:spacing w:after="40"/>
      </w:pPr>
      <w:r>
        <w:t>System selects eligible stock batch using FEFO and verifies quantity, expiry and batch status.</w:t>
      </w:r>
    </w:p>
    <w:p>
      <w:pPr>
        <w:pStyle w:val="ListNumber"/>
        <w:spacing w:after="40"/>
      </w:pPr>
      <w:r>
        <w:t>Dispensing is committed transactionally: decrement stock, record batch/quantity/dispensing user and link to prescription and invoice.</w:t>
      </w:r>
    </w:p>
    <w:p>
      <w:pPr>
        <w:pStyle w:val="ListNumber"/>
        <w:spacing w:after="40"/>
      </w:pPr>
      <w:r>
        <w:t>A retry must not dispense twice; use idempotency keys and explicit dispensing state.</w:t>
      </w:r>
    </w:p>
    <w:p>
      <w:pPr>
        <w:pStyle w:val="ListNumber"/>
        <w:spacing w:after="40"/>
      </w:pPr>
      <w:r>
        <w:t>Returns, recalls and corrections use separate auditable inventory transactions rather than deleting history.</w:t>
      </w:r>
    </w:p>
    <w:p>
      <w:pPr>
        <w:pStyle w:val="Heading2"/>
      </w:pPr>
      <w:r>
        <w:t>4.7 Billing and payment</w:t>
      </w:r>
    </w:p>
    <w:p>
      <w:pPr>
        <w:pStyle w:val="ListNumber"/>
        <w:spacing w:after="40"/>
      </w:pPr>
      <w:r>
        <w:t>Generate charges from configured service catalog and valid service/order/dispense events; prevent duplicate charge creation using source-event uniqueness.</w:t>
      </w:r>
    </w:p>
    <w:p>
      <w:pPr>
        <w:pStyle w:val="ListNumber"/>
        <w:spacing w:after="40"/>
      </w:pPr>
      <w:r>
        <w:t>Invoice stores a snapshot of description, quantity, price, discount, tax and policy at time of issue.</w:t>
      </w:r>
    </w:p>
    <w:p>
      <w:pPr>
        <w:pStyle w:val="ListNumber"/>
        <w:spacing w:after="40"/>
      </w:pPr>
      <w:r>
        <w:t>Cashier records payment using provider transaction reference and idempotency key.</w:t>
      </w:r>
    </w:p>
    <w:p>
      <w:pPr>
        <w:pStyle w:val="ListNumber"/>
        <w:spacing w:after="40"/>
      </w:pPr>
      <w:r>
        <w:t>Issue receipt only after successful transaction commit/provider confirmation according to payment mode.</w:t>
      </w:r>
    </w:p>
    <w:p>
      <w:pPr>
        <w:pStyle w:val="ListNumber"/>
        <w:spacing w:after="40"/>
      </w:pPr>
      <w:r>
        <w:t>Refunds and invoice corrections require permissions, reason codes and optional second approval.</w:t>
      </w:r>
    </w:p>
    <w:p>
      <w:pPr>
        <w:pStyle w:val="ListNumber"/>
        <w:spacing w:after="40"/>
      </w:pPr>
      <w:r>
        <w:t>Daily cashier close reconciles cash/card/bank collections, refunds and unmatched provider events.</w:t>
      </w:r>
    </w:p>
    <w:p>
      <w:pPr>
        <w:pStyle w:val="Heading1"/>
      </w:pPr>
      <w:r>
        <w:t>5. Screen specifications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Functional 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S01 Login / session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Email or username, password, MFA where required, password reset, session/device notices. Errors must not disclose whether a username exists. Rate-limit attempts.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S02 Home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Role-specific queues, tasks, appointments, critical alerts and status summaries. No broad clinical data for users without clinical access.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S03 Patient 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Search by patient ID, name, phone or approved identifier; exact-match prioritization; masked sensitive identifiers; duplicate candidates; permission-aware results.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S04 Patient registration/edit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Required fields, identity verification, contact preferences, consent capture, duplicate warning, validation and audit. Do not make sensitive fields mandatory without a clear need.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S05 Patient chart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Header with verified identifiers and safety alerts; timeline; encounters; allergies; medications; diagnoses; lab reports; documents; billing tab separately permissioned.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S06 Appointment calendar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Day/week view, clinician/location filters, schedule blocks, capacity and status indicators; accessible list view; no patient details on public display.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S07 Schedule editor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Effective dates, recurring working intervals, slot duration, visit type, breaks, leave, capacity, buffers, preview and publish/unpublish. Warn about affected existing bookings.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S08 Booking/reschedule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Patient, department, clinician, appointment type, date, slot, reason, contact channel, policy summary, conflict response and confirmation reference.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S09 Reception check-in /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Arrived/waiting/in consultation/completed/no-show statuses, arrival time, queue priority as policy allows, clinician and room; no clinical notes exposed.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S10 Encounter 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 context; vitals; complaint/history/exam; assessment; diagnoses; orders; medication reconciliation; plan; follow-up; draft/sign/addendum states.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S11 Prescription composer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Medication catalog, dose, route, frequency, duration, quantity, instructions, allergy/interaction alerts, save draft/sign, cancel with reason.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S12 Lab worklist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Filters by status, priority, date, test and specimen; barcode; collection/receipt; accept/reject; processing; result entry; verification; critical alert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S13 Lab result entry/review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Ordered test, specimen, values, units, reference range, abnormal flag, comments, method, entered-by and verified-by; version history; prohibit unauthorized finalization.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S14 Pharmacy workbench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Prescription queue, clinical validation, stock by batch/expiry, partial fill, dispense confirmation, return, recall and shortage handling.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S15 Inventory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Drug/item catalog, batch, expiry, on-hand/reserved/available quantity, stock movements, supplier, reorder threshold and stocktake variance approval.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S16 Billing/invoice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Charge lines, source links, price snapshot, discount approvals, tax, deposit, balance, payer and invoice status; prevent silent edits after issue.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S17 Payment/cashier close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Payment method, provider reference, amount, idempotency handling, receipt, refund workflow and shift reconciliation.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S18 User/role administration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Account status, role grants, scope, MFA status, last login, role-change reason and access review; never display passwords or secrets.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S19 Audit and exception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Searchable access/action events, workflow failures, retry state, owner, severity and resolution; audit logs cannot be edited by ordinary users.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S20 Reports/settings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Permission-filtered operational/financial reports, date filters, export approval, master data, notification templates and configuration change history.</w:t>
            </w:r>
          </w:p>
        </w:tc>
      </w:tr>
    </w:tbl>
    <w:p/>
    <w:p>
      <w:pPr>
        <w:pStyle w:val="Heading2"/>
      </w:pPr>
      <w:r>
        <w:t>5.1 Common UI standards</w:t>
      </w:r>
    </w:p>
    <w:p>
      <w:pPr>
        <w:pStyle w:val="ListBullet"/>
        <w:spacing w:after="40"/>
      </w:pPr>
      <w:r>
        <w:t>Desktop-first responsive layout; persistent patient identity context in clinical screens.</w:t>
      </w:r>
    </w:p>
    <w:p>
      <w:pPr>
        <w:pStyle w:val="ListBullet"/>
        <w:spacing w:after="40"/>
      </w:pPr>
      <w:r>
        <w:t>All forms show required fields, validation errors and unsaved-change warnings.</w:t>
      </w:r>
    </w:p>
    <w:p>
      <w:pPr>
        <w:pStyle w:val="ListBullet"/>
        <w:spacing w:after="40"/>
      </w:pPr>
      <w:r>
        <w:t>Destructive or irreversible actions require confirmation and a reason where appropriate.</w:t>
      </w:r>
    </w:p>
    <w:p>
      <w:pPr>
        <w:pStyle w:val="ListBullet"/>
        <w:spacing w:after="40"/>
      </w:pPr>
      <w:r>
        <w:t>Use clear status labels, timestamps, timezone and actor identity.</w:t>
      </w:r>
    </w:p>
    <w:p>
      <w:pPr>
        <w:pStyle w:val="ListBullet"/>
        <w:spacing w:after="40"/>
      </w:pPr>
      <w:r>
        <w:t>Use keyboard navigation, visible focus, readable contrast and accessible labels.</w:t>
      </w:r>
    </w:p>
    <w:p>
      <w:pPr>
        <w:pStyle w:val="ListBullet"/>
        <w:spacing w:after="40"/>
      </w:pPr>
      <w:r>
        <w:t>Do not expose patient names or diagnoses on unattended public queue displays.</w:t>
      </w:r>
    </w:p>
    <w:p>
      <w:pPr>
        <w:pStyle w:val="ListBullet"/>
        <w:spacing w:after="40"/>
      </w:pPr>
      <w:r>
        <w:t>Long-running exports/reports run asynchronously with status and authorized download links.</w:t>
      </w:r>
    </w:p>
    <w:p>
      <w:pPr>
        <w:pStyle w:val="Heading1"/>
      </w:pPr>
      <w:r>
        <w:t>6. Database design and ERD</w:t>
      </w:r>
    </w:p>
    <w:p>
      <w:pPr>
        <w:spacing w:after="80"/>
      </w:pPr>
      <w:r>
        <w:t>Use PostgreSQL. UUIDs are recommended as internal primary keys; human-readable patient/appointment numbers are separate unique identifiers. All mutable business tables should include created_at, created_by, updated_at, updated_by where appropriate. Use UTC timestamps in storage and render in the hospital timezone.</w:t>
      </w:r>
    </w:p>
    <w:p>
      <w:pPr>
        <w:pStyle w:val="Heading2"/>
      </w:pPr>
      <w:r>
        <w:t>6.1 Logical ERD</w:t>
      </w:r>
    </w:p>
    <w:p>
      <w:r>
        <w:rPr>
          <w:rFonts w:ascii="Consolas" w:hAnsi="Consolas"/>
          <w:sz w:val="16"/>
        </w:rPr>
        <w:t>USER ──&lt; USER_ROLE &gt;── ROLE ──&lt; ROLE_PERMISSION &gt;── PERMISSION</w:t>
        <w:br/>
        <w:t>DOCTOR &gt;── USER</w:t>
        <w:br/>
        <w:t>DOCTOR &gt;── DEPARTMENT</w:t>
        <w:br/>
        <w:t>PATIENT ──&lt; APPOINTMENT &gt;── DOCTOR</w:t>
        <w:br/>
        <w:t>DOCTOR ──&lt; DOCTOR_SCHEDULE ──&lt; SCHEDULE_BLOCK</w:t>
        <w:br/>
        <w:t>PATIENT ──&lt; ENCOUNTER &gt;── DOCTOR</w:t>
        <w:br/>
        <w:t>ENCOUNTER ──&lt; VITAL_SIGN</w:t>
        <w:br/>
        <w:t>ENCOUNTER ──&lt; CLINICAL_NOTE</w:t>
        <w:br/>
        <w:t>PATIENT ──&lt; PATIENT_ALLERGY</w:t>
        <w:br/>
        <w:t>PATIENT ──&lt; PATIENT_CONDITION</w:t>
        <w:br/>
        <w:t>ENCOUNTER ──&lt; DIAGNOSIS</w:t>
        <w:br/>
        <w:t>ENCOUNTER ──&lt; PRESCRIPTION ──&lt; PRESCRIPTION_ITEM &gt;── DRUG</w:t>
        <w:br/>
        <w:t>PRESCRIPTION_ITEM ──&lt; DISPENSE_ITEM &gt;── INVENTORY_BATCH</w:t>
        <w:br/>
        <w:t>ENCOUNTER ──&lt; LAB_ORDER ──&lt; LAB_ORDER_ITEM &gt;── LAB_TEST</w:t>
        <w:br/>
        <w:t>LAB_ORDER_ITEM ──&lt; SPECIMEN</w:t>
        <w:br/>
        <w:t>LAB_ORDER_ITEM ──&lt; LAB_RESULT</w:t>
        <w:br/>
        <w:t>ENCOUNTER ──&lt; INVOICE ──&lt; INVOICE_LINE</w:t>
        <w:br/>
        <w:t>INVOICE ──&lt; PAYMENT</w:t>
        <w:br/>
        <w:t>PAYMENT ──&lt; REFUND</w:t>
        <w:br/>
        <w:t>DRUG ──&lt; INVENTORY_BATCH ──&lt; STOCK_MOVEMENT</w:t>
        <w:br/>
        <w:t>PATIENT ──&lt; DOCUMENT_METADATA</w:t>
        <w:br/>
        <w:t>USER ──&lt; AUDIT_EVENT</w:t>
        <w:br/>
        <w:t>PATIENT ──&lt; CONSENT_RECORD</w:t>
        <w:br/>
        <w:t>OUTBOX_EVENT → background workers → NOTIFICATION / external integrations</w:t>
      </w:r>
    </w:p>
    <w:p>
      <w:pPr>
        <w:pStyle w:val="Heading2"/>
      </w:pPr>
      <w:r>
        <w:t>6.2 Core tables and fields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Table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Recommended fields / constraints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patient_id UUID PK; patient_number UNIQUE; given_name; family_name; date_of_birth; sex_at_birth/recorded_gender as policy requires; phone; email; address fields if needed; status; identity_verification_status; merged_into_patient_id nullable; created_at/by; updated_at/by.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user_account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user_id UUID PK; username UNIQUE; email; password_hash/identity_provider_subject; status; mfa_enabled; last_login_at; created_at; disabled_at.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 / permission / user_role / role_permission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role_id, permission_id and assignment keys; optional scope fields such as department_id; granted_by; granted_at; expires_at. Enforce least privilege and avoid broad wildcard grants.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doctor_id UUID PK; user_id FK UNIQUE; department_id FK; license_identifier protected as required; specialization; active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department_id UUID PK; code UNIQUE; name; location; active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doctor_schedule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schedule_id UUID PK; doctor_id FK; effective_from/to; weekday; start_time; end_time; slot_duration_minutes; appointment_type_id; capacity; location;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schedule_block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block_id UUID PK; doctor_id FK; starts_at; ends_at; block_type; reason; created_by;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appointment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appointment_id UUID PK; appointment_number UNIQUE; patient_id FK; doctor_id FK; department_id FK; appointment_type_id; starts_at; ends_at; status; reason_summary; booking_source; cancellation_reason; idempotency_key; created_by; timestamps.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encounter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encounter_id UUID PK; patient_id FK; appointment_id nullable FK; doctor_id FK; department_id FK; encounter_type; started_at; ended_at; status; signed_at; signed_by; created_at/by.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clinical_note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note_id UUID PK; encounter_id FK; note_type; content or structured sections; version; status; author_id FK; signed_at; supersedes_note_id nullable; correction_reason.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vital_sign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vital_id UUID PK; encounter_id FK; patient_id FK; type; value; unit; measured_at; measured_by; source.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patient_allergy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allergy_id UUID PK; patient_id FK; substance; reaction; severity; verification_status; onset; recorded_by;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patient_condition / diagnosis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condition_id/diagnosis_id UUID PK; patient_id or encounter_id FK; code_system; code; display; clinical_status; onset/resolution; primary_flag; recorded_by.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prescription / prescription_item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prescription_id UUID PK; encounter_id FK; prescriber_id FK; status; signed_at; prescription_item_id UUID PK; drug_id FK; dose; route; frequency; duration; quantity; instructions; refills if legally permitted.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drug / inventory_batch / stock_movement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drug_id UUID PK; generic_name; brand_name; strength; form; active; batch_id UUID PK; drug_id FK; batch_number; expiry_date; quantity_on_hand; location; stock_movement_id; movement_type; quantity_delta; reference_type/id; actor; timestamp.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dispense / dispense_item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dispense_id UUID PK; prescription_id FK; pharmacist_id FK; status; dispensed_at; dispense_item_id; prescription_item_id FK; inventory_batch_id FK; quantity_dispensed; invoice_line_id nullable FK.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lab_test / lab_order / lab_order_item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lab_test_id UUID PK; code UNIQUE; name; specimen_type; unit; reference range configuration; active; lab_order_id UUID PK; encounter_id FK; ordered_by; priority; status; item_id; lab_test_id FK; specimen_id nullable;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specimen / lab_result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specimen_id UUID PK; barcode UNIQUE; order_item_id FK; collected_at/by; received_at/by; status; rejection_reason; lab_result_id UUID PK; order_item_id FK; value_text/value_numeric; unit; reference_range_snapshot; abnormal_flag; version; entered_by; verified_by; verified_at; released_at.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service_catalog / invoice / invoice_line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service_id UUID PK; code UNIQUE; name; default_price; active; invoice_id UUID PK; patient_id FK; encounter_id nullable FK; status; currency; subtotal; discount; tax; total; issued_at; line_id UUID PK; invoice_id FK; source_type/source_id; description_snapshot; quantity; unit_price_snapshot; tax_snapshot; UNIQUE(source_type, source_id) where applicable.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payment / refund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payment_id UUID PK; invoice_id FK; amount; method; status; provider_reference UNIQUE where available; idempotency_key UNIQUE; received_at; cashier_id; refund_id UUID PK; payment_id FK; amount; reason; approved_by; status; created_at.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document_metadata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document_id UUID PK; patient_id FK; encounter_id nullable FK; object_key; content_type; checksum; size_bytes; classification; uploaded_by; uploaded_at; scan_status; retention_until.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consent_record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consent_id UUID PK; patient_id FK; consent_type; purpose; status; captured_at; captured_by; version; evidence_reference; revoked_at.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audit_event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audit_id UUID PK; actor_user_id nullable; action; resource_type; resource_id; timestamp; outcome; reason; request_id; source_ip/device context subject to policy; metadata with sensitive content minimized.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outbox_event / notification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outbox_id UUID PK; event_type; aggregate_id; payload_reference; created_at; processed_at; attempts; status; notification_id; recipient_reference; channel; template_id; status; provider_reference; sent_at.</w:t>
            </w:r>
          </w:p>
        </w:tc>
      </w:tr>
    </w:tbl>
    <w:p/>
    <w:p>
      <w:pPr>
        <w:pStyle w:val="Heading2"/>
      </w:pPr>
      <w:r>
        <w:t>6.3 Key database constraints</w:t>
      </w:r>
    </w:p>
    <w:p>
      <w:pPr>
        <w:pStyle w:val="ListBullet"/>
        <w:spacing w:after="40"/>
      </w:pPr>
      <w:r>
        <w:t>Foreign keys for every relationship; restrict deletes on clinical/financial history. Use status changes or approved archival instead of cascade deletion.</w:t>
      </w:r>
    </w:p>
    <w:p>
      <w:pPr>
        <w:pStyle w:val="ListBullet"/>
        <w:spacing w:after="40"/>
      </w:pPr>
      <w:r>
        <w:t>Appointment booking: transaction lock or exclusion constraint strategy for overlapping intervals per clinician/resource and capacity. Define how group visits and multi-capacity slots behave.</w:t>
      </w:r>
    </w:p>
    <w:p>
      <w:pPr>
        <w:pStyle w:val="ListBullet"/>
        <w:spacing w:after="40"/>
      </w:pPr>
      <w:r>
        <w:t>Prevent duplicate idempotency keys for booking, payment and dispense operations.</w:t>
      </w:r>
    </w:p>
    <w:p>
      <w:pPr>
        <w:pStyle w:val="ListBullet"/>
        <w:spacing w:after="40"/>
      </w:pPr>
      <w:r>
        <w:t>Use unique patient_number, appointment_number, specimen barcode, drug code and test code.</w:t>
      </w:r>
    </w:p>
    <w:p>
      <w:pPr>
        <w:pStyle w:val="ListBullet"/>
        <w:spacing w:after="40"/>
      </w:pPr>
      <w:r>
        <w:t>Invoice line source_event should be unique where one business event must create only one charge.</w:t>
      </w:r>
    </w:p>
    <w:p>
      <w:pPr>
        <w:pStyle w:val="ListBullet"/>
        <w:spacing w:after="40"/>
      </w:pPr>
      <w:r>
        <w:t>Use append-only audit events and immutable signed clinical versions; restrict database roles from modifying audit history.</w:t>
      </w:r>
    </w:p>
    <w:p>
      <w:pPr>
        <w:pStyle w:val="ListBullet"/>
        <w:spacing w:after="40"/>
      </w:pPr>
      <w:r>
        <w:t>Use numeric/decimal types for money, never floating-point; store currency explicitly.</w:t>
      </w:r>
    </w:p>
    <w:p>
      <w:pPr>
        <w:pStyle w:val="ListBullet"/>
        <w:spacing w:after="40"/>
      </w:pPr>
      <w:r>
        <w:t>Inventory balances should reconcile to stock movement ledger; implement transactions and periodic reconciliation.</w:t>
      </w:r>
    </w:p>
    <w:p>
      <w:pPr>
        <w:pStyle w:val="ListBullet"/>
        <w:spacing w:after="40"/>
      </w:pPr>
      <w:r>
        <w:t>Store reference-range, price and key terminology snapshots where historical interpretation must remain reproducible.</w:t>
      </w:r>
    </w:p>
    <w:p>
      <w:pPr>
        <w:pStyle w:val="Heading1"/>
      </w:pPr>
      <w:r>
        <w:t>7. API specification</w:t>
      </w:r>
    </w:p>
    <w:p>
      <w:pPr>
        <w:spacing w:after="80"/>
      </w:pPr>
      <w:r>
        <w:t>Base path: /api/v1. Use JSON over HTTPS. All endpoints require authentication unless explicitly marked public. Use RFC 3339 timestamps with offsets in requests; normalize to UTC internally. Return consistent error objects with code, message, field errors and request_id. Apply pagination to list endpoints.</w:t>
      </w:r>
    </w:p>
    <w:p>
      <w:pPr>
        <w:pStyle w:val="Heading2"/>
      </w:pPr>
      <w:r>
        <w:t>7.1 API conventions</w:t>
      </w:r>
    </w:p>
    <w:p>
      <w:pPr>
        <w:pStyle w:val="ListBullet"/>
        <w:spacing w:after="40"/>
      </w:pPr>
      <w:r>
        <w:t>Authorization: Bearer token from approved OIDC provider or secure session architecture; do not implement custom cryptography.</w:t>
      </w:r>
    </w:p>
    <w:p>
      <w:pPr>
        <w:pStyle w:val="ListBullet"/>
        <w:spacing w:after="40"/>
      </w:pPr>
      <w:r>
        <w:t>Use ETags or version fields for optimistic concurrency on editable records.</w:t>
      </w:r>
    </w:p>
    <w:p>
      <w:pPr>
        <w:pStyle w:val="ListBullet"/>
        <w:spacing w:after="40"/>
      </w:pPr>
      <w:r>
        <w:t>Use Idempotency-Key for POST operations that can be retried, especially bookings, payments, dispensing and order creation.</w:t>
      </w:r>
    </w:p>
    <w:p>
      <w:pPr>
        <w:pStyle w:val="ListBullet"/>
        <w:spacing w:after="40"/>
      </w:pPr>
      <w:r>
        <w:t>Return 201 for created resources, 200 for reads/updates, 204 for successful no-content actions, 400 validation error, 401 unauthenticated, 403 forbidden, 404 missing/inaccessible resource, 409 conflict, 422 business-rule failure, 429 rate limited, 500 unexpected failure.</w:t>
      </w:r>
    </w:p>
    <w:p>
      <w:pPr>
        <w:pStyle w:val="ListBullet"/>
        <w:spacing w:after="40"/>
      </w:pPr>
      <w:r>
        <w:t>Never put sensitive clinical data in URLs, analytics events or routine application logs.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API group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Endpoints (baseline)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 &amp;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/api/v1/me; GET /api/v1/users; POST /api/v1/users; PATCH /api/v1/users/{id}; GET /api/v1/roles; PUT /api/v1/users/{id}/roles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/api/v1/patients?query=&amp;page=&amp;page_size=; POST /api/v1/patients; GET /api/v1/patients/{id}; PATCH /api/v1/patients/{id}; GET /api/v1/patients/{id}/timeline; GET /api/v1/patients/{id}/allergies; POST /api/v1/patients/{id}/allergies; POST /api/v1/patients/duplicate-review; POST /api/v1/patients/{id}/merge-requests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Departments &amp; clinicians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/api/v1/departments; POST /api/v1/departments; GET /api/v1/doctors; GET /api/v1/doctors/{id}; GET /api/v1/doctors/{id}/schedules; POST /api/v1/doctors/{id}/schedules; POST /api/v1/doctors/{id}/schedule-blocks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Availability &amp; appointments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/api/v1/availability?doctor_id=&amp;department_id=&amp;from=&amp;to=&amp;appointment_type_id=; POST /api/v1/appointments; GET /api/v1/appointments/{id}; PATCH /api/v1/appointments/{id}; POST /api/v1/appointments/{id}/cancel; POST /api/v1/appointments/{id}/check-in; POST /api/v1/appointments/{id}/no-show; GET /api/v1/appointments?date=&amp;doctor_id=&amp;status=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Encounters &amp; clinical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 /api/v1/encounters; GET /api/v1/encounters/{id}; PATCH /api/v1/encounters/{id}/draft; POST /api/v1/encounters/{id}/sign; POST /api/v1/encounters/{id}/addenda; POST /api/v1/encounters/{id}/vitals; POST /api/v1/encounters/{id}/diagnoses; GET /api/v1/encounters/{id}/timeline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Prescriptions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 /api/v1/encounters/{id}/prescriptions; GET /api/v1/prescriptions/{id}; POST /api/v1/prescriptions/{id}/sign; POST /api/v1/prescriptions/{id}/cancel; POST /api/v1/prescriptions/{id}/dispense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Laboratory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/api/v1/lab/tests; POST /api/v1/lab/orders; GET /api/v1/lab/orders?status=&amp;priority=; POST /api/v1/lab/specimens; POST /api/v1/lab/specimens/{id}/receive; POST /api/v1/lab/specimens/{id}/reject; POST /api/v1/lab/order-items/{id}/results; POST /api/v1/lab/results/{id}/verify; POST /api/v1/lab/results/{id}/release; POST /api/v1/lab/results/{id}/correct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Pharmacy &amp; stock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/api/v1/drugs; POST /api/v1/drugs; GET /api/v1/inventory/batches; POST /api/v1/inventory/receipts; POST /api/v1/inventory/adjustments; POST /api/v1/dispenses; POST /api/v1/dispenses/{id}/return; GET /api/v1/inventory/low-stock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Billing &amp; payments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/api/v1/services; POST /api/v1/invoices; GET /api/v1/invoices/{id}; POST /api/v1/invoices/{id}/issue; POST /api/v1/payments; POST /api/v1/payments/{id}/refund-requests; POST /api/v1/refunds/{id}/approve; GET /api/v1/cashier/reconciliation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Documents, notifications, reports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 /api/v1/documents/upload-intents; POST /api/v1/documents/{id}/complete; GET /api/v1/patients/{id}/documents; GET /api/v1/notifications; POST /api/v1/notifications/test; GET /api/v1/reports/appointments; GET /api/v1/reports/revenue; GET /api/v1/reports/lab-turnaround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 &amp; 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GET /api/v1/audit-events; GET /api/v1/health/live; GET /api/v1/health/ready; GET /api/v1/operations/jobs; POST /api/v1/operations/jobs/{id}/retry</w:t>
            </w:r>
          </w:p>
        </w:tc>
      </w:tr>
    </w:tbl>
    <w:p/>
    <w:p>
      <w:pPr>
        <w:pStyle w:val="Heading2"/>
      </w:pPr>
      <w:r>
        <w:t>7.2 Representative request/response contracts</w:t>
      </w:r>
    </w:p>
    <w:p>
      <w:pPr>
        <w:pStyle w:val="Heading3"/>
      </w:pPr>
      <w:r>
        <w:t>Create patient</w:t>
      </w:r>
    </w:p>
    <w:p>
      <w:r>
        <w:rPr>
          <w:rFonts w:ascii="Consolas" w:hAnsi="Consolas"/>
          <w:sz w:val="16"/>
        </w:rPr>
        <w:t>POST /api/v1/patients</w:t>
        <w:br/>
        <w:t>Idempotency-Key: &lt;unique-client-generated-key&gt;</w:t>
        <w:br/>
        <w:t>{</w:t>
        <w:br/>
        <w:t xml:space="preserve">  "given_name": "Example",</w:t>
        <w:br/>
        <w:t xml:space="preserve">  "family_name": "Patient",</w:t>
        <w:br/>
        <w:t xml:space="preserve">  "date_of_birth": "1980-05-14",</w:t>
        <w:br/>
        <w:t xml:space="preserve">  "phone": "+92XXXXXXXXXX",</w:t>
        <w:br/>
        <w:t xml:space="preserve">  "identity_verification_status": "pending"</w:t>
        <w:br/>
        <w:t>}</w:t>
        <w:br/>
        <w:br/>
        <w:t>201 Created</w:t>
        <w:br/>
        <w:t>{</w:t>
        <w:br/>
        <w:t xml:space="preserve">  "patient_id": "uuid",</w:t>
        <w:br/>
        <w:t xml:space="preserve">  "patient_number": "HSP-0001042",</w:t>
        <w:br/>
        <w:t xml:space="preserve">  "status": "active",</w:t>
        <w:br/>
        <w:t xml:space="preserve">  "created_at": "2026-10-09T17:00:00Z"</w:t>
        <w:br/>
        <w:t>}</w:t>
      </w:r>
    </w:p>
    <w:p>
      <w:pPr>
        <w:pStyle w:val="Heading3"/>
      </w:pPr>
      <w:r>
        <w:t>Book appointment</w:t>
      </w:r>
    </w:p>
    <w:p>
      <w:r>
        <w:rPr>
          <w:rFonts w:ascii="Consolas" w:hAnsi="Consolas"/>
          <w:sz w:val="16"/>
        </w:rPr>
        <w:t>POST /api/v1/appointments</w:t>
        <w:br/>
        <w:t>Idempotency-Key: &lt;unique-key&gt;</w:t>
        <w:br/>
        <w:t>{</w:t>
        <w:br/>
        <w:t xml:space="preserve">  "patient_id": "uuid",</w:t>
        <w:br/>
        <w:t xml:space="preserve">  "doctor_id": "uuid",</w:t>
        <w:br/>
        <w:t xml:space="preserve">  "appointment_type_id": "uuid",</w:t>
        <w:br/>
        <w:t xml:space="preserve">  "starts_at": "2026-10-12T09:15:00+05:00",</w:t>
        <w:br/>
        <w:t xml:space="preserve">  "booking_source": "reception"</w:t>
        <w:br/>
        <w:t>}</w:t>
        <w:br/>
        <w:br/>
        <w:t>201 Created: appointment reference and confirmed status</w:t>
        <w:br/>
        <w:t>409 Conflict: slot no longer available; return alternative-availability link/data.</w:t>
        <w:br/>
        <w:t>Do not return confirmed status before the transaction commits.</w:t>
      </w:r>
    </w:p>
    <w:p>
      <w:pPr>
        <w:pStyle w:val="Heading3"/>
      </w:pPr>
      <w:r>
        <w:t>Record lab result</w:t>
      </w:r>
    </w:p>
    <w:p>
      <w:r>
        <w:rPr>
          <w:rFonts w:ascii="Consolas" w:hAnsi="Consolas"/>
          <w:sz w:val="16"/>
        </w:rPr>
        <w:t>POST /api/v1/lab/order-items/{id}/results</w:t>
        <w:br/>
        <w:t>{</w:t>
        <w:br/>
        <w:t xml:space="preserve">  "value_numeric": 5.4,</w:t>
        <w:br/>
        <w:t xml:space="preserve">  "unit": "mmol/L",</w:t>
        <w:br/>
        <w:t xml:space="preserve">  "reference_range_snapshot": "site-approved range",</w:t>
        <w:br/>
        <w:t xml:space="preserve">  "abnormal_flag": "none",</w:t>
        <w:br/>
        <w:t xml:space="preserve">  "method": "configured method",</w:t>
        <w:br/>
        <w:t xml:space="preserve">  "status": "draft"</w:t>
        <w:br/>
        <w:t>}</w:t>
        <w:br/>
        <w:t>A separate authorized verification/release action is required.</w:t>
        <w:br/>
        <w:t>Critical flags must invoke the configured escalation workflow.</w:t>
      </w:r>
    </w:p>
    <w:p>
      <w:pPr>
        <w:pStyle w:val="Heading2"/>
      </w:pPr>
      <w:r>
        <w:t>7.3 Error schema</w:t>
      </w:r>
    </w:p>
    <w:p>
      <w:r>
        <w:rPr>
          <w:rFonts w:ascii="Consolas" w:hAnsi="Consolas"/>
          <w:sz w:val="16"/>
        </w:rPr>
        <w:t>{</w:t>
        <w:br/>
        <w:t xml:space="preserve">  "error": {</w:t>
        <w:br/>
        <w:t xml:space="preserve">    "code": "APPOINTMENT_SLOT_CONFLICT",</w:t>
        <w:br/>
        <w:t xml:space="preserve">    "message": "The selected slot is no longer available.",</w:t>
        <w:br/>
        <w:t xml:space="preserve">    "field_errors": [],</w:t>
        <w:br/>
        <w:t xml:space="preserve">    "request_id": "correlation-id"</w:t>
        <w:br/>
        <w:t xml:space="preserve">  }</w:t>
        <w:br/>
        <w:t>}</w:t>
      </w:r>
    </w:p>
    <w:p>
      <w:pPr>
        <w:pStyle w:val="Heading1"/>
      </w:pPr>
      <w:r>
        <w:t>8. Automation, events and exception handling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Action</w:t>
            </w:r>
          </w:p>
        </w:tc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Failure handling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PatientRegistered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 patient number; queue welcome/registration notice if permitted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Retry notification; registration remains committed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AppointmentBooked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Queue confirmation and reminder 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Outbox + idempotent consumer; show delivery state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AppointmentCancelled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Release capacity and notify patient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Transactional status update; retry external notification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EncounterSigned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Route orders and eligible charge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Outbox event; no duplicate orders/charges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SpecimenCollected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Update lab queue and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Reject invalid status transitions; log barcode mismatch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CriticalResultVerified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Notify responsible clinician and escalation chain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Track delivery and acknowledgment; escalate unresolved alerts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PrescriptionDispensed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Update stock ledger and billing 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Atomic transaction; idempotency key; reconcile on failure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PaymentCaptured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Mark payment and issue receipt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Provider webhook signature verification; deduplicate provider event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LowStockDetected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 reorder task/alert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automatic purchase without configured approval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BackupFailed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Alert technical on-call and open incident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Retry where safe; verify subsequent backup and recovery status</w:t>
            </w:r>
          </w:p>
        </w:tc>
      </w:tr>
    </w:tbl>
    <w:p/>
    <w:p>
      <w:pPr>
        <w:spacing w:after="80"/>
      </w:pPr>
      <w:r>
        <w:t>Implementation pattern: transactional outbox for database changes that must publish events; durable queue for background work; idempotent consumers; bounded retries with exponential backoff; dead-letter queue; operational dashboard and manual replay. Do not rely on a best-effort in-process background thread for critical workflows.</w:t>
      </w:r>
    </w:p>
    <w:p>
      <w:pPr>
        <w:pStyle w:val="Heading1"/>
      </w:pPr>
      <w:r>
        <w:t>9. Security, privacy and clinical safety</w:t>
      </w:r>
    </w:p>
    <w:p>
      <w:pPr>
        <w:pStyle w:val="ListBullet"/>
        <w:spacing w:after="40"/>
      </w:pPr>
      <w:r>
        <w:t>Use a supported identity provider, secure password hashing if local credentials are unavoidable, MFA for privileged accounts, account lockout/rate limiting and secure session rotation.</w:t>
      </w:r>
    </w:p>
    <w:p>
      <w:pPr>
        <w:pStyle w:val="ListBullet"/>
        <w:spacing w:after="40"/>
      </w:pPr>
      <w:r>
        <w:t>TLS for all network paths; encrypted database, backup and object storage; keys held separately from data.</w:t>
      </w:r>
    </w:p>
    <w:p>
      <w:pPr>
        <w:pStyle w:val="ListBullet"/>
        <w:spacing w:after="40"/>
      </w:pPr>
      <w:r>
        <w:t>Private object storage with short-lived signed download URLs, malware scanning, file type/size limits and checksum verification.</w:t>
      </w:r>
    </w:p>
    <w:p>
      <w:pPr>
        <w:pStyle w:val="ListBullet"/>
        <w:spacing w:after="40"/>
      </w:pPr>
      <w:r>
        <w:t>Audit reads of sensitive records where required, plus all create/update/sign/export/merge/refund/role-change actions. Minimize sensitive values in logs.</w:t>
      </w:r>
    </w:p>
    <w:p>
      <w:pPr>
        <w:pStyle w:val="ListBullet"/>
        <w:spacing w:after="40"/>
      </w:pPr>
      <w:r>
        <w:t>Separate application DB roles; migration role is not the runtime role. Restrict direct database access and use managed secrets.</w:t>
      </w:r>
    </w:p>
    <w:p>
      <w:pPr>
        <w:pStyle w:val="ListBullet"/>
        <w:spacing w:after="40"/>
      </w:pPr>
      <w:r>
        <w:t>Use explicit consent and release rules for patient portal content. Avoid sensitive clinical details in SMS/email subject lines.</w:t>
      </w:r>
    </w:p>
    <w:p>
      <w:pPr>
        <w:pStyle w:val="ListBullet"/>
        <w:spacing w:after="40"/>
      </w:pPr>
      <w:r>
        <w:t>Clinical safeguards: allergy review, prescription validation, critical result acknowledgment, signed-note immutability, result verification and downtime protocol.</w:t>
      </w:r>
    </w:p>
    <w:p>
      <w:pPr>
        <w:pStyle w:val="ListBullet"/>
        <w:spacing w:after="40"/>
      </w:pPr>
      <w:r>
        <w:t>Establish incident response, breach assessment, access review, patch cadence, vulnerability scanning and penetration testing.</w:t>
      </w:r>
    </w:p>
    <w:p>
      <w:pPr>
        <w:pStyle w:val="ListBullet"/>
        <w:spacing w:after="40"/>
      </w:pPr>
      <w:r>
        <w:t>Approve local retention, privacy, consent, identity and data-hosting requirements with legal/clinical governance. This specification is not a legal compliance certification.</w:t>
      </w:r>
    </w:p>
    <w:p>
      <w:pPr>
        <w:pStyle w:val="Heading1"/>
      </w:pPr>
      <w:r>
        <w:t>10. Hybrid deployment architecture</w:t>
      </w:r>
    </w:p>
    <w:p>
      <w:pPr>
        <w:spacing w:after="80"/>
      </w:pPr>
      <w:r>
        <w:t>Proposed model: a local hospital edge/server environment for reliable on-site access, with a secure remote-access path and a controlled off-site backup/replication strategy. Decide explicitly which components may operate locally during WAN failure.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Deployment recommendation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Workstations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Managed hospital desktops on segmented LAN; supported browsers; endpoint protection and screen lock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application/API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Redundant application instances where budget permits; private subnet; no direct public exposure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PostgreSQL on private network; encrypted disks; tested PITR backups; restricted admin access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Document 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Private encrypted object store, local NAS/object storage or hybrid sync with checksums and retry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Remote access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VPN or zero-trust access gateway with MFA; TLS; no direct public database exposure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Durable local outbox/queue; external SMS/email gateway when internet is available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Encrypted local fast-recovery copy plus isolated off-site copy; credentials separated from production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Central logs/metrics, service health, DB replication/backup status, queue depth, failed jobs and security alerts</w:t>
            </w:r>
          </w:p>
        </w:tc>
      </w:tr>
    </w:tbl>
    <w:p/>
    <w:p>
      <w:pPr>
        <w:pStyle w:val="Heading2"/>
      </w:pPr>
      <w:r>
        <w:t>10.1 Network and outage principles</w:t>
      </w:r>
    </w:p>
    <w:p>
      <w:pPr>
        <w:pStyle w:val="ListBullet"/>
        <w:spacing w:after="40"/>
      </w:pPr>
      <w:r>
        <w:t>Segment staff workstations, server/database, guest Wi-Fi, medical devices and administration networks.</w:t>
      </w:r>
    </w:p>
    <w:p>
      <w:pPr>
        <w:pStyle w:val="ListBullet"/>
        <w:spacing w:after="40"/>
      </w:pPr>
      <w:r>
        <w:t>If WAN fails, local registration, scheduling and clinical work should continue if the local deployment and identity dependencies support it.</w:t>
      </w:r>
    </w:p>
    <w:p>
      <w:pPr>
        <w:pStyle w:val="ListBullet"/>
        <w:spacing w:after="40"/>
      </w:pPr>
      <w:r>
        <w:t>External SMS, online payment and remote access may be unavailable during WAN failure; queue jobs and reconcile later.</w:t>
      </w:r>
    </w:p>
    <w:p>
      <w:pPr>
        <w:pStyle w:val="ListBullet"/>
        <w:spacing w:after="40"/>
      </w:pPr>
      <w:r>
        <w:t>Define whether remote users can continue when the hospital link is down. Do not promise offline operation unless it is implemented and tested.</w:t>
      </w:r>
    </w:p>
    <w:p>
      <w:pPr>
        <w:pStyle w:val="ListBullet"/>
        <w:spacing w:after="40"/>
      </w:pPr>
      <w:r>
        <w:t>Use a tested manual downtime process with temporary identifiers/forms and post-recovery reconciliation.</w:t>
      </w:r>
    </w:p>
    <w:p>
      <w:pPr>
        <w:pStyle w:val="Heading1"/>
      </w:pPr>
      <w:r>
        <w:t>11. Testing and acceptance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Test type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Required tests / pass condition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Validation, permissions, pricing, slot generation, status transitions, dosage fields, stock arithmetic and rounding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Database transactions, outbox, queue, SMS/email gateway, payment provider, document store and identity provider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Many users query and book slots simultaneously; no over-capacity booking; payment/dispense retries create no duplicates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Authorization bypass, IDOR, SQL injection, XSS, CSRF where applicable, upload attacks, secrets, rate limiting, session handling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 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New/returning patient, allergies, signed notes, prescriptions, specimen lifecycle, verified/corrected results and critical alert acknowledgment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Financial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Price snapshots, partial payments, failed/retried payment, refund approval, invoice correction and daily reconciliation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Load test 50–200 concurrent users on production-like infrastructure; measure p95 latency, error rate, DB locks and queue lag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Restore database and documents; validate checksums and record counts; meet approved RPO/RTO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Reception, doctor, lab, pharmacist and cashier scenario tests using representative staff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If source data exists: field mapping, duplicates, sample reconciliation, counts, exception report and authorized sign-off</w:t>
            </w:r>
          </w:p>
        </w:tc>
      </w:tr>
    </w:tbl>
    <w:p/>
    <w:p>
      <w:pPr>
        <w:pStyle w:val="Heading2"/>
      </w:pPr>
      <w:r>
        <w:t>11.1 Acceptance criteria for launch</w:t>
      </w:r>
    </w:p>
    <w:p>
      <w:pPr>
        <w:pStyle w:val="ListBullet"/>
        <w:spacing w:after="40"/>
      </w:pPr>
      <w:r>
        <w:t>All critical/high-severity defects resolved or formally accepted with mitigation by accountable owners.</w:t>
      </w:r>
    </w:p>
    <w:p>
      <w:pPr>
        <w:pStyle w:val="ListBullet"/>
        <w:spacing w:after="40"/>
      </w:pPr>
      <w:r>
        <w:t>No known path allows unauthorized access to another patient's records.</w:t>
      </w:r>
    </w:p>
    <w:p>
      <w:pPr>
        <w:pStyle w:val="ListBullet"/>
        <w:spacing w:after="40"/>
      </w:pPr>
      <w:r>
        <w:t>Appointment concurrency tests prove single-capacity slots cannot be double-booked.</w:t>
      </w:r>
    </w:p>
    <w:p>
      <w:pPr>
        <w:pStyle w:val="ListBullet"/>
        <w:spacing w:after="40"/>
      </w:pPr>
      <w:r>
        <w:t>All critical clinical and financial workflows are traceable end-to-end.</w:t>
      </w:r>
    </w:p>
    <w:p>
      <w:pPr>
        <w:pStyle w:val="ListBullet"/>
        <w:spacing w:after="40"/>
      </w:pPr>
      <w:r>
        <w:t>Backups and full restoration have been successfully tested and documented.</w:t>
      </w:r>
    </w:p>
    <w:p>
      <w:pPr>
        <w:pStyle w:val="ListBullet"/>
        <w:spacing w:after="40"/>
      </w:pPr>
      <w:r>
        <w:t>Role matrix has been approved and tested against every sensitive endpoint.</w:t>
      </w:r>
    </w:p>
    <w:p>
      <w:pPr>
        <w:pStyle w:val="ListBullet"/>
        <w:spacing w:after="40"/>
      </w:pPr>
      <w:r>
        <w:t>Clinical governance approves note signing, lab release, critical alerts, medication workflow and downtime procedure.</w:t>
      </w:r>
    </w:p>
    <w:p>
      <w:pPr>
        <w:pStyle w:val="ListBullet"/>
        <w:spacing w:after="40"/>
      </w:pPr>
      <w:r>
        <w:t>Users trained; support/on-call ownership and incident escalation are documented.</w:t>
      </w:r>
    </w:p>
    <w:p>
      <w:pPr>
        <w:pStyle w:val="Heading1"/>
      </w:pPr>
      <w:r>
        <w:t>12. Development milestones and team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Estimated duration</w:t>
            </w:r>
          </w:p>
        </w:tc>
        <w:tc>
          <w:tcPr>
            <w:tcW w:type="dxa" w:w="3360"/>
            <w:vAlign w:val="center"/>
            <w:shd w:fill="D9EAF2"/>
          </w:tcPr>
          <w:p>
            <w:r/>
            <w:r>
              <w:rPr>
                <w:b/>
                <w:sz w:val="16"/>
              </w:rPr>
              <w:t>Deliverables / exit gate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M0 Discovery &amp; governance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2–4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Workflow maps, approved scope, role matrix, clinical safety review, acceptance targets, hosting decision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M1 Architecture &amp;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2–3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Wireframes, ERD, API conventions, threat model, CI/CD, environment setup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M2 Platform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2–4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Login, roles, audit, configuration, monitoring, migration framework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M3 Patient &amp; appointment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4–6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Patient search/profile, duplicate review, schedules, slot engine, booking, queue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M4 Clinical &amp; lab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4–7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Encounter notes, allergies, diagnoses, prescriptions, lab orders/results and verification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M5 Pharmacy &amp; 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3–6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Inventory batches, dispense ledger, invoices, payments, refunds and reconciliation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M6 Hardening &amp; pilot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3–6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Security/performance tests, recovery drill, staff training, pilot, defect closure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M7 Controlled rollout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2–4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Phased production rollout, monitoring, support handover and post-launch review</w:t>
            </w:r>
          </w:p>
        </w:tc>
      </w:tr>
    </w:tbl>
    <w:p/>
    <w:p>
      <w:pPr>
        <w:spacing w:after="80"/>
      </w:pPr>
      <w:r>
        <w:t>Indicative total: approximately 5–8 months for a disciplined small team, depending on scope, team experience, integrations, procurement and approval cycles. Phases can overlap; estimates should be revised after discovery.</w:t>
      </w:r>
    </w:p>
    <w:p>
      <w:pPr>
        <w:pStyle w:val="Heading2"/>
      </w:pPr>
      <w:r>
        <w:t>12.1 Suggested delivery team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Typical 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Product owner / hospital operations lead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Priorities, policy decisions, acceptance and stakeholder coordination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 lead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 safety, notes, order/result policy and sign-off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Technical lead / architect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Architecture, API standards, reviews, security and delivery quality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2–3 full-stack/backend engineers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Domain modules, APIs, transactions and integration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Frontend engineer / UX designer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Desktop workflows, forms, accessibility and usability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QA automation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Test plans, automated regression, performance and release gates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DevOps/security engineer (part-time or dedicated)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CI/CD, environments, monitoring, backups, vulnerability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Hospital super-users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Scenario testing, training and pilot feedback</w:t>
            </w:r>
          </w:p>
        </w:tc>
      </w:tr>
    </w:tbl>
    <w:p/>
    <w:p>
      <w:pPr>
        <w:pStyle w:val="Heading1"/>
      </w:pPr>
      <w:r>
        <w:t>13. CI/CD, environments and release process</w:t>
      </w:r>
    </w:p>
    <w:p>
      <w:pPr>
        <w:pStyle w:val="ListBullet"/>
        <w:spacing w:after="40"/>
      </w:pPr>
      <w:r>
        <w:t>Maintain development, test/staging and production environments with separate credentials and data.</w:t>
      </w:r>
    </w:p>
    <w:p>
      <w:pPr>
        <w:pStyle w:val="ListBullet"/>
        <w:spacing w:after="40"/>
      </w:pPr>
      <w:r>
        <w:t>Never copy production patient data into development unless explicitly approved, minimized and protected; prefer synthetic test data.</w:t>
      </w:r>
    </w:p>
    <w:p>
      <w:pPr>
        <w:pStyle w:val="ListBullet"/>
        <w:spacing w:after="40"/>
      </w:pPr>
      <w:r>
        <w:t>Require code review, automated tests, dependency scanning, secret scanning and database migration checks before merge.</w:t>
      </w:r>
    </w:p>
    <w:p>
      <w:pPr>
        <w:pStyle w:val="ListBullet"/>
        <w:spacing w:after="40"/>
      </w:pPr>
      <w:r>
        <w:t>Use backward-compatible database migrations where possible; define rollback/forward-fix strategy for every release.</w:t>
      </w:r>
    </w:p>
    <w:p>
      <w:pPr>
        <w:pStyle w:val="ListBullet"/>
        <w:spacing w:after="40"/>
      </w:pPr>
      <w:r>
        <w:t>Release through staged deployment and smoke tests; use feature flags for risky module rollouts.</w:t>
      </w:r>
    </w:p>
    <w:p>
      <w:pPr>
        <w:pStyle w:val="ListBullet"/>
        <w:spacing w:after="40"/>
      </w:pPr>
      <w:r>
        <w:t>Monitor error rates, response times, queue lag, DB saturation, backup status and failed external integrations.</w:t>
      </w:r>
    </w:p>
    <w:p>
      <w:pPr>
        <w:pStyle w:val="ListBullet"/>
        <w:spacing w:after="40"/>
      </w:pPr>
      <w:r>
        <w:t>Keep an incident runbook, change log, release owner, rollback criteria and communication template.</w:t>
      </w:r>
    </w:p>
    <w:p>
      <w:pPr>
        <w:pStyle w:val="Heading1"/>
      </w:pPr>
      <w:r>
        <w:t>14. Operational runbooks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Runbook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Minimum contents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Database outage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Detection, escalation, failover/restore decision, transaction validation, communication and recovery checks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WAN outage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Local-mode boundaries, remote-access impact, queued jobs, payment/notification reconciliation and manual fallback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Critical lab alert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Responsible clinician routing, acknowledgment timeout, escalation path, documented closure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Suspected data breach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Containment, access revocation, evidence preservation, security/legal escalation and notification assessment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Incorrect patient merge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Freeze affected changes, restore mapping, reconcile encounters/documents, clinical review and audit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Payment mismatch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Provider lookup, idempotent reconciliation, duplicate/refund decision and ledger correction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Inventory discrepancy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Count, quarantine if needed, movement ledger review, approval and reconciliation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Failed backup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Alert, inspect cause, rerun safely, verify restore point and perform recovery test</w:t>
            </w:r>
          </w:p>
        </w:tc>
      </w:tr>
    </w:tbl>
    <w:p/>
    <w:p>
      <w:pPr>
        <w:pStyle w:val="Heading1"/>
      </w:pPr>
      <w:r>
        <w:t>15. Risks and mitigations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Duplicate patient records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Search-first registration, candidate matching, review queue, controlled merge and audit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Double-booking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Server-side transaction, capacity constraint, concurrency tests and stale-slot handling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Clinical data exposure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Least privilege, object-level authorization, audited reads, encryption and penetration testing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Lost notifications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Transactional outbox, durable queue, retries, delivery status and manual work queue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Incorrect lab result release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Separate entry/verification/release permissions, versioning, critical escalation and audit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Duplicate payment/dispense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Idempotency keys, unique provider references, transactional state machine and reconciliation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server failure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Redundancy as budget allows, isolated backup, recovery drills and downtime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Scope creep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MVP scope control, change requests, product owner prioritization and milestone gates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Low staff adoption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Role-based UX, pilot with super-users, training and feedback loop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Regulatory gaps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counsel and clinical governance review before production; documented compliance mapping</w:t>
            </w:r>
          </w:p>
        </w:tc>
      </w:tr>
    </w:tbl>
    <w:p/>
    <w:p>
      <w:pPr>
        <w:pStyle w:val="Heading1"/>
      </w:pPr>
      <w:r>
        <w:t>16. Decisions required before implementation starts</w:t>
      </w:r>
    </w:p>
    <w:p>
      <w:pPr>
        <w:pStyle w:val="ListBullet"/>
        <w:spacing w:after="40"/>
      </w:pPr>
      <w:r>
        <w:t>Hospital timezone, currency, languages and patient-number format.</w:t>
      </w:r>
    </w:p>
    <w:p>
      <w:pPr>
        <w:pStyle w:val="ListBullet"/>
        <w:spacing w:after="40"/>
      </w:pPr>
      <w:r>
        <w:t>Required identity fields and acceptable identity-verification procedures.</w:t>
      </w:r>
    </w:p>
    <w:p>
      <w:pPr>
        <w:pStyle w:val="ListBullet"/>
        <w:spacing w:after="40"/>
      </w:pPr>
      <w:r>
        <w:t>Appointment types, slot durations, grace periods, cancellation/no-show policy and walk-in rules.</w:t>
      </w:r>
    </w:p>
    <w:p>
      <w:pPr>
        <w:pStyle w:val="ListBullet"/>
        <w:spacing w:after="40"/>
      </w:pPr>
      <w:r>
        <w:t>Clinical note templates, diagnosis coding system, prescription catalog and who may sign each record.</w:t>
      </w:r>
    </w:p>
    <w:p>
      <w:pPr>
        <w:pStyle w:val="ListBullet"/>
        <w:spacing w:after="40"/>
      </w:pPr>
      <w:r>
        <w:t>Lab catalog, units/reference ranges, critical thresholds, verification and escalation rules approved by lab/clinical leadership.</w:t>
      </w:r>
    </w:p>
    <w:p>
      <w:pPr>
        <w:pStyle w:val="ListBullet"/>
        <w:spacing w:after="40"/>
      </w:pPr>
      <w:r>
        <w:t>Pharmacy formulary, stock locations, FEFO policy, dispensing rules and controlled-drug requirements where applicable.</w:t>
      </w:r>
    </w:p>
    <w:p>
      <w:pPr>
        <w:pStyle w:val="ListBullet"/>
        <w:spacing w:after="40"/>
      </w:pPr>
      <w:r>
        <w:t>Service pricing, tax, discount/refund authority, payment methods and end-of-day reconciliation rules.</w:t>
      </w:r>
    </w:p>
    <w:p>
      <w:pPr>
        <w:pStyle w:val="ListBullet"/>
        <w:spacing w:after="40"/>
      </w:pPr>
      <w:r>
        <w:t>Hybrid network topology, internet outage requirements, remote-access policy, hosting and backup locations.</w:t>
      </w:r>
    </w:p>
    <w:p>
      <w:pPr>
        <w:pStyle w:val="ListBullet"/>
        <w:spacing w:after="40"/>
      </w:pPr>
      <w:r>
        <w:t>Data retention, consent, privacy notice, patient portal release policy and local legal requirements.</w:t>
      </w:r>
    </w:p>
    <w:p>
      <w:pPr>
        <w:pStyle w:val="ListBullet"/>
        <w:spacing w:after="40"/>
      </w:pPr>
      <w:r>
        <w:t>Named owners for clinical safety, security, backups, support, incident response and release approval.</w:t>
      </w:r>
    </w:p>
    <w:p>
      <w:pPr>
        <w:pStyle w:val="Heading1"/>
      </w:pPr>
      <w:r>
        <w:t>17. Definition of done</w:t>
      </w:r>
    </w:p>
    <w:p>
      <w:pPr>
        <w:pStyle w:val="ListBullet"/>
        <w:spacing w:after="40"/>
      </w:pPr>
      <w:r>
        <w:t>Feature has approved acceptance criteria, design, API and data model.</w:t>
      </w:r>
    </w:p>
    <w:p>
      <w:pPr>
        <w:pStyle w:val="ListBullet"/>
        <w:spacing w:after="40"/>
      </w:pPr>
      <w:r>
        <w:t>Server-side authorization and validation are implemented and tested.</w:t>
      </w:r>
    </w:p>
    <w:p>
      <w:pPr>
        <w:pStyle w:val="ListBullet"/>
        <w:spacing w:after="40"/>
      </w:pPr>
      <w:r>
        <w:t>Audit, error handling, idempotency and observability are included where relevant.</w:t>
      </w:r>
    </w:p>
    <w:p>
      <w:pPr>
        <w:pStyle w:val="ListBullet"/>
        <w:spacing w:after="40"/>
      </w:pPr>
      <w:r>
        <w:t>Unit, integration and regression tests pass; security and clinical review are complete for sensitive workflows.</w:t>
      </w:r>
    </w:p>
    <w:p>
      <w:pPr>
        <w:pStyle w:val="ListBullet"/>
        <w:spacing w:after="40"/>
      </w:pPr>
      <w:r>
        <w:t>User documentation and support/runbook updates are available.</w:t>
      </w:r>
    </w:p>
    <w:p>
      <w:pPr>
        <w:pStyle w:val="ListBullet"/>
        <w:spacing w:after="40"/>
      </w:pPr>
      <w:r>
        <w:t>Deployment and rollback/migration procedures are tested in staging.</w:t>
      </w:r>
    </w:p>
    <w:p>
      <w:pPr>
        <w:pStyle w:val="ListBullet"/>
        <w:spacing w:after="40"/>
      </w:pPr>
      <w:r>
        <w:t>Product owner and relevant clinical/operational owner accept the feature.</w:t>
      </w:r>
    </w:p>
    <w:p>
      <w:pPr>
        <w:pStyle w:val="Heading1"/>
      </w:pPr>
      <w:r>
        <w:t>Appendix A — Recommended initial status enums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5040"/>
            <w:vAlign w:val="center"/>
            <w:shd w:fill="D9EAF2"/>
          </w:tcPr>
          <w:p>
            <w:r/>
            <w:r>
              <w:rPr>
                <w:b/>
                <w:sz w:val="16"/>
              </w:rPr>
              <w:t>Statuses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Patient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active, inactive, deceased, merged (with restricted workflow)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Appointment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booked, confirmed, arrived, waiting, in_consultation, completed, cancelled, no_show, reschedule_pending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Encounter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open, in_progress, draft, signed, closed, amended_by_addendum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Prescription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draft, signed, partially_dispensed, dispensed, cancelled, expired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Lab order 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ordered, collected, received, processing, draft_result, verified, released, corrected, cancelled, rejected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Specimen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expected, collected, received, processing, accepted, rejected, disposed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Invoice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draft, issued, partially_paid, paid, voided_by_authorized_reversal, refunded_partially, refunded_fully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initiated, pending, captured, failed, reversed, refunded_partially, refunded_fully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Inventory batch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available, quarantined, expired, recalled, depleted</w:t>
            </w:r>
          </w:p>
        </w:tc>
      </w:tr>
    </w:tbl>
    <w:p/>
    <w:p>
      <w:pPr>
        <w:pStyle w:val="Heading1"/>
      </w:pPr>
      <w:r>
        <w:t>Appendix B — Reference engineering decisions</w:t>
      </w:r>
    </w:p>
    <w:p>
      <w:pPr>
        <w:pStyle w:val="ListBullet"/>
        <w:spacing w:after="40"/>
      </w:pPr>
      <w:r>
        <w:t>Keep the initial deployment as a modular monolith with modules such as identity, patient, scheduling, clinical, laboratory, pharmacy, billing, notification and reporting.</w:t>
      </w:r>
    </w:p>
    <w:p>
      <w:pPr>
        <w:pStyle w:val="ListBullet"/>
        <w:spacing w:after="40"/>
      </w:pPr>
      <w:r>
        <w:t>Use database migrations under version control and seed reference catalogs through reviewed scripts.</w:t>
      </w:r>
    </w:p>
    <w:p>
      <w:pPr>
        <w:pStyle w:val="ListBullet"/>
        <w:spacing w:after="40"/>
      </w:pPr>
      <w:r>
        <w:t>Use transactional outbox for cross-module events; keep critical business invariants in the database and domain service, not only in the UI.</w:t>
      </w:r>
    </w:p>
    <w:p>
      <w:pPr>
        <w:pStyle w:val="ListBullet"/>
        <w:spacing w:after="40"/>
      </w:pPr>
      <w:r>
        <w:t>Use object storage for large documents and PACS/DICOM integration if imaging is later added.</w:t>
      </w:r>
    </w:p>
    <w:p>
      <w:pPr>
        <w:pStyle w:val="ListBullet"/>
        <w:spacing w:after="40"/>
      </w:pPr>
      <w:r>
        <w:t>Define a formal API versioning and deprecation policy before external integrations are built.</w:t>
      </w:r>
    </w:p>
    <w:p>
      <w:pPr>
        <w:spacing w:after="80"/>
      </w:pPr>
      <w:r>
        <w:t>End of specification. This is the baseline for engineering estimation and detailed design workshops. Production authorization requires local clinical, security, operational and legal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project specification • Version 1.0 • 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HOSPITAL MANAGEMENT SYSTEM |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B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