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73" w:rsidRDefault="005E2773" w:rsidP="005E2773">
      <w:pPr>
        <w:pStyle w:val="Heading2"/>
      </w:pPr>
      <w:r>
        <w:t>Binomial GLM – Email Open Rate Model Summary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Goal:</w:t>
      </w:r>
      <w:r>
        <w:t xml:space="preserve"> Predict email </w:t>
      </w:r>
      <w:r>
        <w:rPr>
          <w:rStyle w:val="Emphasis"/>
        </w:rPr>
        <w:t>open rates (OR)</w:t>
      </w:r>
      <w:r>
        <w:t xml:space="preserve"> using message and campaign attributes (tone, personalization, </w:t>
      </w:r>
      <w:proofErr w:type="spellStart"/>
      <w:r>
        <w:t>emoji</w:t>
      </w:r>
      <w:proofErr w:type="spellEnd"/>
      <w:r>
        <w:t>, day, etc.).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Model Type:</w:t>
      </w:r>
      <w:r>
        <w:t xml:space="preserve"> Binomial GLM with </w:t>
      </w:r>
      <w:proofErr w:type="spellStart"/>
      <w:r>
        <w:t>logit</w:t>
      </w:r>
      <w:proofErr w:type="spellEnd"/>
      <w:r>
        <w:t xml:space="preserve"> link — appropriate for proportion data like open rate.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Data Setup:</w:t>
      </w:r>
      <w:r>
        <w:t xml:space="preserve"> Cleaned, </w:t>
      </w:r>
      <w:proofErr w:type="spellStart"/>
      <w:r>
        <w:t>winsorized</w:t>
      </w:r>
      <w:proofErr w:type="spellEnd"/>
      <w:r>
        <w:t>, and one-hot encoded with ~13 categorical and numeric predictors.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Accuracy:</w:t>
      </w:r>
    </w:p>
    <w:p w:rsidR="005E2773" w:rsidRDefault="005E2773" w:rsidP="005E2773">
      <w:pPr>
        <w:pStyle w:val="NormalWeb"/>
        <w:numPr>
          <w:ilvl w:val="1"/>
          <w:numId w:val="13"/>
        </w:numPr>
      </w:pPr>
      <w:r>
        <w:t xml:space="preserve">Mean Actual OR = </w:t>
      </w:r>
      <w:r>
        <w:rPr>
          <w:rStyle w:val="Strong"/>
        </w:rPr>
        <w:t>0.1275</w:t>
      </w:r>
    </w:p>
    <w:p w:rsidR="005E2773" w:rsidRDefault="005E2773" w:rsidP="005E2773">
      <w:pPr>
        <w:pStyle w:val="NormalWeb"/>
        <w:numPr>
          <w:ilvl w:val="1"/>
          <w:numId w:val="13"/>
        </w:numPr>
      </w:pPr>
      <w:r>
        <w:t xml:space="preserve">Mean Predicted OR = </w:t>
      </w:r>
      <w:r>
        <w:rPr>
          <w:rStyle w:val="Strong"/>
        </w:rPr>
        <w:t>0.1109</w:t>
      </w:r>
    </w:p>
    <w:p w:rsidR="005E2773" w:rsidRDefault="005E2773" w:rsidP="005E2773">
      <w:pPr>
        <w:pStyle w:val="NormalWeb"/>
        <w:numPr>
          <w:ilvl w:val="1"/>
          <w:numId w:val="13"/>
        </w:numPr>
      </w:pPr>
      <w:r>
        <w:rPr>
          <w:rStyle w:val="Strong"/>
        </w:rPr>
        <w:t>MAE = 0.0285</w:t>
      </w:r>
      <w:r>
        <w:t xml:space="preserve">, </w:t>
      </w:r>
      <w:r>
        <w:rPr>
          <w:rStyle w:val="Strong"/>
        </w:rPr>
        <w:t>RMSE = 0.0380</w:t>
      </w:r>
      <w:r>
        <w:t xml:space="preserve"> (≈3–4% error range).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Calibration:</w:t>
      </w:r>
      <w:r>
        <w:t xml:space="preserve"> Predictions align well with actuals across most </w:t>
      </w:r>
      <w:proofErr w:type="spellStart"/>
      <w:r>
        <w:t>deciles</w:t>
      </w:r>
      <w:proofErr w:type="spellEnd"/>
      <w:r>
        <w:t>; mild underestimation at the top end.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Top-</w:t>
      </w:r>
      <w:proofErr w:type="spellStart"/>
      <w:r>
        <w:rPr>
          <w:rStyle w:val="Strong"/>
        </w:rPr>
        <w:t>Decile</w:t>
      </w:r>
      <w:proofErr w:type="spellEnd"/>
      <w:r>
        <w:rPr>
          <w:rStyle w:val="Strong"/>
        </w:rPr>
        <w:t xml:space="preserve"> Lift:</w:t>
      </w:r>
    </w:p>
    <w:p w:rsidR="005E2773" w:rsidRDefault="005E2773" w:rsidP="005E2773">
      <w:pPr>
        <w:pStyle w:val="NormalWeb"/>
        <w:numPr>
          <w:ilvl w:val="1"/>
          <w:numId w:val="13"/>
        </w:numPr>
      </w:pPr>
      <w:r>
        <w:t xml:space="preserve">Top 10% predicted OR = </w:t>
      </w:r>
      <w:r>
        <w:rPr>
          <w:rStyle w:val="Strong"/>
        </w:rPr>
        <w:t>0.1498</w:t>
      </w:r>
      <w:r>
        <w:t xml:space="preserve"> </w:t>
      </w:r>
      <w:proofErr w:type="spellStart"/>
      <w:r>
        <w:t>vs</w:t>
      </w:r>
      <w:proofErr w:type="spellEnd"/>
      <w:r>
        <w:t xml:space="preserve"> overall 0.1153 → </w:t>
      </w:r>
      <w:r>
        <w:rPr>
          <w:rStyle w:val="Strong"/>
        </w:rPr>
        <w:t>1.3× lift</w:t>
      </w:r>
      <w:r>
        <w:t xml:space="preserve"> in open rate.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Insights:</w:t>
      </w:r>
      <w:r>
        <w:t xml:space="preserve"> Model effectively distinguishes higher-performing campaigns; personalization and tone likely key drivers.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Use Case:</w:t>
      </w:r>
      <w:r>
        <w:t xml:space="preserve"> Estimate expected open rate for new email variants; guide A/B testing and targeting.</w:t>
      </w:r>
    </w:p>
    <w:p w:rsidR="005E2773" w:rsidRDefault="005E2773" w:rsidP="005E2773">
      <w:pPr>
        <w:pStyle w:val="NormalWeb"/>
        <w:numPr>
          <w:ilvl w:val="0"/>
          <w:numId w:val="13"/>
        </w:numPr>
      </w:pPr>
      <w:r>
        <w:rPr>
          <w:rStyle w:val="Strong"/>
        </w:rPr>
        <w:t>Next Steps:</w:t>
      </w:r>
      <w:r>
        <w:t xml:space="preserve"> Add interactions or advanced models (e.g., </w:t>
      </w:r>
      <w:proofErr w:type="spellStart"/>
      <w:r>
        <w:t>LightGBM</w:t>
      </w:r>
      <w:proofErr w:type="spellEnd"/>
      <w:r>
        <w:t>) to capture nonlinear effects.</w:t>
      </w:r>
    </w:p>
    <w:p w:rsidR="00DD39C5" w:rsidRPr="009B3FCA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FCA" w:rsidRPr="009B3FCA" w:rsidRDefault="00233254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233254" w:rsidP="00585027">
      <w:pPr>
        <w:spacing w:after="0" w:line="240" w:lineRule="auto"/>
      </w:pPr>
    </w:p>
    <w:p w:rsidR="00233254" w:rsidRDefault="00150F76" w:rsidP="00150F76">
      <w:pPr>
        <w:spacing w:after="0" w:line="240" w:lineRule="auto"/>
        <w:jc w:val="center"/>
        <w:rPr>
          <w:b/>
          <w:bCs/>
        </w:rPr>
      </w:pPr>
      <w:r w:rsidRPr="00150F76">
        <w:rPr>
          <w:b/>
          <w:bCs/>
        </w:rPr>
        <w:t>Light GBM model to predict OR%</w:t>
      </w:r>
    </w:p>
    <w:p w:rsidR="005E2773" w:rsidRDefault="00E35EF9" w:rsidP="005E2773">
      <w:pPr>
        <w:pStyle w:val="Heading2"/>
      </w:pPr>
      <w:r>
        <w:rPr>
          <w:rFonts w:ascii="Cambria" w:hAnsi="Cambria" w:cs="Cambria"/>
        </w:rPr>
        <w:t>📊</w:t>
      </w:r>
      <w:r w:rsidR="005E2773" w:rsidRPr="005E2773">
        <w:t xml:space="preserve"> </w:t>
      </w:r>
      <w:proofErr w:type="spellStart"/>
      <w:r w:rsidR="005E2773">
        <w:t>LightGBM</w:t>
      </w:r>
      <w:proofErr w:type="spellEnd"/>
      <w:r w:rsidR="005E2773">
        <w:t xml:space="preserve"> Model – Email Open Rate Prediction Summary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Goal:</w:t>
      </w:r>
      <w:r>
        <w:t xml:space="preserve"> Predict </w:t>
      </w:r>
      <w:r>
        <w:rPr>
          <w:rStyle w:val="Emphasis"/>
        </w:rPr>
        <w:t>email open rates (OR)</w:t>
      </w:r>
      <w:r>
        <w:t xml:space="preserve"> using campaign and message-level features.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Model Type:</w:t>
      </w:r>
      <w:r>
        <w:t xml:space="preserve"> Gradient Boosted Trees (</w:t>
      </w:r>
      <w:proofErr w:type="spellStart"/>
      <w:r>
        <w:t>LightGBM</w:t>
      </w:r>
      <w:proofErr w:type="spellEnd"/>
      <w:r>
        <w:t>) – captures nonlinear feature effects and interactions automatically.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Accuracy: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rPr>
          <w:rStyle w:val="Strong"/>
        </w:rPr>
        <w:t>MAE = 0.0193</w:t>
      </w:r>
      <w:r>
        <w:t xml:space="preserve">, </w:t>
      </w:r>
      <w:r>
        <w:rPr>
          <w:rStyle w:val="Strong"/>
        </w:rPr>
        <w:t>RMSE = 0.0246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t xml:space="preserve">Weighted MAE = </w:t>
      </w:r>
      <w:r>
        <w:rPr>
          <w:rStyle w:val="Strong"/>
        </w:rPr>
        <w:t>0.0128</w:t>
      </w:r>
      <w:r>
        <w:t xml:space="preserve">, Weighted RMSE = </w:t>
      </w:r>
      <w:r>
        <w:rPr>
          <w:rStyle w:val="Strong"/>
        </w:rPr>
        <w:t>0.0169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t xml:space="preserve">Explains about </w:t>
      </w:r>
      <w:r>
        <w:rPr>
          <w:rStyle w:val="Strong"/>
        </w:rPr>
        <w:t>43% of variance (R² = 0.43)</w:t>
      </w:r>
      <w:r>
        <w:t xml:space="preserve"> on hold-out data.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Calibration:</w:t>
      </w:r>
      <w:r>
        <w:t xml:space="preserve"> Predicted open rates closely align with actuals across </w:t>
      </w:r>
      <w:proofErr w:type="spellStart"/>
      <w:r>
        <w:t>deciles</w:t>
      </w:r>
      <w:proofErr w:type="spellEnd"/>
      <w:r>
        <w:t xml:space="preserve"> — well-calibrated even in high-performance bins.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Top-</w:t>
      </w:r>
      <w:proofErr w:type="spellStart"/>
      <w:r>
        <w:rPr>
          <w:rStyle w:val="Strong"/>
        </w:rPr>
        <w:t>Decile</w:t>
      </w:r>
      <w:proofErr w:type="spellEnd"/>
      <w:r>
        <w:rPr>
          <w:rStyle w:val="Strong"/>
        </w:rPr>
        <w:t xml:space="preserve"> Lift: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proofErr w:type="spellStart"/>
      <w:r>
        <w:rPr>
          <w:rStyle w:val="Strong"/>
        </w:rPr>
        <w:t>Unweighted</w:t>
      </w:r>
      <w:proofErr w:type="spellEnd"/>
      <w:r>
        <w:rPr>
          <w:rStyle w:val="Strong"/>
        </w:rPr>
        <w:t xml:space="preserve"> Lift:</w:t>
      </w:r>
      <w:r>
        <w:t xml:space="preserve"> 1.42× (0.150 </w:t>
      </w:r>
      <w:proofErr w:type="spellStart"/>
      <w:r>
        <w:t>vs</w:t>
      </w:r>
      <w:proofErr w:type="spellEnd"/>
      <w:r>
        <w:t xml:space="preserve"> 0.106 overall)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rPr>
          <w:rStyle w:val="Strong"/>
        </w:rPr>
        <w:t>Weighted Lift:</w:t>
      </w:r>
      <w:r>
        <w:t xml:space="preserve"> 1.59× (0.151 </w:t>
      </w:r>
      <w:proofErr w:type="spellStart"/>
      <w:r>
        <w:t>vs</w:t>
      </w:r>
      <w:proofErr w:type="spellEnd"/>
      <w:r>
        <w:t xml:space="preserve"> 0.095 overall) — strong ability to rank top-performing campaigns.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t>Insights: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t>Model effectively identifies high-engagement campaigns.</w:t>
      </w:r>
    </w:p>
    <w:p w:rsidR="005E2773" w:rsidRDefault="005E2773" w:rsidP="005E2773">
      <w:pPr>
        <w:pStyle w:val="NormalWeb"/>
        <w:numPr>
          <w:ilvl w:val="1"/>
          <w:numId w:val="15"/>
        </w:numPr>
      </w:pPr>
      <w:r>
        <w:t>Handles nonlinearities and feature interactions better than GLM.</w:t>
      </w:r>
    </w:p>
    <w:p w:rsidR="005E2773" w:rsidRDefault="005E2773" w:rsidP="005E2773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Business Impact:</w:t>
      </w:r>
      <w:r>
        <w:t xml:space="preserve"> Enables smarter targeting and prioritization of campaigns with the highest open rate potential.</w:t>
      </w:r>
    </w:p>
    <w:p w:rsidR="005B7842" w:rsidRDefault="005B7842" w:rsidP="005B7842">
      <w:pPr>
        <w:pStyle w:val="NormalWeb"/>
      </w:pPr>
    </w:p>
    <w:p w:rsidR="00E12F84" w:rsidRDefault="00E12F84" w:rsidP="00E12F84">
      <w:pPr>
        <w:pStyle w:val="Heading2"/>
      </w:pPr>
      <w:r>
        <w:rPr>
          <w:rFonts w:ascii="Cambria" w:hAnsi="Cambria" w:cs="Cambria"/>
        </w:rPr>
        <w:t>💡</w:t>
      </w:r>
      <w:r>
        <w:t xml:space="preserve"> Key Insights</w:t>
      </w:r>
    </w:p>
    <w:p w:rsidR="00E12F84" w:rsidRDefault="00E12F84" w:rsidP="00E12F84">
      <w:pPr>
        <w:pStyle w:val="NormalWeb"/>
        <w:numPr>
          <w:ilvl w:val="0"/>
          <w:numId w:val="16"/>
        </w:numPr>
      </w:pPr>
      <w:r>
        <w:rPr>
          <w:rStyle w:val="Strong"/>
        </w:rPr>
        <w:t>Predictive Power: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proofErr w:type="spellStart"/>
      <w:r>
        <w:t>LightGBM</w:t>
      </w:r>
      <w:proofErr w:type="spellEnd"/>
      <w:r>
        <w:t xml:space="preserve"> substantially improves prediction accuracy — about </w:t>
      </w:r>
      <w:r>
        <w:rPr>
          <w:rStyle w:val="Strong"/>
        </w:rPr>
        <w:t>30–40% lower error</w:t>
      </w:r>
      <w:r>
        <w:t xml:space="preserve"> than the GLM.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t xml:space="preserve">Explains </w:t>
      </w:r>
      <w:r>
        <w:rPr>
          <w:rStyle w:val="Strong"/>
        </w:rPr>
        <w:t>43% of open rate variation</w:t>
      </w:r>
      <w:r>
        <w:t>, versus limited explanatory power in the GLM.</w:t>
      </w:r>
    </w:p>
    <w:p w:rsidR="00E12F84" w:rsidRDefault="00E12F84" w:rsidP="00E12F84">
      <w:pPr>
        <w:pStyle w:val="NormalWeb"/>
        <w:numPr>
          <w:ilvl w:val="0"/>
          <w:numId w:val="16"/>
        </w:numPr>
      </w:pPr>
      <w:r>
        <w:rPr>
          <w:rStyle w:val="Strong"/>
        </w:rPr>
        <w:t>Ranking Performance: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t>Both models successfully rank campaigns by expected performance.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proofErr w:type="spellStart"/>
      <w:r>
        <w:t>LightGBM’s</w:t>
      </w:r>
      <w:proofErr w:type="spellEnd"/>
      <w:r>
        <w:t xml:space="preserve"> </w:t>
      </w:r>
      <w:r>
        <w:rPr>
          <w:rStyle w:val="Strong"/>
        </w:rPr>
        <w:t>1.59× top-</w:t>
      </w:r>
      <w:proofErr w:type="spellStart"/>
      <w:r>
        <w:rPr>
          <w:rStyle w:val="Strong"/>
        </w:rPr>
        <w:t>decile</w:t>
      </w:r>
      <w:proofErr w:type="spellEnd"/>
      <w:r>
        <w:rPr>
          <w:rStyle w:val="Strong"/>
        </w:rPr>
        <w:t xml:space="preserve"> lift</w:t>
      </w:r>
      <w:r>
        <w:t xml:space="preserve"> means the best-predicted 10% of campaigns achieve open rates </w:t>
      </w:r>
      <w:r>
        <w:rPr>
          <w:rStyle w:val="Strong"/>
        </w:rPr>
        <w:t>~60% higher</w:t>
      </w:r>
      <w:r>
        <w:t xml:space="preserve"> than average.</w:t>
      </w:r>
    </w:p>
    <w:p w:rsidR="00E12F84" w:rsidRDefault="00E12F84" w:rsidP="00E12F84">
      <w:pPr>
        <w:pStyle w:val="NormalWeb"/>
        <w:numPr>
          <w:ilvl w:val="0"/>
          <w:numId w:val="16"/>
        </w:numPr>
      </w:pPr>
      <w:r>
        <w:rPr>
          <w:rStyle w:val="Strong"/>
        </w:rPr>
        <w:t>Calibration &amp; Realism: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t>GLM underestimates high-performing campaigns slightly.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proofErr w:type="spellStart"/>
      <w:r>
        <w:t>LightGBM</w:t>
      </w:r>
      <w:proofErr w:type="spellEnd"/>
      <w:r>
        <w:t xml:space="preserve"> predictions closely mirror actual open rates across all </w:t>
      </w:r>
      <w:proofErr w:type="spellStart"/>
      <w:r>
        <w:t>deciles</w:t>
      </w:r>
      <w:proofErr w:type="spellEnd"/>
      <w:r>
        <w:t>.</w:t>
      </w:r>
    </w:p>
    <w:p w:rsidR="00E12F84" w:rsidRDefault="00E12F84" w:rsidP="00E12F84">
      <w:pPr>
        <w:pStyle w:val="NormalWeb"/>
        <w:numPr>
          <w:ilvl w:val="0"/>
          <w:numId w:val="16"/>
        </w:numPr>
      </w:pPr>
      <w:r>
        <w:rPr>
          <w:rStyle w:val="Strong"/>
        </w:rPr>
        <w:t>Interpretability vs. Power: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rPr>
          <w:rStyle w:val="Strong"/>
        </w:rPr>
        <w:t>GLM:</w:t>
      </w:r>
      <w:r>
        <w:t xml:space="preserve"> Easy to interpret; identifies how each variable (e.g., personalization, tone, </w:t>
      </w:r>
      <w:proofErr w:type="spellStart"/>
      <w:r>
        <w:t>emoji</w:t>
      </w:r>
      <w:proofErr w:type="spellEnd"/>
      <w:r>
        <w:t>) affects open rate directionally.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LightGBM</w:t>
      </w:r>
      <w:proofErr w:type="spellEnd"/>
      <w:r>
        <w:rPr>
          <w:rStyle w:val="Strong"/>
        </w:rPr>
        <w:t>:</w:t>
      </w:r>
      <w:r>
        <w:t xml:space="preserve"> More accurate and flexible but less directly interpretable; feature importance analysis is recommended.</w:t>
      </w:r>
    </w:p>
    <w:p w:rsidR="00E12F84" w:rsidRDefault="00E12F84" w:rsidP="00E12F84">
      <w:pPr>
        <w:pStyle w:val="NormalWeb"/>
        <w:numPr>
          <w:ilvl w:val="0"/>
          <w:numId w:val="16"/>
        </w:numPr>
      </w:pPr>
      <w:r>
        <w:rPr>
          <w:rStyle w:val="Strong"/>
        </w:rPr>
        <w:t>Feature Sensitivity (preliminary):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rPr>
          <w:rStyle w:val="Strong"/>
        </w:rPr>
        <w:t>Personalization</w:t>
      </w:r>
      <w:r>
        <w:t xml:space="preserve">, </w:t>
      </w:r>
      <w:r>
        <w:rPr>
          <w:rStyle w:val="Strong"/>
        </w:rPr>
        <w:t>Tone</w:t>
      </w:r>
      <w:r>
        <w:t xml:space="preserve">, and </w:t>
      </w:r>
      <w:r>
        <w:rPr>
          <w:rStyle w:val="Strong"/>
        </w:rPr>
        <w:t>Subject Length</w:t>
      </w:r>
      <w:r>
        <w:t xml:space="preserve"> consistently show strong influence.</w:t>
      </w:r>
    </w:p>
    <w:p w:rsidR="00E12F84" w:rsidRDefault="00E12F84" w:rsidP="00E12F84">
      <w:pPr>
        <w:pStyle w:val="NormalWeb"/>
        <w:numPr>
          <w:ilvl w:val="1"/>
          <w:numId w:val="16"/>
        </w:numPr>
      </w:pPr>
      <w:r>
        <w:rPr>
          <w:rStyle w:val="Strong"/>
        </w:rPr>
        <w:t>Day of Week</w:t>
      </w:r>
      <w:r>
        <w:t xml:space="preserve"> and </w:t>
      </w:r>
      <w:r>
        <w:rPr>
          <w:rStyle w:val="Strong"/>
        </w:rPr>
        <w:t>Product Type</w:t>
      </w:r>
      <w:r>
        <w:t xml:space="preserve"> add meaningful variance in </w:t>
      </w:r>
      <w:proofErr w:type="spellStart"/>
      <w:r>
        <w:t>LightGBM</w:t>
      </w:r>
      <w:proofErr w:type="spellEnd"/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  <w:bookmarkStart w:id="0" w:name="_GoBack"/>
      <w:bookmarkEnd w:id="0"/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72DFB"/>
    <w:multiLevelType w:val="multilevel"/>
    <w:tmpl w:val="62E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B2DB6"/>
    <w:multiLevelType w:val="multilevel"/>
    <w:tmpl w:val="BFE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8196B"/>
    <w:multiLevelType w:val="multilevel"/>
    <w:tmpl w:val="C5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22E1C"/>
    <w:multiLevelType w:val="multilevel"/>
    <w:tmpl w:val="3B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5603A2"/>
    <w:multiLevelType w:val="multilevel"/>
    <w:tmpl w:val="02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B1275"/>
    <w:multiLevelType w:val="multilevel"/>
    <w:tmpl w:val="720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A197E"/>
    <w:multiLevelType w:val="multilevel"/>
    <w:tmpl w:val="709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3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14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25B5C"/>
    <w:rsid w:val="0007592B"/>
    <w:rsid w:val="001313BC"/>
    <w:rsid w:val="00150F76"/>
    <w:rsid w:val="001F4429"/>
    <w:rsid w:val="00233254"/>
    <w:rsid w:val="0030468C"/>
    <w:rsid w:val="00307BCE"/>
    <w:rsid w:val="0041703F"/>
    <w:rsid w:val="00585027"/>
    <w:rsid w:val="005B7842"/>
    <w:rsid w:val="005E2773"/>
    <w:rsid w:val="00731A52"/>
    <w:rsid w:val="00853A9C"/>
    <w:rsid w:val="00863908"/>
    <w:rsid w:val="009B3FCA"/>
    <w:rsid w:val="00A7321F"/>
    <w:rsid w:val="00AC677B"/>
    <w:rsid w:val="00AD1961"/>
    <w:rsid w:val="00C54129"/>
    <w:rsid w:val="00DD39C5"/>
    <w:rsid w:val="00E12F84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14</cp:revision>
  <dcterms:created xsi:type="dcterms:W3CDTF">2025-10-21T09:19:00Z</dcterms:created>
  <dcterms:modified xsi:type="dcterms:W3CDTF">2025-10-23T16:33:00Z</dcterms:modified>
</cp:coreProperties>
</file>