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73" w:rsidRPr="00EF1491" w:rsidRDefault="005E2773" w:rsidP="00EF1491">
      <w:pPr>
        <w:pStyle w:val="Heading2"/>
        <w:jc w:val="center"/>
        <w:rPr>
          <w:color w:val="auto"/>
        </w:rPr>
      </w:pPr>
      <w:r w:rsidRPr="00EF1491">
        <w:rPr>
          <w:color w:val="auto"/>
        </w:rPr>
        <w:t>Binom</w:t>
      </w:r>
      <w:r w:rsidR="00A466D0">
        <w:rPr>
          <w:color w:val="auto"/>
        </w:rPr>
        <w:t>ial GLM – Email Open Rate Model</w:t>
      </w:r>
    </w:p>
    <w:p w:rsidR="00EF1491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Goal: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 email </w:t>
      </w:r>
      <w:r w:rsidRPr="00A466D0">
        <w:rPr>
          <w:rStyle w:val="Emphasis"/>
          <w:rFonts w:asciiTheme="majorBidi" w:hAnsiTheme="majorBidi" w:cstheme="majorBidi"/>
          <w:sz w:val="28"/>
          <w:szCs w:val="28"/>
        </w:rPr>
        <w:t>open rates (OR)</w:t>
      </w:r>
      <w:r w:rsidRPr="00A466D0">
        <w:rPr>
          <w:rFonts w:asciiTheme="majorBidi" w:hAnsiTheme="majorBidi" w:cstheme="majorBidi"/>
          <w:sz w:val="28"/>
          <w:szCs w:val="28"/>
        </w:rPr>
        <w:t xml:space="preserve"> </w:t>
      </w:r>
      <w:r w:rsidR="00EF1491" w:rsidRPr="00A466D0">
        <w:rPr>
          <w:rFonts w:asciiTheme="majorBidi" w:hAnsiTheme="majorBidi" w:cstheme="majorBidi"/>
          <w:sz w:val="28"/>
          <w:szCs w:val="28"/>
        </w:rPr>
        <w:t xml:space="preserve">using 13 features  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Model Type:</w:t>
      </w:r>
      <w:r w:rsidRPr="00A466D0">
        <w:rPr>
          <w:rFonts w:asciiTheme="majorBidi" w:hAnsiTheme="majorBidi" w:cstheme="majorBidi"/>
          <w:sz w:val="28"/>
          <w:szCs w:val="28"/>
        </w:rPr>
        <w:t xml:space="preserve"> Binomial GLM with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logit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link — appropriate for proportion data like open rate.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Data Setup:</w:t>
      </w:r>
      <w:r w:rsidRPr="00A466D0">
        <w:rPr>
          <w:rFonts w:asciiTheme="majorBidi" w:hAnsiTheme="majorBidi" w:cstheme="majorBidi"/>
          <w:sz w:val="28"/>
          <w:szCs w:val="28"/>
        </w:rPr>
        <w:t xml:space="preserve"> Cleaned,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winsorized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, and one-hot encoded with ~13 categorical and numeric predictors.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Accuracy: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Mean Actual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0.1275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Mean Predicted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0.1109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MAE = 0.0285</w:t>
      </w:r>
      <w:r w:rsidRPr="00A466D0">
        <w:rPr>
          <w:rFonts w:asciiTheme="majorBidi" w:hAnsiTheme="majorBidi" w:cstheme="majorBidi"/>
          <w:sz w:val="28"/>
          <w:szCs w:val="28"/>
        </w:rPr>
        <w:t xml:space="preserve">,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RMSE = 0.0380</w:t>
      </w:r>
      <w:r w:rsidRPr="00A466D0">
        <w:rPr>
          <w:rFonts w:asciiTheme="majorBidi" w:hAnsiTheme="majorBidi" w:cstheme="majorBidi"/>
          <w:sz w:val="28"/>
          <w:szCs w:val="28"/>
        </w:rPr>
        <w:t xml:space="preserve"> (≈3–4% error range).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Calibration: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Predictions align well with actuals across most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deciles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; mild underestimation at the top end.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Top-</w:t>
      </w: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Decile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Top 10% predicted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0.1498</w:t>
      </w:r>
      <w:r w:rsidRPr="00A466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overall 0.1153 →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1.3× lift</w:t>
      </w:r>
      <w:r w:rsidRPr="00A466D0">
        <w:rPr>
          <w:rFonts w:asciiTheme="majorBidi" w:hAnsiTheme="majorBidi" w:cstheme="majorBidi"/>
          <w:sz w:val="28"/>
          <w:szCs w:val="28"/>
        </w:rPr>
        <w:t xml:space="preserve"> in open rate.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Insights:</w:t>
      </w:r>
      <w:r w:rsidRPr="00A466D0">
        <w:rPr>
          <w:rFonts w:asciiTheme="majorBidi" w:hAnsiTheme="majorBidi" w:cstheme="majorBidi"/>
          <w:sz w:val="28"/>
          <w:szCs w:val="28"/>
        </w:rPr>
        <w:t xml:space="preserve"> Model effectively distinguishes higher-performing campaigns; personalization and tone likely key drivers.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Use Case:</w:t>
      </w:r>
      <w:r w:rsidRPr="00A466D0">
        <w:rPr>
          <w:rFonts w:asciiTheme="majorBidi" w:hAnsiTheme="majorBidi" w:cstheme="majorBidi"/>
          <w:sz w:val="28"/>
          <w:szCs w:val="28"/>
        </w:rPr>
        <w:t xml:space="preserve"> Estimate expected open rate for new email variants; guide A/B testing and targeting.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Next Steps:</w:t>
      </w:r>
      <w:r w:rsidRPr="00A466D0">
        <w:rPr>
          <w:rFonts w:asciiTheme="majorBidi" w:hAnsiTheme="majorBidi" w:cstheme="majorBidi"/>
          <w:sz w:val="28"/>
          <w:szCs w:val="28"/>
        </w:rPr>
        <w:t xml:space="preserve"> Add interactions or advanced models (e.g.,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LightGBM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) to capture nonlinear effects.</w:t>
      </w:r>
    </w:p>
    <w:p w:rsidR="009B3FCA" w:rsidRPr="009B3FCA" w:rsidRDefault="00233254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3254" w:rsidRDefault="00233254" w:rsidP="00585027">
      <w:pPr>
        <w:spacing w:after="0" w:line="240" w:lineRule="auto"/>
      </w:pPr>
    </w:p>
    <w:p w:rsidR="005E2773" w:rsidRDefault="00EF1491" w:rsidP="00EF1491">
      <w:pPr>
        <w:pStyle w:val="Heading2"/>
        <w:jc w:val="center"/>
      </w:pPr>
      <w:proofErr w:type="spellStart"/>
      <w:r>
        <w:rPr>
          <w:color w:val="auto"/>
        </w:rPr>
        <w:t>Li</w:t>
      </w:r>
      <w:r w:rsidR="005E2773" w:rsidRPr="00EF1491">
        <w:rPr>
          <w:color w:val="auto"/>
        </w:rPr>
        <w:t>ghtGBM</w:t>
      </w:r>
      <w:proofErr w:type="spellEnd"/>
      <w:r w:rsidR="005E2773" w:rsidRPr="00EF1491">
        <w:rPr>
          <w:color w:val="auto"/>
        </w:rPr>
        <w:t xml:space="preserve"> Model – Email Open Rate Prediction Summary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Model Type:</w:t>
      </w:r>
      <w:r w:rsidRPr="00A466D0">
        <w:rPr>
          <w:rFonts w:asciiTheme="majorBidi" w:hAnsiTheme="majorBidi" w:cstheme="majorBidi"/>
          <w:sz w:val="28"/>
          <w:szCs w:val="28"/>
        </w:rPr>
        <w:t xml:space="preserve"> Gradient Boosted Trees (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LightGBM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) – captures nonlinear feature effects and interactions automatically.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Accuracy: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MAE = 0.0193</w:t>
      </w:r>
      <w:r w:rsidRPr="00A466D0">
        <w:rPr>
          <w:rFonts w:asciiTheme="majorBidi" w:hAnsiTheme="majorBidi" w:cstheme="majorBidi"/>
          <w:sz w:val="28"/>
          <w:szCs w:val="28"/>
        </w:rPr>
        <w:t xml:space="preserve">,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RMSE = 0.0246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Weighted MAE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0.0128</w:t>
      </w:r>
      <w:r w:rsidRPr="00A466D0">
        <w:rPr>
          <w:rFonts w:asciiTheme="majorBidi" w:hAnsiTheme="majorBidi" w:cstheme="majorBidi"/>
          <w:sz w:val="28"/>
          <w:szCs w:val="28"/>
        </w:rPr>
        <w:t xml:space="preserve">, Weighted RMSE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0.0169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Explains about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43% of variance (R² = 0.43)</w:t>
      </w:r>
      <w:r w:rsidRPr="00A466D0">
        <w:rPr>
          <w:rFonts w:asciiTheme="majorBidi" w:hAnsiTheme="majorBidi" w:cstheme="majorBidi"/>
          <w:sz w:val="28"/>
          <w:szCs w:val="28"/>
        </w:rPr>
        <w:t xml:space="preserve"> on hold-out data.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Calibration: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Predicted open rates closely align with actuals across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deciles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— well-calibrated even in high-performance bins.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Top-</w:t>
      </w: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Decile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Unweighted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  <w:r w:rsidRPr="00A466D0">
        <w:rPr>
          <w:rFonts w:asciiTheme="majorBidi" w:hAnsiTheme="majorBidi" w:cstheme="majorBidi"/>
          <w:sz w:val="28"/>
          <w:szCs w:val="28"/>
        </w:rPr>
        <w:t xml:space="preserve"> 1.42× (0.150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0.106 overall)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Weighted Lift:</w:t>
      </w:r>
      <w:r w:rsidRPr="00A466D0">
        <w:rPr>
          <w:rFonts w:asciiTheme="majorBidi" w:hAnsiTheme="majorBidi" w:cstheme="majorBidi"/>
          <w:sz w:val="28"/>
          <w:szCs w:val="28"/>
        </w:rPr>
        <w:t xml:space="preserve"> 1.59× (0.151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0.095 overall) — strong ability to rank top-performing campaigns.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Insights: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>Model effectively identifies high-engagement campaigns.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>Handles nonlinearities and feature interactions better than GLM.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Business Impact:</w:t>
      </w:r>
      <w:r w:rsidRPr="00A466D0">
        <w:rPr>
          <w:rFonts w:asciiTheme="majorBidi" w:hAnsiTheme="majorBidi" w:cstheme="majorBidi"/>
          <w:sz w:val="28"/>
          <w:szCs w:val="28"/>
        </w:rPr>
        <w:t xml:space="preserve"> Enables smarter targeting and prioritization of campaigns with the highest open rate potential.</w:t>
      </w:r>
    </w:p>
    <w:p w:rsidR="005B7842" w:rsidRDefault="005B7842" w:rsidP="005B7842">
      <w:pPr>
        <w:pStyle w:val="NormalWeb"/>
      </w:pPr>
      <w:bookmarkStart w:id="0" w:name="_GoBack"/>
      <w:bookmarkEnd w:id="0"/>
    </w:p>
    <w:p w:rsidR="00E12F84" w:rsidRPr="00A466D0" w:rsidRDefault="00E12F84" w:rsidP="00EF1491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A466D0">
        <w:rPr>
          <w:rFonts w:ascii="Times New Roman" w:hAnsi="Times New Roman" w:cs="Times New Roman"/>
          <w:color w:val="auto"/>
          <w:sz w:val="28"/>
          <w:szCs w:val="28"/>
        </w:rPr>
        <w:t>💡</w:t>
      </w:r>
      <w:r w:rsidRPr="00A466D0">
        <w:rPr>
          <w:rFonts w:asciiTheme="majorBidi" w:hAnsiTheme="majorBidi"/>
          <w:color w:val="auto"/>
          <w:sz w:val="28"/>
          <w:szCs w:val="28"/>
        </w:rPr>
        <w:t xml:space="preserve"> Key Insights</w:t>
      </w:r>
    </w:p>
    <w:p w:rsidR="00E12F84" w:rsidRPr="00EF1491" w:rsidRDefault="00E12F84" w:rsidP="00E12F84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EF1491">
        <w:rPr>
          <w:rStyle w:val="Strong"/>
          <w:sz w:val="28"/>
          <w:szCs w:val="28"/>
        </w:rPr>
        <w:t>Predictive Power:</w:t>
      </w:r>
    </w:p>
    <w:p w:rsidR="00E12F84" w:rsidRPr="00EF1491" w:rsidRDefault="00E12F84" w:rsidP="00E12F84">
      <w:pPr>
        <w:pStyle w:val="NormalWeb"/>
        <w:numPr>
          <w:ilvl w:val="1"/>
          <w:numId w:val="16"/>
        </w:numPr>
        <w:rPr>
          <w:sz w:val="28"/>
          <w:szCs w:val="28"/>
        </w:rPr>
      </w:pPr>
      <w:proofErr w:type="spellStart"/>
      <w:r w:rsidRPr="00EF1491">
        <w:rPr>
          <w:sz w:val="28"/>
          <w:szCs w:val="28"/>
        </w:rPr>
        <w:t>LightGBM</w:t>
      </w:r>
      <w:proofErr w:type="spellEnd"/>
      <w:r w:rsidRPr="00EF1491">
        <w:rPr>
          <w:sz w:val="28"/>
          <w:szCs w:val="28"/>
        </w:rPr>
        <w:t xml:space="preserve"> substantially improves prediction accuracy — about </w:t>
      </w:r>
      <w:r w:rsidRPr="00EF1491">
        <w:rPr>
          <w:rStyle w:val="Strong"/>
          <w:sz w:val="28"/>
          <w:szCs w:val="28"/>
        </w:rPr>
        <w:t>30–40% lower error</w:t>
      </w:r>
      <w:r w:rsidRPr="00EF1491">
        <w:rPr>
          <w:sz w:val="28"/>
          <w:szCs w:val="28"/>
        </w:rPr>
        <w:t xml:space="preserve"> than the GLM.</w:t>
      </w:r>
    </w:p>
    <w:p w:rsidR="00E12F84" w:rsidRPr="00EF1491" w:rsidRDefault="00E12F84" w:rsidP="00E12F84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EF1491">
        <w:rPr>
          <w:sz w:val="28"/>
          <w:szCs w:val="28"/>
        </w:rPr>
        <w:t xml:space="preserve">Explains </w:t>
      </w:r>
      <w:r w:rsidRPr="00EF1491">
        <w:rPr>
          <w:rStyle w:val="Strong"/>
          <w:sz w:val="28"/>
          <w:szCs w:val="28"/>
        </w:rPr>
        <w:t>43% of open rate variation</w:t>
      </w:r>
      <w:r w:rsidRPr="00EF1491">
        <w:rPr>
          <w:sz w:val="28"/>
          <w:szCs w:val="28"/>
        </w:rPr>
        <w:t>, versus limited explanatory power in the GLM.</w:t>
      </w:r>
    </w:p>
    <w:p w:rsidR="00E12F84" w:rsidRPr="00EF1491" w:rsidRDefault="00E12F84" w:rsidP="00E12F84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EF1491">
        <w:rPr>
          <w:rStyle w:val="Strong"/>
          <w:sz w:val="28"/>
          <w:szCs w:val="28"/>
        </w:rPr>
        <w:t>Ranking Performance:</w:t>
      </w:r>
    </w:p>
    <w:p w:rsidR="00E12F84" w:rsidRPr="00EF1491" w:rsidRDefault="00E12F84" w:rsidP="00E12F84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EF1491">
        <w:rPr>
          <w:sz w:val="28"/>
          <w:szCs w:val="28"/>
        </w:rPr>
        <w:t>Both models successfully rank campaigns by expected performance.</w:t>
      </w:r>
    </w:p>
    <w:p w:rsidR="00E12F84" w:rsidRPr="00EF1491" w:rsidRDefault="00E12F84" w:rsidP="00E12F84">
      <w:pPr>
        <w:pStyle w:val="NormalWeb"/>
        <w:numPr>
          <w:ilvl w:val="1"/>
          <w:numId w:val="16"/>
        </w:numPr>
        <w:rPr>
          <w:sz w:val="28"/>
          <w:szCs w:val="28"/>
        </w:rPr>
      </w:pPr>
      <w:proofErr w:type="spellStart"/>
      <w:r w:rsidRPr="00EF1491">
        <w:rPr>
          <w:sz w:val="28"/>
          <w:szCs w:val="28"/>
        </w:rPr>
        <w:t>LightGBM’s</w:t>
      </w:r>
      <w:proofErr w:type="spellEnd"/>
      <w:r w:rsidRPr="00EF1491">
        <w:rPr>
          <w:sz w:val="28"/>
          <w:szCs w:val="28"/>
        </w:rPr>
        <w:t xml:space="preserve"> </w:t>
      </w:r>
      <w:r w:rsidRPr="00EF1491">
        <w:rPr>
          <w:rStyle w:val="Strong"/>
          <w:sz w:val="28"/>
          <w:szCs w:val="28"/>
        </w:rPr>
        <w:t>1.59× top-</w:t>
      </w:r>
      <w:proofErr w:type="spellStart"/>
      <w:r w:rsidRPr="00EF1491">
        <w:rPr>
          <w:rStyle w:val="Strong"/>
          <w:sz w:val="28"/>
          <w:szCs w:val="28"/>
        </w:rPr>
        <w:t>decile</w:t>
      </w:r>
      <w:proofErr w:type="spellEnd"/>
      <w:r w:rsidRPr="00EF1491">
        <w:rPr>
          <w:rStyle w:val="Strong"/>
          <w:sz w:val="28"/>
          <w:szCs w:val="28"/>
        </w:rPr>
        <w:t xml:space="preserve"> lift</w:t>
      </w:r>
      <w:r w:rsidRPr="00EF1491">
        <w:rPr>
          <w:sz w:val="28"/>
          <w:szCs w:val="28"/>
        </w:rPr>
        <w:t xml:space="preserve"> means the best-predicted 10% of campaigns achieve open rates </w:t>
      </w:r>
      <w:r w:rsidRPr="00EF1491">
        <w:rPr>
          <w:rStyle w:val="Strong"/>
          <w:sz w:val="28"/>
          <w:szCs w:val="28"/>
        </w:rPr>
        <w:t>~60% higher</w:t>
      </w:r>
      <w:r w:rsidRPr="00EF1491">
        <w:rPr>
          <w:sz w:val="28"/>
          <w:szCs w:val="28"/>
        </w:rPr>
        <w:t xml:space="preserve"> than average.</w:t>
      </w:r>
    </w:p>
    <w:p w:rsidR="00E12F84" w:rsidRPr="00EF1491" w:rsidRDefault="00E12F84" w:rsidP="00E12F84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EF1491">
        <w:rPr>
          <w:rStyle w:val="Strong"/>
          <w:sz w:val="28"/>
          <w:szCs w:val="28"/>
        </w:rPr>
        <w:t>Calibration &amp; Realism:</w:t>
      </w:r>
    </w:p>
    <w:p w:rsidR="00E12F84" w:rsidRPr="00EF1491" w:rsidRDefault="00E12F84" w:rsidP="00E12F84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EF1491">
        <w:rPr>
          <w:sz w:val="28"/>
          <w:szCs w:val="28"/>
        </w:rPr>
        <w:t>GLM underestimates high-performing campaigns slightly.</w:t>
      </w:r>
    </w:p>
    <w:p w:rsidR="00E12F84" w:rsidRPr="00EF1491" w:rsidRDefault="00E12F84" w:rsidP="00E12F84">
      <w:pPr>
        <w:pStyle w:val="NormalWeb"/>
        <w:numPr>
          <w:ilvl w:val="1"/>
          <w:numId w:val="16"/>
        </w:numPr>
        <w:rPr>
          <w:sz w:val="28"/>
          <w:szCs w:val="28"/>
        </w:rPr>
      </w:pPr>
      <w:proofErr w:type="spellStart"/>
      <w:r w:rsidRPr="00EF1491">
        <w:rPr>
          <w:sz w:val="28"/>
          <w:szCs w:val="28"/>
        </w:rPr>
        <w:t>LightGBM</w:t>
      </w:r>
      <w:proofErr w:type="spellEnd"/>
      <w:r w:rsidRPr="00EF1491">
        <w:rPr>
          <w:sz w:val="28"/>
          <w:szCs w:val="28"/>
        </w:rPr>
        <w:t xml:space="preserve"> predictions closely mirror actual open rates across all </w:t>
      </w:r>
      <w:proofErr w:type="spellStart"/>
      <w:r w:rsidRPr="00EF1491">
        <w:rPr>
          <w:sz w:val="28"/>
          <w:szCs w:val="28"/>
        </w:rPr>
        <w:t>deciles</w:t>
      </w:r>
      <w:proofErr w:type="spellEnd"/>
      <w:r w:rsidRPr="00EF1491">
        <w:rPr>
          <w:sz w:val="28"/>
          <w:szCs w:val="28"/>
        </w:rPr>
        <w:t>.</w:t>
      </w:r>
    </w:p>
    <w:p w:rsidR="00E12F84" w:rsidRPr="00EF1491" w:rsidRDefault="00E12F84" w:rsidP="00E12F84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EF1491">
        <w:rPr>
          <w:rStyle w:val="Strong"/>
          <w:sz w:val="28"/>
          <w:szCs w:val="28"/>
        </w:rPr>
        <w:t>Interpretability vs. Power:</w:t>
      </w:r>
    </w:p>
    <w:p w:rsidR="00E12F84" w:rsidRPr="00EF1491" w:rsidRDefault="00E12F84" w:rsidP="00E12F84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EF1491">
        <w:rPr>
          <w:rStyle w:val="Strong"/>
          <w:sz w:val="28"/>
          <w:szCs w:val="28"/>
        </w:rPr>
        <w:t>GLM:</w:t>
      </w:r>
      <w:r w:rsidRPr="00EF1491">
        <w:rPr>
          <w:sz w:val="28"/>
          <w:szCs w:val="28"/>
        </w:rPr>
        <w:t xml:space="preserve"> Easy to interpret; identifies how each variable (e.g., personalization, tone, </w:t>
      </w:r>
      <w:proofErr w:type="spellStart"/>
      <w:r w:rsidRPr="00EF1491">
        <w:rPr>
          <w:sz w:val="28"/>
          <w:szCs w:val="28"/>
        </w:rPr>
        <w:t>emoji</w:t>
      </w:r>
      <w:proofErr w:type="spellEnd"/>
      <w:r w:rsidRPr="00EF1491">
        <w:rPr>
          <w:sz w:val="28"/>
          <w:szCs w:val="28"/>
        </w:rPr>
        <w:t>) affects open rate directionally.</w:t>
      </w:r>
    </w:p>
    <w:p w:rsidR="00E12F84" w:rsidRPr="00EF1491" w:rsidRDefault="00E12F84" w:rsidP="00E12F84">
      <w:pPr>
        <w:pStyle w:val="NormalWeb"/>
        <w:numPr>
          <w:ilvl w:val="1"/>
          <w:numId w:val="16"/>
        </w:numPr>
        <w:rPr>
          <w:sz w:val="28"/>
          <w:szCs w:val="28"/>
        </w:rPr>
      </w:pPr>
      <w:proofErr w:type="spellStart"/>
      <w:r w:rsidRPr="00EF1491">
        <w:rPr>
          <w:rStyle w:val="Strong"/>
          <w:sz w:val="28"/>
          <w:szCs w:val="28"/>
        </w:rPr>
        <w:t>LightGBM</w:t>
      </w:r>
      <w:proofErr w:type="spellEnd"/>
      <w:r w:rsidRPr="00EF1491">
        <w:rPr>
          <w:rStyle w:val="Strong"/>
          <w:sz w:val="28"/>
          <w:szCs w:val="28"/>
        </w:rPr>
        <w:t>:</w:t>
      </w:r>
      <w:r w:rsidRPr="00EF1491">
        <w:rPr>
          <w:sz w:val="28"/>
          <w:szCs w:val="28"/>
        </w:rPr>
        <w:t xml:space="preserve"> More accurate and flexible but less directly interpretable; feature importance analysis is recommended.</w:t>
      </w:r>
    </w:p>
    <w:p w:rsidR="00A9402A" w:rsidRPr="00922D10" w:rsidRDefault="00A9402A" w:rsidP="00EF1491">
      <w:pPr>
        <w:pStyle w:val="Heading2"/>
        <w:jc w:val="center"/>
        <w:rPr>
          <w:color w:val="auto"/>
          <w:sz w:val="28"/>
          <w:szCs w:val="28"/>
        </w:rPr>
      </w:pPr>
      <w:r w:rsidRPr="00922D10">
        <w:rPr>
          <w:color w:val="auto"/>
          <w:sz w:val="28"/>
          <w:szCs w:val="28"/>
        </w:rPr>
        <w:t>Business Implications</w:t>
      </w:r>
    </w:p>
    <w:p w:rsidR="00A9402A" w:rsidRPr="00EF1491" w:rsidRDefault="00A9402A" w:rsidP="00A9402A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EF1491">
        <w:rPr>
          <w:sz w:val="28"/>
          <w:szCs w:val="28"/>
        </w:rPr>
        <w:t xml:space="preserve">Both models enable </w:t>
      </w:r>
      <w:r w:rsidRPr="00EF1491">
        <w:rPr>
          <w:rStyle w:val="Strong"/>
          <w:sz w:val="28"/>
          <w:szCs w:val="28"/>
        </w:rPr>
        <w:t>data-driven optimization</w:t>
      </w:r>
      <w:r w:rsidRPr="00EF1491">
        <w:rPr>
          <w:sz w:val="28"/>
          <w:szCs w:val="28"/>
        </w:rPr>
        <w:t xml:space="preserve"> of campaign design and timing.</w:t>
      </w:r>
    </w:p>
    <w:p w:rsidR="00A9402A" w:rsidRPr="00EF1491" w:rsidRDefault="00A9402A" w:rsidP="00A9402A">
      <w:pPr>
        <w:pStyle w:val="NormalWeb"/>
        <w:numPr>
          <w:ilvl w:val="0"/>
          <w:numId w:val="17"/>
        </w:numPr>
        <w:rPr>
          <w:sz w:val="28"/>
          <w:szCs w:val="28"/>
        </w:rPr>
      </w:pPr>
      <w:proofErr w:type="spellStart"/>
      <w:r w:rsidRPr="00EF1491">
        <w:rPr>
          <w:sz w:val="28"/>
          <w:szCs w:val="28"/>
        </w:rPr>
        <w:t>LightGBM</w:t>
      </w:r>
      <w:proofErr w:type="spellEnd"/>
      <w:r w:rsidRPr="00EF1491">
        <w:rPr>
          <w:sz w:val="28"/>
          <w:szCs w:val="28"/>
        </w:rPr>
        <w:t xml:space="preserve"> can be deployed for </w:t>
      </w:r>
      <w:r w:rsidRPr="00EF1491">
        <w:rPr>
          <w:rStyle w:val="Strong"/>
          <w:sz w:val="28"/>
          <w:szCs w:val="28"/>
        </w:rPr>
        <w:t>automated scoring</w:t>
      </w:r>
      <w:r w:rsidRPr="00EF1491">
        <w:rPr>
          <w:sz w:val="28"/>
          <w:szCs w:val="28"/>
        </w:rPr>
        <w:t xml:space="preserve"> of new campaigns — predicting expected open rate before launch.</w:t>
      </w:r>
    </w:p>
    <w:p w:rsidR="00A9402A" w:rsidRPr="00EF1491" w:rsidRDefault="00A9402A" w:rsidP="00A9402A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EF1491">
        <w:rPr>
          <w:sz w:val="28"/>
          <w:szCs w:val="28"/>
        </w:rPr>
        <w:t xml:space="preserve">GLM remains valuable for </w:t>
      </w:r>
      <w:r w:rsidRPr="00EF1491">
        <w:rPr>
          <w:rStyle w:val="Strong"/>
          <w:sz w:val="28"/>
          <w:szCs w:val="28"/>
        </w:rPr>
        <w:t>insight generation</w:t>
      </w:r>
      <w:r w:rsidRPr="00EF1491">
        <w:rPr>
          <w:sz w:val="28"/>
          <w:szCs w:val="28"/>
        </w:rPr>
        <w:t xml:space="preserve"> and </w:t>
      </w:r>
      <w:proofErr w:type="spellStart"/>
      <w:r w:rsidRPr="00EF1491">
        <w:rPr>
          <w:rStyle w:val="Strong"/>
          <w:sz w:val="28"/>
          <w:szCs w:val="28"/>
        </w:rPr>
        <w:t>explainability</w:t>
      </w:r>
      <w:proofErr w:type="spellEnd"/>
      <w:r w:rsidRPr="00EF1491">
        <w:rPr>
          <w:sz w:val="28"/>
          <w:szCs w:val="28"/>
        </w:rPr>
        <w:t xml:space="preserve"> — ideal for strategy and communication teams.</w:t>
      </w:r>
    </w:p>
    <w:p w:rsidR="00A9402A" w:rsidRPr="00EF1491" w:rsidRDefault="00A9402A" w:rsidP="00A9402A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EF1491">
        <w:rPr>
          <w:sz w:val="28"/>
          <w:szCs w:val="28"/>
        </w:rPr>
        <w:t>Combining both:</w:t>
      </w:r>
    </w:p>
    <w:p w:rsidR="00A9402A" w:rsidRPr="00EF1491" w:rsidRDefault="00A9402A" w:rsidP="00A9402A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EF1491">
        <w:rPr>
          <w:sz w:val="28"/>
          <w:szCs w:val="28"/>
        </w:rPr>
        <w:t xml:space="preserve">Use </w:t>
      </w:r>
      <w:proofErr w:type="spellStart"/>
      <w:r w:rsidRPr="00EF1491">
        <w:rPr>
          <w:rStyle w:val="Strong"/>
          <w:sz w:val="28"/>
          <w:szCs w:val="28"/>
        </w:rPr>
        <w:t>LightGBM</w:t>
      </w:r>
      <w:proofErr w:type="spellEnd"/>
      <w:r w:rsidRPr="00EF1491">
        <w:rPr>
          <w:rStyle w:val="Strong"/>
          <w:sz w:val="28"/>
          <w:szCs w:val="28"/>
        </w:rPr>
        <w:t xml:space="preserve"> for prediction</w:t>
      </w:r>
      <w:r w:rsidRPr="00EF1491">
        <w:rPr>
          <w:sz w:val="28"/>
          <w:szCs w:val="28"/>
        </w:rPr>
        <w:t>,</w:t>
      </w:r>
    </w:p>
    <w:p w:rsidR="00A9402A" w:rsidRPr="00EF1491" w:rsidRDefault="00A9402A" w:rsidP="00A9402A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EF1491">
        <w:rPr>
          <w:sz w:val="28"/>
          <w:szCs w:val="28"/>
        </w:rPr>
        <w:t xml:space="preserve">Use </w:t>
      </w:r>
      <w:r w:rsidRPr="00EF1491">
        <w:rPr>
          <w:rStyle w:val="Strong"/>
          <w:sz w:val="28"/>
          <w:szCs w:val="28"/>
        </w:rPr>
        <w:t>GLM for explanation and validation</w:t>
      </w:r>
      <w:r w:rsidRPr="00EF1491">
        <w:rPr>
          <w:sz w:val="28"/>
          <w:szCs w:val="28"/>
        </w:rPr>
        <w:t>.</w:t>
      </w:r>
    </w:p>
    <w:p w:rsidR="00E35EF9" w:rsidRPr="00150F76" w:rsidRDefault="00E35EF9" w:rsidP="00150F76">
      <w:pPr>
        <w:spacing w:after="0" w:line="240" w:lineRule="auto"/>
        <w:jc w:val="center"/>
        <w:rPr>
          <w:b/>
          <w:bCs/>
        </w:rPr>
      </w:pPr>
    </w:p>
    <w:sectPr w:rsidR="00E35EF9" w:rsidRPr="00150F76" w:rsidSect="00304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2FB"/>
    <w:multiLevelType w:val="multilevel"/>
    <w:tmpl w:val="31A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62A9"/>
    <w:multiLevelType w:val="multilevel"/>
    <w:tmpl w:val="54E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72DFB"/>
    <w:multiLevelType w:val="multilevel"/>
    <w:tmpl w:val="62E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016F6"/>
    <w:multiLevelType w:val="multilevel"/>
    <w:tmpl w:val="2EA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B2DB6"/>
    <w:multiLevelType w:val="multilevel"/>
    <w:tmpl w:val="BFE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D1246"/>
    <w:multiLevelType w:val="multilevel"/>
    <w:tmpl w:val="58D0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A8196B"/>
    <w:multiLevelType w:val="multilevel"/>
    <w:tmpl w:val="C5A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22E1C"/>
    <w:multiLevelType w:val="multilevel"/>
    <w:tmpl w:val="3B2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395726"/>
    <w:multiLevelType w:val="multilevel"/>
    <w:tmpl w:val="41B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9F787F"/>
    <w:multiLevelType w:val="multilevel"/>
    <w:tmpl w:val="D5E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5603A2"/>
    <w:multiLevelType w:val="multilevel"/>
    <w:tmpl w:val="024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E07D31"/>
    <w:multiLevelType w:val="multilevel"/>
    <w:tmpl w:val="37A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1E57A5"/>
    <w:multiLevelType w:val="multilevel"/>
    <w:tmpl w:val="2CA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B1275"/>
    <w:multiLevelType w:val="multilevel"/>
    <w:tmpl w:val="720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CA197E"/>
    <w:multiLevelType w:val="multilevel"/>
    <w:tmpl w:val="709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8F219F"/>
    <w:multiLevelType w:val="multilevel"/>
    <w:tmpl w:val="0B8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A827DF"/>
    <w:multiLevelType w:val="multilevel"/>
    <w:tmpl w:val="A88A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15"/>
  </w:num>
  <w:num w:numId="6">
    <w:abstractNumId w:val="3"/>
  </w:num>
  <w:num w:numId="7">
    <w:abstractNumId w:val="5"/>
  </w:num>
  <w:num w:numId="8">
    <w:abstractNumId w:val="1"/>
  </w:num>
  <w:num w:numId="9">
    <w:abstractNumId w:val="12"/>
  </w:num>
  <w:num w:numId="10">
    <w:abstractNumId w:val="7"/>
  </w:num>
  <w:num w:numId="11">
    <w:abstractNumId w:val="14"/>
  </w:num>
  <w:num w:numId="12">
    <w:abstractNumId w:val="13"/>
  </w:num>
  <w:num w:numId="13">
    <w:abstractNumId w:val="10"/>
  </w:num>
  <w:num w:numId="14">
    <w:abstractNumId w:val="2"/>
  </w:num>
  <w:num w:numId="15">
    <w:abstractNumId w:val="4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29"/>
    <w:rsid w:val="00025B5C"/>
    <w:rsid w:val="0007592B"/>
    <w:rsid w:val="001313BC"/>
    <w:rsid w:val="00150F76"/>
    <w:rsid w:val="001F4429"/>
    <w:rsid w:val="00233254"/>
    <w:rsid w:val="0024207A"/>
    <w:rsid w:val="0030468C"/>
    <w:rsid w:val="00307BCE"/>
    <w:rsid w:val="0041703F"/>
    <w:rsid w:val="00585027"/>
    <w:rsid w:val="005B7842"/>
    <w:rsid w:val="005E2773"/>
    <w:rsid w:val="00731A52"/>
    <w:rsid w:val="00853A9C"/>
    <w:rsid w:val="00863908"/>
    <w:rsid w:val="00922D10"/>
    <w:rsid w:val="009B3FCA"/>
    <w:rsid w:val="00A466D0"/>
    <w:rsid w:val="00A7321F"/>
    <w:rsid w:val="00A9402A"/>
    <w:rsid w:val="00AC677B"/>
    <w:rsid w:val="00AD1961"/>
    <w:rsid w:val="00C54129"/>
    <w:rsid w:val="00DD39C5"/>
    <w:rsid w:val="00E12F84"/>
    <w:rsid w:val="00E35EF9"/>
    <w:rsid w:val="00E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  <w:style w:type="character" w:customStyle="1" w:styleId="Heading2Char">
    <w:name w:val="Heading 2 Char"/>
    <w:basedOn w:val="DefaultParagraphFont"/>
    <w:link w:val="Heading2"/>
    <w:uiPriority w:val="9"/>
    <w:semiHidden/>
    <w:rsid w:val="0086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  <w:style w:type="character" w:customStyle="1" w:styleId="Heading2Char">
    <w:name w:val="Heading 2 Char"/>
    <w:basedOn w:val="DefaultParagraphFont"/>
    <w:link w:val="Heading2"/>
    <w:uiPriority w:val="9"/>
    <w:semiHidden/>
    <w:rsid w:val="0086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89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7654">
                  <w:marLeft w:val="0"/>
                  <w:marRight w:val="0"/>
                  <w:marTop w:val="0"/>
                  <w:marBottom w:val="0"/>
                  <w:divBdr>
                    <w:top w:val="single" w:sz="6" w:space="0" w:color="0078D4"/>
                    <w:left w:val="single" w:sz="6" w:space="6" w:color="0078D4"/>
                    <w:bottom w:val="single" w:sz="6" w:space="0" w:color="0078D4"/>
                    <w:right w:val="single" w:sz="6" w:space="6" w:color="0078D4"/>
                  </w:divBdr>
                  <w:divsChild>
                    <w:div w:id="2995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3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  <w:divsChild>
                    <w:div w:id="1177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TOWER-PC</dc:creator>
  <cp:keywords/>
  <dc:description/>
  <cp:lastModifiedBy>TOWER-PC</cp:lastModifiedBy>
  <cp:revision>17</cp:revision>
  <dcterms:created xsi:type="dcterms:W3CDTF">2025-10-21T09:19:00Z</dcterms:created>
  <dcterms:modified xsi:type="dcterms:W3CDTF">2025-10-23T17:23:00Z</dcterms:modified>
</cp:coreProperties>
</file>