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B23" w:rsidRDefault="00CF3B23" w:rsidP="0065001B">
      <w:pPr>
        <w:pStyle w:val="Heading2"/>
        <w:rPr>
          <w:color w:val="auto"/>
        </w:rPr>
      </w:pPr>
      <w:r>
        <w:rPr>
          <w:color w:val="auto"/>
        </w:rPr>
        <w:t>I built</w:t>
      </w:r>
      <w:r w:rsidR="0065001B" w:rsidRPr="005E707A">
        <w:rPr>
          <w:color w:val="auto"/>
        </w:rPr>
        <w:t xml:space="preserve"> Three models to predicted OR</w:t>
      </w:r>
      <w:r w:rsidR="00763FCD">
        <w:rPr>
          <w:color w:val="auto"/>
        </w:rPr>
        <w:t>%,</w:t>
      </w:r>
      <w:r w:rsidR="0065001B" w:rsidRPr="005E707A">
        <w:rPr>
          <w:color w:val="auto"/>
        </w:rPr>
        <w:t xml:space="preserve"> </w:t>
      </w:r>
      <w:r w:rsidR="00277513">
        <w:rPr>
          <w:color w:val="auto"/>
        </w:rPr>
        <w:t xml:space="preserve">Models </w:t>
      </w:r>
      <w:r w:rsidR="00763FCD">
        <w:rPr>
          <w:color w:val="auto"/>
        </w:rPr>
        <w:t xml:space="preserve">are </w:t>
      </w:r>
      <w:r w:rsidR="00763FCD" w:rsidRPr="005E707A">
        <w:rPr>
          <w:color w:val="auto"/>
        </w:rPr>
        <w:t>Valid</w:t>
      </w:r>
      <w:r w:rsidR="0065001B" w:rsidRPr="005E707A">
        <w:rPr>
          <w:color w:val="auto"/>
        </w:rPr>
        <w:t xml:space="preserve">, </w:t>
      </w:r>
      <w:r w:rsidR="005E707A" w:rsidRPr="005E707A">
        <w:rPr>
          <w:color w:val="auto"/>
        </w:rPr>
        <w:t>Reliable,</w:t>
      </w:r>
      <w:r w:rsidR="0065001B" w:rsidRPr="005E707A">
        <w:rPr>
          <w:color w:val="auto"/>
        </w:rPr>
        <w:t xml:space="preserve"> </w:t>
      </w:r>
      <w:r w:rsidR="00B73188">
        <w:rPr>
          <w:color w:val="auto"/>
        </w:rPr>
        <w:t xml:space="preserve">having </w:t>
      </w:r>
      <w:r w:rsidR="0065001B" w:rsidRPr="005E707A">
        <w:rPr>
          <w:color w:val="auto"/>
        </w:rPr>
        <w:t xml:space="preserve">Good </w:t>
      </w:r>
      <w:r w:rsidR="005E707A" w:rsidRPr="005E707A">
        <w:rPr>
          <w:color w:val="auto"/>
        </w:rPr>
        <w:t>Accuracy,</w:t>
      </w:r>
      <w:r w:rsidR="0065001B" w:rsidRPr="005E707A">
        <w:rPr>
          <w:color w:val="auto"/>
        </w:rPr>
        <w:t xml:space="preserve"> Good </w:t>
      </w:r>
      <w:r w:rsidR="00763FCD" w:rsidRPr="005E707A">
        <w:rPr>
          <w:color w:val="auto"/>
        </w:rPr>
        <w:t>Calib</w:t>
      </w:r>
      <w:r w:rsidR="00763FCD">
        <w:rPr>
          <w:color w:val="auto"/>
        </w:rPr>
        <w:t>ration and</w:t>
      </w:r>
      <w:r>
        <w:rPr>
          <w:color w:val="auto"/>
        </w:rPr>
        <w:t xml:space="preserve"> statistically </w:t>
      </w:r>
      <w:r w:rsidR="00763FCD">
        <w:rPr>
          <w:color w:val="auto"/>
        </w:rPr>
        <w:t>valid,</w:t>
      </w:r>
      <w:r>
        <w:rPr>
          <w:color w:val="auto"/>
        </w:rPr>
        <w:t xml:space="preserve"> </w:t>
      </w:r>
    </w:p>
    <w:p w:rsidR="0065001B" w:rsidRDefault="00763FCD" w:rsidP="0065001B">
      <w:pPr>
        <w:pStyle w:val="Heading2"/>
        <w:rPr>
          <w:color w:val="auto"/>
        </w:rPr>
      </w:pPr>
      <w:r>
        <w:rPr>
          <w:color w:val="auto"/>
        </w:rPr>
        <w:t>I built three</w:t>
      </w:r>
      <w:r w:rsidR="00CF3B23">
        <w:rPr>
          <w:color w:val="auto"/>
        </w:rPr>
        <w:t xml:space="preserve"> simple app</w:t>
      </w:r>
      <w:r>
        <w:rPr>
          <w:color w:val="auto"/>
        </w:rPr>
        <w:t>s</w:t>
      </w:r>
      <w:r w:rsidR="00CF3B23">
        <w:rPr>
          <w:color w:val="auto"/>
        </w:rPr>
        <w:t xml:space="preserve"> (in notebook itself) to make prediction easy </w:t>
      </w:r>
      <w:r>
        <w:rPr>
          <w:color w:val="auto"/>
        </w:rPr>
        <w:t xml:space="preserve">for each model </w:t>
      </w:r>
    </w:p>
    <w:p w:rsidR="00E97A60" w:rsidRPr="00E97A60" w:rsidRDefault="00E97A60" w:rsidP="00E9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97A60">
        <w:rPr>
          <w:rFonts w:ascii="Times New Roman" w:eastAsia="Times New Roman" w:hAnsi="Times New Roman" w:cs="Times New Roman"/>
          <w:b/>
          <w:bCs/>
          <w:sz w:val="40"/>
          <w:szCs w:val="40"/>
        </w:rPr>
        <w:t>Integrated Modeling Strategy – Email Open Rate Prediction</w:t>
      </w:r>
    </w:p>
    <w:p w:rsidR="00E97A60" w:rsidRPr="00E97A60" w:rsidRDefault="00E97A60" w:rsidP="00E9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A60">
        <w:rPr>
          <w:rFonts w:ascii="Times New Roman" w:eastAsia="Times New Roman" w:hAnsi="Times New Roman" w:cs="Times New Roman"/>
          <w:b/>
          <w:bCs/>
          <w:sz w:val="28"/>
          <w:szCs w:val="28"/>
        </w:rPr>
        <w:t>Models Used:</w:t>
      </w:r>
    </w:p>
    <w:p w:rsidR="00E97A60" w:rsidRPr="00E97A60" w:rsidRDefault="00E97A60" w:rsidP="00E97A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A60">
        <w:rPr>
          <w:rFonts w:ascii="Times New Roman" w:eastAsia="Times New Roman" w:hAnsi="Times New Roman" w:cs="Times New Roman"/>
          <w:b/>
          <w:bCs/>
          <w:sz w:val="28"/>
          <w:szCs w:val="28"/>
        </w:rPr>
        <w:t>Binomial GLM:</w:t>
      </w:r>
      <w:r w:rsidRPr="00E97A60">
        <w:rPr>
          <w:rFonts w:ascii="Times New Roman" w:eastAsia="Times New Roman" w:hAnsi="Times New Roman" w:cs="Times New Roman"/>
          <w:sz w:val="28"/>
          <w:szCs w:val="28"/>
        </w:rPr>
        <w:t xml:space="preserve"> Interpretable baseline for understanding key feature effects.</w:t>
      </w:r>
    </w:p>
    <w:p w:rsidR="00E97A60" w:rsidRPr="00E97A60" w:rsidRDefault="00E97A60" w:rsidP="00E97A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A60">
        <w:rPr>
          <w:rFonts w:ascii="Times New Roman" w:eastAsia="Times New Roman" w:hAnsi="Times New Roman" w:cs="Times New Roman"/>
          <w:b/>
          <w:bCs/>
          <w:sz w:val="28"/>
          <w:szCs w:val="28"/>
        </w:rPr>
        <w:t>Mixed Linear Model (LMM):</w:t>
      </w:r>
      <w:r w:rsidRPr="00E97A60">
        <w:rPr>
          <w:rFonts w:ascii="Times New Roman" w:eastAsia="Times New Roman" w:hAnsi="Times New Roman" w:cs="Times New Roman"/>
          <w:sz w:val="28"/>
          <w:szCs w:val="28"/>
        </w:rPr>
        <w:t xml:space="preserve"> Captures both fixed and campaign-level random effects.</w:t>
      </w:r>
    </w:p>
    <w:p w:rsidR="00E97A60" w:rsidRPr="00E97A60" w:rsidRDefault="00E97A60" w:rsidP="00E97A6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97A60">
        <w:rPr>
          <w:rFonts w:ascii="Times New Roman" w:eastAsia="Times New Roman" w:hAnsi="Times New Roman" w:cs="Times New Roman"/>
          <w:b/>
          <w:bCs/>
          <w:sz w:val="28"/>
          <w:szCs w:val="28"/>
        </w:rPr>
        <w:t>LightGBM</w:t>
      </w:r>
      <w:proofErr w:type="spellEnd"/>
      <w:r w:rsidRPr="00E97A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(Final Model):</w:t>
      </w:r>
      <w:r w:rsidRPr="00E97A60">
        <w:rPr>
          <w:rFonts w:ascii="Times New Roman" w:eastAsia="Times New Roman" w:hAnsi="Times New Roman" w:cs="Times New Roman"/>
          <w:sz w:val="28"/>
          <w:szCs w:val="28"/>
        </w:rPr>
        <w:t xml:space="preserve"> Advanced nonlinear model delivering the highest predictive accuracy and ranking power.</w:t>
      </w:r>
    </w:p>
    <w:p w:rsidR="00E97A60" w:rsidRPr="00E97A60" w:rsidRDefault="00E97A60" w:rsidP="00E9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A60">
        <w:rPr>
          <w:rFonts w:ascii="Times New Roman" w:eastAsia="Times New Roman" w:hAnsi="Times New Roman" w:cs="Times New Roman"/>
          <w:b/>
          <w:bCs/>
          <w:sz w:val="28"/>
          <w:szCs w:val="28"/>
        </w:rPr>
        <w:t>How to Use Them Together</w:t>
      </w:r>
    </w:p>
    <w:p w:rsidR="00E97A60" w:rsidRPr="00E97A60" w:rsidRDefault="00E97A60" w:rsidP="00E97A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A60">
        <w:rPr>
          <w:rFonts w:ascii="Times New Roman" w:eastAsia="Times New Roman" w:hAnsi="Times New Roman" w:cs="Times New Roman"/>
          <w:b/>
          <w:bCs/>
          <w:sz w:val="28"/>
          <w:szCs w:val="28"/>
        </w:rPr>
        <w:t>Start with the GLM for Interpretability</w:t>
      </w:r>
      <w:r w:rsidRPr="00E97A60">
        <w:rPr>
          <w:rFonts w:ascii="Times New Roman" w:eastAsia="Times New Roman" w:hAnsi="Times New Roman" w:cs="Times New Roman"/>
          <w:sz w:val="28"/>
          <w:szCs w:val="28"/>
        </w:rPr>
        <w:br/>
        <w:t>Use it to understand key drivers such as tone, personalization, and subject length.</w:t>
      </w:r>
      <w:r w:rsidRPr="00E97A60">
        <w:rPr>
          <w:rFonts w:ascii="Times New Roman" w:eastAsia="Times New Roman" w:hAnsi="Times New Roman" w:cs="Times New Roman"/>
          <w:sz w:val="28"/>
          <w:szCs w:val="28"/>
        </w:rPr>
        <w:br/>
        <w:t>It provides clear coefficients and significance levels, making it ideal for communicating insights to marketing teams.</w:t>
      </w:r>
    </w:p>
    <w:p w:rsidR="00E97A60" w:rsidRPr="00E97A60" w:rsidRDefault="00E97A60" w:rsidP="00E97A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A60">
        <w:rPr>
          <w:rFonts w:ascii="Times New Roman" w:eastAsia="Times New Roman" w:hAnsi="Times New Roman" w:cs="Times New Roman"/>
          <w:b/>
          <w:bCs/>
          <w:sz w:val="28"/>
          <w:szCs w:val="28"/>
        </w:rPr>
        <w:t>Apply the Mixed Linear Model for Campaign-Aware Benchmarking</w:t>
      </w:r>
      <w:r w:rsidRPr="00E97A60">
        <w:rPr>
          <w:rFonts w:ascii="Times New Roman" w:eastAsia="Times New Roman" w:hAnsi="Times New Roman" w:cs="Times New Roman"/>
          <w:sz w:val="28"/>
          <w:szCs w:val="28"/>
        </w:rPr>
        <w:br/>
      </w:r>
      <w:proofErr w:type="gramStart"/>
      <w:r w:rsidRPr="00E97A60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End"/>
      <w:r w:rsidRPr="00E97A60">
        <w:rPr>
          <w:rFonts w:ascii="Times New Roman" w:eastAsia="Times New Roman" w:hAnsi="Times New Roman" w:cs="Times New Roman"/>
          <w:sz w:val="28"/>
          <w:szCs w:val="28"/>
        </w:rPr>
        <w:t xml:space="preserve"> model adjusts for group or campaign-specific effects, ensuring fair and balanced comparisons.</w:t>
      </w:r>
      <w:r w:rsidRPr="00E97A60">
        <w:rPr>
          <w:rFonts w:ascii="Times New Roman" w:eastAsia="Times New Roman" w:hAnsi="Times New Roman" w:cs="Times New Roman"/>
          <w:sz w:val="28"/>
          <w:szCs w:val="28"/>
        </w:rPr>
        <w:br/>
        <w:t>It’s best suited for estimating “expected” open rates when campaigns differ structurally (for example, across brands, categories, or audiences).</w:t>
      </w:r>
    </w:p>
    <w:p w:rsidR="00E97A60" w:rsidRPr="00E97A60" w:rsidRDefault="00E97A60" w:rsidP="00E97A6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A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Use the Final </w:t>
      </w:r>
      <w:proofErr w:type="spellStart"/>
      <w:r w:rsidRPr="00E97A60">
        <w:rPr>
          <w:rFonts w:ascii="Times New Roman" w:eastAsia="Times New Roman" w:hAnsi="Times New Roman" w:cs="Times New Roman"/>
          <w:b/>
          <w:bCs/>
          <w:sz w:val="28"/>
          <w:szCs w:val="28"/>
        </w:rPr>
        <w:t>LightGBM</w:t>
      </w:r>
      <w:proofErr w:type="spellEnd"/>
      <w:r w:rsidRPr="00E97A6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Model for Targeting and Prediction</w:t>
      </w:r>
      <w:r w:rsidRPr="00E97A60">
        <w:rPr>
          <w:rFonts w:ascii="Times New Roman" w:eastAsia="Times New Roman" w:hAnsi="Times New Roman" w:cs="Times New Roman"/>
          <w:sz w:val="28"/>
          <w:szCs w:val="28"/>
        </w:rPr>
        <w:br/>
        <w:t xml:space="preserve">The final </w:t>
      </w:r>
      <w:proofErr w:type="spellStart"/>
      <w:r w:rsidRPr="00E97A60">
        <w:rPr>
          <w:rFonts w:ascii="Times New Roman" w:eastAsia="Times New Roman" w:hAnsi="Times New Roman" w:cs="Times New Roman"/>
          <w:sz w:val="28"/>
          <w:szCs w:val="28"/>
        </w:rPr>
        <w:t>LightGBM</w:t>
      </w:r>
      <w:proofErr w:type="spellEnd"/>
      <w:r w:rsidRPr="00E97A60">
        <w:rPr>
          <w:rFonts w:ascii="Times New Roman" w:eastAsia="Times New Roman" w:hAnsi="Times New Roman" w:cs="Times New Roman"/>
          <w:sz w:val="28"/>
          <w:szCs w:val="28"/>
        </w:rPr>
        <w:t xml:space="preserve"> model achieves the highest accuracy and lift (R² ≈ 0.70, top-</w:t>
      </w:r>
      <w:proofErr w:type="spellStart"/>
      <w:r w:rsidRPr="00E97A60">
        <w:rPr>
          <w:rFonts w:ascii="Times New Roman" w:eastAsia="Times New Roman" w:hAnsi="Times New Roman" w:cs="Times New Roman"/>
          <w:sz w:val="28"/>
          <w:szCs w:val="28"/>
        </w:rPr>
        <w:t>decile</w:t>
      </w:r>
      <w:proofErr w:type="spellEnd"/>
      <w:r w:rsidRPr="00E97A60">
        <w:rPr>
          <w:rFonts w:ascii="Times New Roman" w:eastAsia="Times New Roman" w:hAnsi="Times New Roman" w:cs="Times New Roman"/>
          <w:sz w:val="28"/>
          <w:szCs w:val="28"/>
        </w:rPr>
        <w:t xml:space="preserve"> lift up to 2.1×).</w:t>
      </w:r>
      <w:r w:rsidRPr="00E97A60">
        <w:rPr>
          <w:rFonts w:ascii="Times New Roman" w:eastAsia="Times New Roman" w:hAnsi="Times New Roman" w:cs="Times New Roman"/>
          <w:sz w:val="28"/>
          <w:szCs w:val="28"/>
        </w:rPr>
        <w:br/>
        <w:t>It is ideal for ranking and prioritizing future email variants or target segments.</w:t>
      </w:r>
      <w:r w:rsidRPr="00E97A60">
        <w:rPr>
          <w:rFonts w:ascii="Times New Roman" w:eastAsia="Times New Roman" w:hAnsi="Times New Roman" w:cs="Times New Roman"/>
          <w:sz w:val="28"/>
          <w:szCs w:val="28"/>
        </w:rPr>
        <w:br/>
        <w:t>SHAP values can be used to interpret feature importance alongside GLM insights, combining predictive power with interpretability.</w:t>
      </w:r>
    </w:p>
    <w:p w:rsidR="00E97A60" w:rsidRPr="00E97A60" w:rsidRDefault="00E97A60" w:rsidP="00E97A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A60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E97A60" w:rsidRPr="00E97A60" w:rsidRDefault="00E97A60" w:rsidP="00E9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A60">
        <w:rPr>
          <w:rFonts w:ascii="Times New Roman" w:eastAsia="Times New Roman" w:hAnsi="Times New Roman" w:cs="Times New Roman"/>
          <w:b/>
          <w:bCs/>
          <w:sz w:val="28"/>
          <w:szCs w:val="28"/>
        </w:rPr>
        <w:t>Recommended Workflow</w:t>
      </w:r>
    </w:p>
    <w:p w:rsidR="00E97A60" w:rsidRPr="00E97A60" w:rsidRDefault="00E97A60" w:rsidP="00E97A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A60">
        <w:rPr>
          <w:rFonts w:ascii="Times New Roman" w:eastAsia="Times New Roman" w:hAnsi="Times New Roman" w:cs="Times New Roman"/>
          <w:b/>
          <w:bCs/>
          <w:sz w:val="28"/>
          <w:szCs w:val="28"/>
        </w:rPr>
        <w:t>Exploration:</w:t>
      </w:r>
      <w:r w:rsidRPr="00E97A60">
        <w:rPr>
          <w:rFonts w:ascii="Times New Roman" w:eastAsia="Times New Roman" w:hAnsi="Times New Roman" w:cs="Times New Roman"/>
          <w:sz w:val="28"/>
          <w:szCs w:val="28"/>
        </w:rPr>
        <w:t xml:space="preserve"> Use GLM and LMM to understand feature effects and account for random or structural variations.</w:t>
      </w:r>
    </w:p>
    <w:p w:rsidR="00E97A60" w:rsidRPr="00E97A60" w:rsidRDefault="00E97A60" w:rsidP="00E97A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A60">
        <w:rPr>
          <w:rFonts w:ascii="Times New Roman" w:eastAsia="Times New Roman" w:hAnsi="Times New Roman" w:cs="Times New Roman"/>
          <w:b/>
          <w:bCs/>
          <w:sz w:val="28"/>
          <w:szCs w:val="28"/>
        </w:rPr>
        <w:t>Prediction &amp; Optimization:</w:t>
      </w:r>
      <w:r w:rsidRPr="00E97A60">
        <w:rPr>
          <w:rFonts w:ascii="Times New Roman" w:eastAsia="Times New Roman" w:hAnsi="Times New Roman" w:cs="Times New Roman"/>
          <w:sz w:val="28"/>
          <w:szCs w:val="28"/>
        </w:rPr>
        <w:t xml:space="preserve"> Apply the </w:t>
      </w:r>
      <w:proofErr w:type="spellStart"/>
      <w:r w:rsidRPr="00E97A60">
        <w:rPr>
          <w:rFonts w:ascii="Times New Roman" w:eastAsia="Times New Roman" w:hAnsi="Times New Roman" w:cs="Times New Roman"/>
          <w:sz w:val="28"/>
          <w:szCs w:val="28"/>
        </w:rPr>
        <w:t>LightGBM</w:t>
      </w:r>
      <w:proofErr w:type="spellEnd"/>
      <w:r w:rsidRPr="00E97A60">
        <w:rPr>
          <w:rFonts w:ascii="Times New Roman" w:eastAsia="Times New Roman" w:hAnsi="Times New Roman" w:cs="Times New Roman"/>
          <w:sz w:val="28"/>
          <w:szCs w:val="28"/>
        </w:rPr>
        <w:t xml:space="preserve"> model to score new email variants, predict open rates, and identify high-performing campaigns.</w:t>
      </w:r>
    </w:p>
    <w:p w:rsidR="00E97A60" w:rsidRPr="00E97A60" w:rsidRDefault="00E97A60" w:rsidP="00E97A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A60">
        <w:rPr>
          <w:rFonts w:ascii="Times New Roman" w:eastAsia="Times New Roman" w:hAnsi="Times New Roman" w:cs="Times New Roman"/>
          <w:b/>
          <w:bCs/>
          <w:sz w:val="28"/>
          <w:szCs w:val="28"/>
        </w:rPr>
        <w:t>Validation:</w:t>
      </w:r>
      <w:r w:rsidRPr="00E97A60">
        <w:rPr>
          <w:rFonts w:ascii="Times New Roman" w:eastAsia="Times New Roman" w:hAnsi="Times New Roman" w:cs="Times New Roman"/>
          <w:sz w:val="28"/>
          <w:szCs w:val="28"/>
        </w:rPr>
        <w:t xml:space="preserve"> Cross-check </w:t>
      </w:r>
      <w:proofErr w:type="spellStart"/>
      <w:r w:rsidRPr="00E97A60">
        <w:rPr>
          <w:rFonts w:ascii="Times New Roman" w:eastAsia="Times New Roman" w:hAnsi="Times New Roman" w:cs="Times New Roman"/>
          <w:sz w:val="28"/>
          <w:szCs w:val="28"/>
        </w:rPr>
        <w:t>LightGBM</w:t>
      </w:r>
      <w:proofErr w:type="spellEnd"/>
      <w:r w:rsidRPr="00E97A60">
        <w:rPr>
          <w:rFonts w:ascii="Times New Roman" w:eastAsia="Times New Roman" w:hAnsi="Times New Roman" w:cs="Times New Roman"/>
          <w:sz w:val="28"/>
          <w:szCs w:val="28"/>
        </w:rPr>
        <w:t xml:space="preserve"> feature importance with GLM coefficients to ensure consistency and transparency.</w:t>
      </w:r>
    </w:p>
    <w:p w:rsidR="00E97A60" w:rsidRPr="00E97A60" w:rsidRDefault="00E97A60" w:rsidP="00E97A6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97A60">
        <w:rPr>
          <w:rFonts w:ascii="Times New Roman" w:eastAsia="Times New Roman" w:hAnsi="Times New Roman" w:cs="Times New Roman"/>
          <w:b/>
          <w:bCs/>
          <w:sz w:val="28"/>
          <w:szCs w:val="28"/>
        </w:rPr>
        <w:t>Action:</w:t>
      </w:r>
      <w:r w:rsidRPr="00E97A60">
        <w:rPr>
          <w:rFonts w:ascii="Times New Roman" w:eastAsia="Times New Roman" w:hAnsi="Times New Roman" w:cs="Times New Roman"/>
          <w:sz w:val="28"/>
          <w:szCs w:val="28"/>
        </w:rPr>
        <w:t xml:space="preserve"> Deploy </w:t>
      </w:r>
      <w:proofErr w:type="spellStart"/>
      <w:r w:rsidRPr="00E97A60">
        <w:rPr>
          <w:rFonts w:ascii="Times New Roman" w:eastAsia="Times New Roman" w:hAnsi="Times New Roman" w:cs="Times New Roman"/>
          <w:sz w:val="28"/>
          <w:szCs w:val="28"/>
        </w:rPr>
        <w:t>LightGBM</w:t>
      </w:r>
      <w:proofErr w:type="spellEnd"/>
      <w:r w:rsidRPr="00E97A60">
        <w:rPr>
          <w:rFonts w:ascii="Times New Roman" w:eastAsia="Times New Roman" w:hAnsi="Times New Roman" w:cs="Times New Roman"/>
          <w:sz w:val="28"/>
          <w:szCs w:val="28"/>
        </w:rPr>
        <w:t xml:space="preserve"> predictions to guide A/B testing, optimize subject line tone and personalization, and focus on campaigns with the greatest open rate potential.</w:t>
      </w:r>
    </w:p>
    <w:p w:rsidR="005E2773" w:rsidRPr="008B6572" w:rsidRDefault="005E2773" w:rsidP="00EF1491">
      <w:pPr>
        <w:pStyle w:val="Heading2"/>
        <w:jc w:val="center"/>
        <w:rPr>
          <w:color w:val="auto"/>
          <w:sz w:val="44"/>
          <w:szCs w:val="44"/>
        </w:rPr>
      </w:pPr>
      <w:bookmarkStart w:id="0" w:name="_GoBack"/>
      <w:bookmarkEnd w:id="0"/>
      <w:r w:rsidRPr="008B6572">
        <w:rPr>
          <w:color w:val="auto"/>
          <w:sz w:val="44"/>
          <w:szCs w:val="44"/>
        </w:rPr>
        <w:lastRenderedPageBreak/>
        <w:t>Binom</w:t>
      </w:r>
      <w:r w:rsidR="005E707A">
        <w:rPr>
          <w:color w:val="auto"/>
          <w:sz w:val="44"/>
          <w:szCs w:val="44"/>
        </w:rPr>
        <w:t>ial GLM – Email Open Rate</w:t>
      </w:r>
    </w:p>
    <w:p w:rsidR="00EF1491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Goal:</w:t>
      </w:r>
      <w:r w:rsidRPr="00A466D0">
        <w:rPr>
          <w:rFonts w:asciiTheme="majorBidi" w:hAnsiTheme="majorBidi" w:cstheme="majorBidi"/>
          <w:sz w:val="28"/>
          <w:szCs w:val="28"/>
        </w:rPr>
        <w:t xml:space="preserve"> Predict email </w:t>
      </w:r>
      <w:r w:rsidRPr="00A466D0">
        <w:rPr>
          <w:rStyle w:val="Emphasis"/>
          <w:rFonts w:asciiTheme="majorBidi" w:hAnsiTheme="majorBidi" w:cstheme="majorBidi"/>
          <w:sz w:val="28"/>
          <w:szCs w:val="28"/>
        </w:rPr>
        <w:t>open rates (OR)</w:t>
      </w:r>
      <w:r w:rsidRPr="00A466D0">
        <w:rPr>
          <w:rFonts w:asciiTheme="majorBidi" w:hAnsiTheme="majorBidi" w:cstheme="majorBidi"/>
          <w:sz w:val="28"/>
          <w:szCs w:val="28"/>
        </w:rPr>
        <w:t xml:space="preserve"> </w:t>
      </w:r>
      <w:r w:rsidR="00EF1491" w:rsidRPr="00A466D0">
        <w:rPr>
          <w:rFonts w:asciiTheme="majorBidi" w:hAnsiTheme="majorBidi" w:cstheme="majorBidi"/>
          <w:sz w:val="28"/>
          <w:szCs w:val="28"/>
        </w:rPr>
        <w:t xml:space="preserve">using 13 features  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Model Type:</w:t>
      </w:r>
      <w:r w:rsidRPr="00A466D0">
        <w:rPr>
          <w:rFonts w:asciiTheme="majorBidi" w:hAnsiTheme="majorBidi" w:cstheme="majorBidi"/>
          <w:sz w:val="28"/>
          <w:szCs w:val="28"/>
        </w:rPr>
        <w:t xml:space="preserve"> Binomial GLM with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logit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link — appropriate for proportion data like open rate.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Data Setup:</w:t>
      </w:r>
      <w:r w:rsidRPr="00A466D0">
        <w:rPr>
          <w:rFonts w:asciiTheme="majorBidi" w:hAnsiTheme="majorBidi" w:cstheme="majorBidi"/>
          <w:sz w:val="28"/>
          <w:szCs w:val="28"/>
        </w:rPr>
        <w:t xml:space="preserve"> Cleaned,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winsorized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>, and one-hot encoded with ~13 categorical and numeric predictors.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Accuracy:</w:t>
      </w:r>
    </w:p>
    <w:p w:rsidR="005E2773" w:rsidRPr="00A466D0" w:rsidRDefault="005E2773" w:rsidP="00EF1491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Mean Actual OR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0.1275</w:t>
      </w:r>
    </w:p>
    <w:p w:rsidR="005E2773" w:rsidRPr="00A466D0" w:rsidRDefault="005E2773" w:rsidP="00EF1491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Mean Predicted OR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0.1109</w:t>
      </w:r>
    </w:p>
    <w:p w:rsidR="005E2773" w:rsidRPr="00A466D0" w:rsidRDefault="005E2773" w:rsidP="00EF1491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MAE = 0.0285</w:t>
      </w:r>
      <w:r w:rsidRPr="00A466D0">
        <w:rPr>
          <w:rFonts w:asciiTheme="majorBidi" w:hAnsiTheme="majorBidi" w:cstheme="majorBidi"/>
          <w:sz w:val="28"/>
          <w:szCs w:val="28"/>
        </w:rPr>
        <w:t xml:space="preserve">,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RMSE = 0.0380</w:t>
      </w:r>
      <w:r w:rsidRPr="00A466D0">
        <w:rPr>
          <w:rFonts w:asciiTheme="majorBidi" w:hAnsiTheme="majorBidi" w:cstheme="majorBidi"/>
          <w:sz w:val="28"/>
          <w:szCs w:val="28"/>
        </w:rPr>
        <w:t xml:space="preserve"> (≈3–4% error range).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Calibration:</w:t>
      </w:r>
      <w:r w:rsidRPr="00A466D0">
        <w:rPr>
          <w:rFonts w:asciiTheme="majorBidi" w:hAnsiTheme="majorBidi" w:cstheme="majorBidi"/>
          <w:sz w:val="28"/>
          <w:szCs w:val="28"/>
        </w:rPr>
        <w:t xml:space="preserve"> Predictions align well with actuals across most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deciles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>; mild underestimation at the top end.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Top-</w:t>
      </w:r>
      <w:proofErr w:type="spellStart"/>
      <w:r w:rsidRPr="00A466D0">
        <w:rPr>
          <w:rStyle w:val="Strong"/>
          <w:rFonts w:asciiTheme="majorBidi" w:hAnsiTheme="majorBidi" w:cstheme="majorBidi"/>
          <w:sz w:val="28"/>
          <w:szCs w:val="28"/>
        </w:rPr>
        <w:t>Decile</w:t>
      </w:r>
      <w:proofErr w:type="spellEnd"/>
      <w:r w:rsidRPr="00A466D0">
        <w:rPr>
          <w:rStyle w:val="Strong"/>
          <w:rFonts w:asciiTheme="majorBidi" w:hAnsiTheme="majorBidi" w:cstheme="majorBidi"/>
          <w:sz w:val="28"/>
          <w:szCs w:val="28"/>
        </w:rPr>
        <w:t xml:space="preserve"> Lift:</w:t>
      </w:r>
    </w:p>
    <w:p w:rsidR="005E2773" w:rsidRPr="00A466D0" w:rsidRDefault="005E2773" w:rsidP="00EF1491">
      <w:pPr>
        <w:pStyle w:val="NormalWeb"/>
        <w:numPr>
          <w:ilvl w:val="1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Top 10% predicted OR =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0.1498</w:t>
      </w:r>
      <w:r w:rsidRPr="00A466D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vs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overall 0.1153 → 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1.3× lift</w:t>
      </w:r>
      <w:r w:rsidRPr="00A466D0">
        <w:rPr>
          <w:rFonts w:asciiTheme="majorBidi" w:hAnsiTheme="majorBidi" w:cstheme="majorBidi"/>
          <w:sz w:val="28"/>
          <w:szCs w:val="28"/>
        </w:rPr>
        <w:t xml:space="preserve"> in open rate.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Insights:</w:t>
      </w:r>
      <w:r w:rsidRPr="00A466D0">
        <w:rPr>
          <w:rFonts w:asciiTheme="majorBidi" w:hAnsiTheme="majorBidi" w:cstheme="majorBidi"/>
          <w:sz w:val="28"/>
          <w:szCs w:val="28"/>
        </w:rPr>
        <w:t xml:space="preserve"> Model effectively distinguishes higher-performing campaigns; personalization and tone likely key drivers.</w:t>
      </w:r>
    </w:p>
    <w:p w:rsidR="005E2773" w:rsidRPr="00A466D0" w:rsidRDefault="005E2773" w:rsidP="00EF1491">
      <w:pPr>
        <w:pStyle w:val="NormalWeb"/>
        <w:numPr>
          <w:ilvl w:val="0"/>
          <w:numId w:val="13"/>
        </w:numPr>
        <w:jc w:val="both"/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Use Case:</w:t>
      </w:r>
      <w:r w:rsidRPr="00A466D0">
        <w:rPr>
          <w:rFonts w:asciiTheme="majorBidi" w:hAnsiTheme="majorBidi" w:cstheme="majorBidi"/>
          <w:sz w:val="28"/>
          <w:szCs w:val="28"/>
        </w:rPr>
        <w:t xml:space="preserve"> Estimate expected open rate for new email variants; guide A/B testing and targeting.</w:t>
      </w:r>
    </w:p>
    <w:p w:rsidR="009B3FCA" w:rsidRPr="009B3FCA" w:rsidRDefault="00E97A60" w:rsidP="009B3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33254" w:rsidRDefault="00233254" w:rsidP="00585027">
      <w:pPr>
        <w:spacing w:after="0" w:line="240" w:lineRule="auto"/>
      </w:pPr>
    </w:p>
    <w:p w:rsidR="005E2773" w:rsidRPr="005E707A" w:rsidRDefault="00EF1491" w:rsidP="00EF1491">
      <w:pPr>
        <w:pStyle w:val="Heading2"/>
        <w:jc w:val="center"/>
        <w:rPr>
          <w:sz w:val="44"/>
          <w:szCs w:val="44"/>
        </w:rPr>
      </w:pPr>
      <w:proofErr w:type="spellStart"/>
      <w:r w:rsidRPr="005E707A">
        <w:rPr>
          <w:color w:val="auto"/>
          <w:sz w:val="44"/>
          <w:szCs w:val="44"/>
        </w:rPr>
        <w:t>Li</w:t>
      </w:r>
      <w:r w:rsidR="005E2773" w:rsidRPr="005E707A">
        <w:rPr>
          <w:color w:val="auto"/>
          <w:sz w:val="44"/>
          <w:szCs w:val="44"/>
        </w:rPr>
        <w:t>ghtGBM</w:t>
      </w:r>
      <w:proofErr w:type="spellEnd"/>
      <w:r w:rsidR="005E2773" w:rsidRPr="005E707A">
        <w:rPr>
          <w:color w:val="auto"/>
          <w:sz w:val="44"/>
          <w:szCs w:val="44"/>
        </w:rPr>
        <w:t xml:space="preserve"> Model – Em</w:t>
      </w:r>
      <w:r w:rsidR="005E707A">
        <w:rPr>
          <w:color w:val="auto"/>
          <w:sz w:val="44"/>
          <w:szCs w:val="44"/>
        </w:rPr>
        <w:t xml:space="preserve">ail Open Rate 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Model Type:</w:t>
      </w:r>
      <w:r w:rsidRPr="00A466D0">
        <w:rPr>
          <w:rFonts w:asciiTheme="majorBidi" w:hAnsiTheme="majorBidi" w:cstheme="majorBidi"/>
          <w:sz w:val="28"/>
          <w:szCs w:val="28"/>
        </w:rPr>
        <w:t xml:space="preserve"> Gradient Boosted Trees (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LightGBM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>) – captures nonlinear feature effects and interactions automatically.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Accuracy:</w:t>
      </w:r>
    </w:p>
    <w:p w:rsidR="005E2773" w:rsidRPr="00A466D0" w:rsidRDefault="00E97A60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>
        <w:rPr>
          <w:rStyle w:val="Strong"/>
          <w:rFonts w:asciiTheme="majorBidi" w:hAnsiTheme="majorBidi" w:cstheme="majorBidi"/>
          <w:sz w:val="28"/>
          <w:szCs w:val="28"/>
        </w:rPr>
        <w:t>MAE = 0.0190</w:t>
      </w:r>
      <w:r w:rsidR="005E2773" w:rsidRPr="00A466D0">
        <w:rPr>
          <w:rFonts w:asciiTheme="majorBidi" w:hAnsiTheme="majorBidi" w:cstheme="majorBidi"/>
          <w:sz w:val="28"/>
          <w:szCs w:val="28"/>
        </w:rPr>
        <w:t xml:space="preserve">, </w:t>
      </w:r>
      <w:r>
        <w:rPr>
          <w:rStyle w:val="Strong"/>
          <w:rFonts w:asciiTheme="majorBidi" w:hAnsiTheme="majorBidi" w:cstheme="majorBidi"/>
          <w:sz w:val="28"/>
          <w:szCs w:val="28"/>
        </w:rPr>
        <w:t>RMSE = 0.0228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Weighted MAE = </w:t>
      </w:r>
      <w:r w:rsidR="00E97A60">
        <w:rPr>
          <w:rStyle w:val="Strong"/>
          <w:rFonts w:asciiTheme="majorBidi" w:hAnsiTheme="majorBidi" w:cstheme="majorBidi"/>
          <w:sz w:val="28"/>
          <w:szCs w:val="28"/>
        </w:rPr>
        <w:t>0.0175</w:t>
      </w:r>
      <w:r w:rsidRPr="00A466D0">
        <w:rPr>
          <w:rFonts w:asciiTheme="majorBidi" w:hAnsiTheme="majorBidi" w:cstheme="majorBidi"/>
          <w:sz w:val="28"/>
          <w:szCs w:val="28"/>
        </w:rPr>
        <w:t xml:space="preserve">, Weighted RMSE = </w:t>
      </w:r>
      <w:r w:rsidR="00E97A60">
        <w:rPr>
          <w:rStyle w:val="Strong"/>
          <w:rFonts w:asciiTheme="majorBidi" w:hAnsiTheme="majorBidi" w:cstheme="majorBidi"/>
          <w:sz w:val="28"/>
          <w:szCs w:val="28"/>
        </w:rPr>
        <w:t>0.0199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 xml:space="preserve">Explains about </w:t>
      </w:r>
      <w:r w:rsidR="00E97A60">
        <w:rPr>
          <w:rStyle w:val="Strong"/>
          <w:rFonts w:asciiTheme="majorBidi" w:hAnsiTheme="majorBidi" w:cstheme="majorBidi"/>
          <w:sz w:val="28"/>
          <w:szCs w:val="28"/>
        </w:rPr>
        <w:t>70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 xml:space="preserve">% of variance (R² = </w:t>
      </w:r>
      <w:r w:rsidR="00E97A60">
        <w:rPr>
          <w:rStyle w:val="Strong"/>
          <w:rFonts w:asciiTheme="majorBidi" w:hAnsiTheme="majorBidi" w:cstheme="majorBidi"/>
          <w:sz w:val="28"/>
          <w:szCs w:val="28"/>
        </w:rPr>
        <w:t>0.696</w:t>
      </w:r>
      <w:r w:rsidRPr="00A466D0">
        <w:rPr>
          <w:rStyle w:val="Strong"/>
          <w:rFonts w:asciiTheme="majorBidi" w:hAnsiTheme="majorBidi" w:cstheme="majorBidi"/>
          <w:sz w:val="28"/>
          <w:szCs w:val="28"/>
        </w:rPr>
        <w:t>)</w:t>
      </w:r>
      <w:r w:rsidRPr="00A466D0">
        <w:rPr>
          <w:rFonts w:asciiTheme="majorBidi" w:hAnsiTheme="majorBidi" w:cstheme="majorBidi"/>
          <w:sz w:val="28"/>
          <w:szCs w:val="28"/>
        </w:rPr>
        <w:t xml:space="preserve"> on hold-out data.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Calibration:</w:t>
      </w:r>
      <w:r w:rsidRPr="00A466D0">
        <w:rPr>
          <w:rFonts w:asciiTheme="majorBidi" w:hAnsiTheme="majorBidi" w:cstheme="majorBidi"/>
          <w:sz w:val="28"/>
          <w:szCs w:val="28"/>
        </w:rPr>
        <w:t xml:space="preserve"> Predicted open rates closely align with actuals across </w:t>
      </w:r>
      <w:proofErr w:type="spellStart"/>
      <w:r w:rsidRPr="00A466D0">
        <w:rPr>
          <w:rFonts w:asciiTheme="majorBidi" w:hAnsiTheme="majorBidi" w:cstheme="majorBidi"/>
          <w:sz w:val="28"/>
          <w:szCs w:val="28"/>
        </w:rPr>
        <w:t>deciles</w:t>
      </w:r>
      <w:proofErr w:type="spellEnd"/>
      <w:r w:rsidRPr="00A466D0">
        <w:rPr>
          <w:rFonts w:asciiTheme="majorBidi" w:hAnsiTheme="majorBidi" w:cstheme="majorBidi"/>
          <w:sz w:val="28"/>
          <w:szCs w:val="28"/>
        </w:rPr>
        <w:t xml:space="preserve"> — well-calibrated even in high-performance bins.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Top-</w:t>
      </w:r>
      <w:proofErr w:type="spellStart"/>
      <w:r w:rsidRPr="00A466D0">
        <w:rPr>
          <w:rStyle w:val="Strong"/>
          <w:rFonts w:asciiTheme="majorBidi" w:hAnsiTheme="majorBidi" w:cstheme="majorBidi"/>
          <w:sz w:val="28"/>
          <w:szCs w:val="28"/>
        </w:rPr>
        <w:t>Decile</w:t>
      </w:r>
      <w:proofErr w:type="spellEnd"/>
      <w:r w:rsidRPr="00A466D0">
        <w:rPr>
          <w:rStyle w:val="Strong"/>
          <w:rFonts w:asciiTheme="majorBidi" w:hAnsiTheme="majorBidi" w:cstheme="majorBidi"/>
          <w:sz w:val="28"/>
          <w:szCs w:val="28"/>
        </w:rPr>
        <w:t xml:space="preserve"> Lift: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A466D0">
        <w:rPr>
          <w:rStyle w:val="Strong"/>
          <w:rFonts w:asciiTheme="majorBidi" w:hAnsiTheme="majorBidi" w:cstheme="majorBidi"/>
          <w:sz w:val="28"/>
          <w:szCs w:val="28"/>
        </w:rPr>
        <w:t>Unweighted</w:t>
      </w:r>
      <w:proofErr w:type="spellEnd"/>
      <w:r w:rsidRPr="00A466D0">
        <w:rPr>
          <w:rStyle w:val="Strong"/>
          <w:rFonts w:asciiTheme="majorBidi" w:hAnsiTheme="majorBidi" w:cstheme="majorBidi"/>
          <w:sz w:val="28"/>
          <w:szCs w:val="28"/>
        </w:rPr>
        <w:t xml:space="preserve"> Lift:</w:t>
      </w:r>
      <w:r w:rsidR="00E97A60">
        <w:rPr>
          <w:rFonts w:asciiTheme="majorBidi" w:hAnsiTheme="majorBidi" w:cstheme="majorBidi"/>
          <w:sz w:val="28"/>
          <w:szCs w:val="28"/>
        </w:rPr>
        <w:t xml:space="preserve"> 1.65× (0.170 </w:t>
      </w:r>
      <w:proofErr w:type="spellStart"/>
      <w:r w:rsidR="00E97A60">
        <w:rPr>
          <w:rFonts w:asciiTheme="majorBidi" w:hAnsiTheme="majorBidi" w:cstheme="majorBidi"/>
          <w:sz w:val="28"/>
          <w:szCs w:val="28"/>
        </w:rPr>
        <w:t>vs</w:t>
      </w:r>
      <w:proofErr w:type="spellEnd"/>
      <w:r w:rsidR="00E97A60">
        <w:rPr>
          <w:rFonts w:asciiTheme="majorBidi" w:hAnsiTheme="majorBidi" w:cstheme="majorBidi"/>
          <w:sz w:val="28"/>
          <w:szCs w:val="28"/>
        </w:rPr>
        <w:t xml:space="preserve"> 0.103</w:t>
      </w:r>
      <w:r w:rsidRPr="00A466D0">
        <w:rPr>
          <w:rFonts w:asciiTheme="majorBidi" w:hAnsiTheme="majorBidi" w:cstheme="majorBidi"/>
          <w:sz w:val="28"/>
          <w:szCs w:val="28"/>
        </w:rPr>
        <w:t xml:space="preserve"> overall)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Weighted Lift:</w:t>
      </w:r>
      <w:r w:rsidR="00E97A60">
        <w:rPr>
          <w:rFonts w:asciiTheme="majorBidi" w:hAnsiTheme="majorBidi" w:cstheme="majorBidi"/>
          <w:sz w:val="28"/>
          <w:szCs w:val="28"/>
        </w:rPr>
        <w:t xml:space="preserve"> 2.09× (0.170 </w:t>
      </w:r>
      <w:proofErr w:type="spellStart"/>
      <w:r w:rsidR="00E97A60">
        <w:rPr>
          <w:rFonts w:asciiTheme="majorBidi" w:hAnsiTheme="majorBidi" w:cstheme="majorBidi"/>
          <w:sz w:val="28"/>
          <w:szCs w:val="28"/>
        </w:rPr>
        <w:t>vs</w:t>
      </w:r>
      <w:proofErr w:type="spellEnd"/>
      <w:r w:rsidR="00E97A60">
        <w:rPr>
          <w:rFonts w:asciiTheme="majorBidi" w:hAnsiTheme="majorBidi" w:cstheme="majorBidi"/>
          <w:sz w:val="28"/>
          <w:szCs w:val="28"/>
        </w:rPr>
        <w:t xml:space="preserve"> 0.081</w:t>
      </w:r>
      <w:r w:rsidRPr="00A466D0">
        <w:rPr>
          <w:rFonts w:asciiTheme="majorBidi" w:hAnsiTheme="majorBidi" w:cstheme="majorBidi"/>
          <w:sz w:val="28"/>
          <w:szCs w:val="28"/>
        </w:rPr>
        <w:t xml:space="preserve"> overall) — strong ability to rank top-performing campaigns.</w:t>
      </w:r>
    </w:p>
    <w:p w:rsidR="005E2773" w:rsidRPr="00A466D0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Insights: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>Model effectively identifies high-engagement campaigns.</w:t>
      </w:r>
    </w:p>
    <w:p w:rsidR="005E2773" w:rsidRPr="00A466D0" w:rsidRDefault="005E2773" w:rsidP="005E2773">
      <w:pPr>
        <w:pStyle w:val="NormalWeb"/>
        <w:numPr>
          <w:ilvl w:val="1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Fonts w:asciiTheme="majorBidi" w:hAnsiTheme="majorBidi" w:cstheme="majorBidi"/>
          <w:sz w:val="28"/>
          <w:szCs w:val="28"/>
        </w:rPr>
        <w:t>Handles nonlinearities and feature interactions better than GLM.</w:t>
      </w:r>
    </w:p>
    <w:p w:rsidR="005E2773" w:rsidRDefault="005E2773" w:rsidP="005E2773">
      <w:pPr>
        <w:pStyle w:val="NormalWeb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A466D0">
        <w:rPr>
          <w:rStyle w:val="Strong"/>
          <w:rFonts w:asciiTheme="majorBidi" w:hAnsiTheme="majorBidi" w:cstheme="majorBidi"/>
          <w:sz w:val="28"/>
          <w:szCs w:val="28"/>
        </w:rPr>
        <w:t>Business Impact:</w:t>
      </w:r>
      <w:r w:rsidRPr="00A466D0">
        <w:rPr>
          <w:rFonts w:asciiTheme="majorBidi" w:hAnsiTheme="majorBidi" w:cstheme="majorBidi"/>
          <w:sz w:val="28"/>
          <w:szCs w:val="28"/>
        </w:rPr>
        <w:t xml:space="preserve"> Enables smarter targeting and prioritization of campaigns with the highest open rate potential.</w:t>
      </w:r>
    </w:p>
    <w:p w:rsidR="005E707A" w:rsidRPr="005E707A" w:rsidRDefault="005E707A" w:rsidP="005E707A">
      <w:pPr>
        <w:pStyle w:val="Heading2"/>
        <w:jc w:val="center"/>
        <w:rPr>
          <w:color w:val="auto"/>
          <w:sz w:val="44"/>
          <w:szCs w:val="44"/>
        </w:rPr>
      </w:pPr>
      <w:r w:rsidRPr="005E707A">
        <w:rPr>
          <w:color w:val="auto"/>
          <w:sz w:val="44"/>
          <w:szCs w:val="44"/>
        </w:rPr>
        <w:lastRenderedPageBreak/>
        <w:t>Mixed Linear Model – Email Open Rate Prediction</w:t>
      </w:r>
    </w:p>
    <w:p w:rsidR="005E707A" w:rsidRPr="00014A10" w:rsidRDefault="005E707A" w:rsidP="005E707A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Goal:</w:t>
      </w:r>
      <w:r w:rsidRPr="00014A10">
        <w:rPr>
          <w:sz w:val="28"/>
          <w:szCs w:val="28"/>
        </w:rPr>
        <w:t xml:space="preserve"> Model and predict email open rates (OR) while accounting for both fixed and random </w:t>
      </w:r>
      <w:proofErr w:type="gramStart"/>
      <w:r w:rsidRPr="00014A10">
        <w:rPr>
          <w:sz w:val="28"/>
          <w:szCs w:val="28"/>
        </w:rPr>
        <w:t>effects</w:t>
      </w:r>
      <w:proofErr w:type="gramEnd"/>
      <w:r w:rsidRPr="00014A10">
        <w:rPr>
          <w:sz w:val="28"/>
          <w:szCs w:val="28"/>
        </w:rPr>
        <w:t xml:space="preserve"> across campaigns.</w:t>
      </w:r>
      <w:r w:rsidRPr="00014A10">
        <w:rPr>
          <w:sz w:val="28"/>
          <w:szCs w:val="28"/>
        </w:rPr>
        <w:br/>
      </w:r>
      <w:r w:rsidRPr="00014A10">
        <w:rPr>
          <w:rStyle w:val="Strong"/>
          <w:sz w:val="28"/>
          <w:szCs w:val="28"/>
        </w:rPr>
        <w:t>• Model Type:</w:t>
      </w:r>
      <w:r w:rsidRPr="00014A10">
        <w:rPr>
          <w:sz w:val="28"/>
          <w:szCs w:val="28"/>
        </w:rPr>
        <w:t xml:space="preserve"> Mixed Linear Model (LMM) — captures variability across campaign groups while modeling open rate as a continuous outcome.</w:t>
      </w:r>
      <w:r w:rsidRPr="00014A10">
        <w:rPr>
          <w:sz w:val="28"/>
          <w:szCs w:val="28"/>
        </w:rPr>
        <w:br/>
      </w:r>
      <w:r w:rsidRPr="00014A10">
        <w:rPr>
          <w:rStyle w:val="Strong"/>
          <w:sz w:val="28"/>
          <w:szCs w:val="28"/>
        </w:rPr>
        <w:t>• Data Setup:</w:t>
      </w:r>
      <w:r w:rsidRPr="00014A10">
        <w:rPr>
          <w:sz w:val="28"/>
          <w:szCs w:val="28"/>
        </w:rPr>
        <w:t xml:space="preserve"> Same cleaned and feature-engineered dataset as the GLM; includes 13 categorical and numeric predictors.</w:t>
      </w:r>
    </w:p>
    <w:p w:rsidR="005E707A" w:rsidRPr="00014A10" w:rsidRDefault="005E707A" w:rsidP="005E707A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Accuracy:</w:t>
      </w:r>
    </w:p>
    <w:p w:rsidR="005E707A" w:rsidRPr="00014A10" w:rsidRDefault="005E707A" w:rsidP="005E707A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Train:</w:t>
      </w:r>
      <w:r w:rsidRPr="00014A10">
        <w:rPr>
          <w:sz w:val="28"/>
          <w:szCs w:val="28"/>
        </w:rPr>
        <w:t xml:space="preserve"> RMSE = 0.0262, MAE = 0.0194, MAPE = 16.46%, R² = 0.477 (</w:t>
      </w:r>
      <w:proofErr w:type="spellStart"/>
      <w:r w:rsidRPr="00014A10">
        <w:rPr>
          <w:sz w:val="28"/>
          <w:szCs w:val="28"/>
        </w:rPr>
        <w:t>Adj</w:t>
      </w:r>
      <w:proofErr w:type="spellEnd"/>
      <w:r w:rsidRPr="00014A10">
        <w:rPr>
          <w:sz w:val="28"/>
          <w:szCs w:val="28"/>
        </w:rPr>
        <w:t xml:space="preserve"> R² = 0.461)</w:t>
      </w:r>
    </w:p>
    <w:p w:rsidR="005E707A" w:rsidRPr="00014A10" w:rsidRDefault="005E707A" w:rsidP="005E707A">
      <w:pPr>
        <w:pStyle w:val="NormalWeb"/>
        <w:numPr>
          <w:ilvl w:val="0"/>
          <w:numId w:val="26"/>
        </w:numPr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Test:</w:t>
      </w:r>
      <w:r w:rsidRPr="00014A10">
        <w:rPr>
          <w:sz w:val="28"/>
          <w:szCs w:val="28"/>
        </w:rPr>
        <w:t xml:space="preserve"> RMSE = 0.0284, MAE = 0.0214, MAPE = 18.08%, R² = 0.409 (</w:t>
      </w:r>
      <w:proofErr w:type="spellStart"/>
      <w:r w:rsidRPr="00014A10">
        <w:rPr>
          <w:sz w:val="28"/>
          <w:szCs w:val="28"/>
        </w:rPr>
        <w:t>Adj</w:t>
      </w:r>
      <w:proofErr w:type="spellEnd"/>
      <w:r w:rsidRPr="00014A10">
        <w:rPr>
          <w:sz w:val="28"/>
          <w:szCs w:val="28"/>
        </w:rPr>
        <w:t xml:space="preserve"> R² = 0.330</w:t>
      </w:r>
      <w:proofErr w:type="gramStart"/>
      <w:r w:rsidRPr="00014A10">
        <w:rPr>
          <w:sz w:val="28"/>
          <w:szCs w:val="28"/>
        </w:rPr>
        <w:t>)</w:t>
      </w:r>
      <w:proofErr w:type="gramEnd"/>
      <w:r w:rsidRPr="00014A10">
        <w:rPr>
          <w:sz w:val="28"/>
          <w:szCs w:val="28"/>
        </w:rPr>
        <w:br/>
        <w:t>→ Indicates solid generalization with moderate explanatory power and minimal bias (≈ 0).</w:t>
      </w:r>
    </w:p>
    <w:p w:rsidR="005E707A" w:rsidRPr="00014A10" w:rsidRDefault="005E707A" w:rsidP="005E707A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Calibration</w:t>
      </w:r>
      <w:proofErr w:type="gramStart"/>
      <w:r w:rsidRPr="00014A10">
        <w:rPr>
          <w:rStyle w:val="Strong"/>
          <w:sz w:val="28"/>
          <w:szCs w:val="28"/>
        </w:rPr>
        <w:t>:</w:t>
      </w:r>
      <w:proofErr w:type="gramEnd"/>
      <w:r w:rsidRPr="00014A10">
        <w:rPr>
          <w:sz w:val="28"/>
          <w:szCs w:val="28"/>
        </w:rPr>
        <w:br/>
        <w:t xml:space="preserve">Predicted and actual open rates align well across </w:t>
      </w:r>
      <w:proofErr w:type="spellStart"/>
      <w:r w:rsidRPr="00014A10">
        <w:rPr>
          <w:sz w:val="28"/>
          <w:szCs w:val="28"/>
        </w:rPr>
        <w:t>deciles</w:t>
      </w:r>
      <w:proofErr w:type="spellEnd"/>
      <w:r w:rsidRPr="00014A10">
        <w:rPr>
          <w:sz w:val="28"/>
          <w:szCs w:val="28"/>
        </w:rPr>
        <w:t>, with only slight underestimation in the upper range.</w:t>
      </w:r>
      <w:r w:rsidRPr="00014A10">
        <w:rPr>
          <w:sz w:val="28"/>
          <w:szCs w:val="28"/>
        </w:rPr>
        <w:br/>
        <w:t xml:space="preserve">Example </w:t>
      </w:r>
      <w:proofErr w:type="spellStart"/>
      <w:r w:rsidRPr="00014A10">
        <w:rPr>
          <w:sz w:val="28"/>
          <w:szCs w:val="28"/>
        </w:rPr>
        <w:t>deciles</w:t>
      </w:r>
      <w:proofErr w:type="spellEnd"/>
      <w:r w:rsidRPr="00014A10">
        <w:rPr>
          <w:sz w:val="28"/>
          <w:szCs w:val="28"/>
        </w:rPr>
        <w:t>: mean predicted OR rises from ~0.075 to 0.160, closely matching actuals (0.078–0.147).</w:t>
      </w:r>
    </w:p>
    <w:p w:rsidR="005E707A" w:rsidRPr="00014A10" w:rsidRDefault="005E707A" w:rsidP="005E707A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Top-</w:t>
      </w:r>
      <w:proofErr w:type="spellStart"/>
      <w:r w:rsidRPr="00014A10">
        <w:rPr>
          <w:rStyle w:val="Strong"/>
          <w:sz w:val="28"/>
          <w:szCs w:val="28"/>
        </w:rPr>
        <w:t>Decile</w:t>
      </w:r>
      <w:proofErr w:type="spellEnd"/>
      <w:r w:rsidRPr="00014A10">
        <w:rPr>
          <w:rStyle w:val="Strong"/>
          <w:sz w:val="28"/>
          <w:szCs w:val="28"/>
        </w:rPr>
        <w:t xml:space="preserve"> Lift:</w:t>
      </w:r>
    </w:p>
    <w:p w:rsidR="005E707A" w:rsidRPr="00014A10" w:rsidRDefault="005E707A" w:rsidP="005E707A">
      <w:pPr>
        <w:pStyle w:val="NormalWeb"/>
        <w:numPr>
          <w:ilvl w:val="0"/>
          <w:numId w:val="27"/>
        </w:numPr>
        <w:rPr>
          <w:sz w:val="28"/>
          <w:szCs w:val="28"/>
        </w:rPr>
      </w:pPr>
      <w:r w:rsidRPr="00014A10">
        <w:rPr>
          <w:sz w:val="28"/>
          <w:szCs w:val="28"/>
        </w:rPr>
        <w:t xml:space="preserve">Top 10% predicted OR = 0.1458 </w:t>
      </w:r>
      <w:proofErr w:type="spellStart"/>
      <w:r w:rsidRPr="00014A10">
        <w:rPr>
          <w:sz w:val="28"/>
          <w:szCs w:val="28"/>
        </w:rPr>
        <w:t>vs</w:t>
      </w:r>
      <w:proofErr w:type="spellEnd"/>
      <w:r w:rsidRPr="00014A10">
        <w:rPr>
          <w:sz w:val="28"/>
          <w:szCs w:val="28"/>
        </w:rPr>
        <w:t xml:space="preserve"> overall 0.1280 → </w:t>
      </w:r>
      <w:r w:rsidRPr="00014A10">
        <w:rPr>
          <w:rStyle w:val="Strong"/>
          <w:sz w:val="28"/>
          <w:szCs w:val="28"/>
        </w:rPr>
        <w:t>1.14× lift</w:t>
      </w:r>
      <w:r w:rsidRPr="00014A10">
        <w:rPr>
          <w:sz w:val="28"/>
          <w:szCs w:val="28"/>
        </w:rPr>
        <w:t xml:space="preserve"> in open rate.</w:t>
      </w:r>
    </w:p>
    <w:p w:rsidR="005E707A" w:rsidRPr="00014A10" w:rsidRDefault="005E707A" w:rsidP="005E707A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Insights:</w:t>
      </w:r>
    </w:p>
    <w:p w:rsidR="005E707A" w:rsidRPr="00014A10" w:rsidRDefault="005E707A" w:rsidP="005E707A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014A10">
        <w:rPr>
          <w:sz w:val="28"/>
          <w:szCs w:val="28"/>
        </w:rPr>
        <w:t>The model captures key campaign-level variations and improves stability over purely fixed-effect models.</w:t>
      </w:r>
    </w:p>
    <w:p w:rsidR="005E707A" w:rsidRPr="00014A10" w:rsidRDefault="005E707A" w:rsidP="005E707A">
      <w:pPr>
        <w:pStyle w:val="NormalWeb"/>
        <w:numPr>
          <w:ilvl w:val="0"/>
          <w:numId w:val="28"/>
        </w:numPr>
        <w:rPr>
          <w:sz w:val="28"/>
          <w:szCs w:val="28"/>
        </w:rPr>
      </w:pPr>
      <w:r w:rsidRPr="00014A10">
        <w:rPr>
          <w:sz w:val="28"/>
          <w:szCs w:val="28"/>
        </w:rPr>
        <w:t>Predictive strength (R² ≈ 0.41 on test) confirms that structural patterns—such as tone, personalization, and length—explain meaningful variance in open rates.</w:t>
      </w:r>
    </w:p>
    <w:p w:rsidR="005E707A" w:rsidRPr="00014A10" w:rsidRDefault="005E707A" w:rsidP="00B04E65">
      <w:pPr>
        <w:pStyle w:val="NormalWeb"/>
        <w:rPr>
          <w:sz w:val="28"/>
          <w:szCs w:val="28"/>
        </w:rPr>
      </w:pPr>
      <w:r w:rsidRPr="00014A10">
        <w:rPr>
          <w:rStyle w:val="Strong"/>
          <w:sz w:val="28"/>
          <w:szCs w:val="28"/>
        </w:rPr>
        <w:t>• Use Case:</w:t>
      </w:r>
      <w:r w:rsidRPr="00014A10">
        <w:rPr>
          <w:sz w:val="28"/>
          <w:szCs w:val="28"/>
        </w:rPr>
        <w:br/>
        <w:t>Estimate expected OR for new campaigns while adjusting for group-level differences</w:t>
      </w:r>
      <w:r w:rsidR="00B04E65">
        <w:rPr>
          <w:sz w:val="28"/>
          <w:szCs w:val="28"/>
        </w:rPr>
        <w:t>( grouped by subject line )</w:t>
      </w:r>
      <w:r w:rsidRPr="00014A10">
        <w:rPr>
          <w:sz w:val="28"/>
          <w:szCs w:val="28"/>
        </w:rPr>
        <w:t xml:space="preserve"> </w:t>
      </w:r>
    </w:p>
    <w:p w:rsidR="008B6572" w:rsidRPr="00A466D0" w:rsidRDefault="008B6572" w:rsidP="008B6572">
      <w:pPr>
        <w:pStyle w:val="NormalWeb"/>
        <w:rPr>
          <w:rFonts w:asciiTheme="majorBidi" w:hAnsiTheme="majorBidi" w:cstheme="majorBidi"/>
          <w:sz w:val="28"/>
          <w:szCs w:val="28"/>
        </w:rPr>
      </w:pPr>
    </w:p>
    <w:p w:rsidR="005B7842" w:rsidRDefault="005B7842" w:rsidP="005B7842">
      <w:pPr>
        <w:pStyle w:val="NormalWeb"/>
      </w:pPr>
    </w:p>
    <w:p w:rsidR="00E35EF9" w:rsidRPr="00150F76" w:rsidRDefault="00E35EF9" w:rsidP="00150F76">
      <w:pPr>
        <w:spacing w:after="0" w:line="240" w:lineRule="auto"/>
        <w:jc w:val="center"/>
        <w:rPr>
          <w:b/>
          <w:bCs/>
        </w:rPr>
      </w:pPr>
    </w:p>
    <w:sectPr w:rsidR="00E35EF9" w:rsidRPr="00150F76" w:rsidSect="003046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3049"/>
    <w:multiLevelType w:val="multilevel"/>
    <w:tmpl w:val="3A4C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5A5C86"/>
    <w:multiLevelType w:val="multilevel"/>
    <w:tmpl w:val="82DEE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07B4A"/>
    <w:multiLevelType w:val="multilevel"/>
    <w:tmpl w:val="18F4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613FD7"/>
    <w:multiLevelType w:val="multilevel"/>
    <w:tmpl w:val="C318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EDA02FB"/>
    <w:multiLevelType w:val="multilevel"/>
    <w:tmpl w:val="31A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E162A9"/>
    <w:multiLevelType w:val="multilevel"/>
    <w:tmpl w:val="54E0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C72DFB"/>
    <w:multiLevelType w:val="multilevel"/>
    <w:tmpl w:val="62E8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5A16486"/>
    <w:multiLevelType w:val="multilevel"/>
    <w:tmpl w:val="78A6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F016F6"/>
    <w:multiLevelType w:val="multilevel"/>
    <w:tmpl w:val="2EA84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55322B"/>
    <w:multiLevelType w:val="multilevel"/>
    <w:tmpl w:val="A74E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C307F1"/>
    <w:multiLevelType w:val="multilevel"/>
    <w:tmpl w:val="A368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6B2DB6"/>
    <w:multiLevelType w:val="multilevel"/>
    <w:tmpl w:val="BFE4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8119B2"/>
    <w:multiLevelType w:val="multilevel"/>
    <w:tmpl w:val="1268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5D1246"/>
    <w:multiLevelType w:val="multilevel"/>
    <w:tmpl w:val="58D0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3C6790"/>
    <w:multiLevelType w:val="multilevel"/>
    <w:tmpl w:val="AF3C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A8196B"/>
    <w:multiLevelType w:val="multilevel"/>
    <w:tmpl w:val="C5AE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B22E1C"/>
    <w:multiLevelType w:val="multilevel"/>
    <w:tmpl w:val="3B2A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EE66F85"/>
    <w:multiLevelType w:val="multilevel"/>
    <w:tmpl w:val="3694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632572"/>
    <w:multiLevelType w:val="multilevel"/>
    <w:tmpl w:val="8B80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6395726"/>
    <w:multiLevelType w:val="multilevel"/>
    <w:tmpl w:val="41BC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7D1647F"/>
    <w:multiLevelType w:val="multilevel"/>
    <w:tmpl w:val="720C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E9F787F"/>
    <w:multiLevelType w:val="multilevel"/>
    <w:tmpl w:val="D5E8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5603A2"/>
    <w:multiLevelType w:val="multilevel"/>
    <w:tmpl w:val="024A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E07D31"/>
    <w:multiLevelType w:val="multilevel"/>
    <w:tmpl w:val="37A8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1D73015"/>
    <w:multiLevelType w:val="multilevel"/>
    <w:tmpl w:val="8484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21923AA"/>
    <w:multiLevelType w:val="multilevel"/>
    <w:tmpl w:val="E29A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1E57A5"/>
    <w:multiLevelType w:val="multilevel"/>
    <w:tmpl w:val="2CAA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4FB1275"/>
    <w:multiLevelType w:val="multilevel"/>
    <w:tmpl w:val="720E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CA197E"/>
    <w:multiLevelType w:val="multilevel"/>
    <w:tmpl w:val="709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8F219F"/>
    <w:multiLevelType w:val="multilevel"/>
    <w:tmpl w:val="0B80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FA827DF"/>
    <w:multiLevelType w:val="multilevel"/>
    <w:tmpl w:val="A88A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23"/>
  </w:num>
  <w:num w:numId="5">
    <w:abstractNumId w:val="29"/>
  </w:num>
  <w:num w:numId="6">
    <w:abstractNumId w:val="8"/>
  </w:num>
  <w:num w:numId="7">
    <w:abstractNumId w:val="13"/>
  </w:num>
  <w:num w:numId="8">
    <w:abstractNumId w:val="5"/>
  </w:num>
  <w:num w:numId="9">
    <w:abstractNumId w:val="26"/>
  </w:num>
  <w:num w:numId="10">
    <w:abstractNumId w:val="16"/>
  </w:num>
  <w:num w:numId="11">
    <w:abstractNumId w:val="28"/>
  </w:num>
  <w:num w:numId="12">
    <w:abstractNumId w:val="27"/>
  </w:num>
  <w:num w:numId="13">
    <w:abstractNumId w:val="22"/>
  </w:num>
  <w:num w:numId="14">
    <w:abstractNumId w:val="6"/>
  </w:num>
  <w:num w:numId="15">
    <w:abstractNumId w:val="11"/>
  </w:num>
  <w:num w:numId="16">
    <w:abstractNumId w:val="15"/>
  </w:num>
  <w:num w:numId="17">
    <w:abstractNumId w:val="30"/>
  </w:num>
  <w:num w:numId="18">
    <w:abstractNumId w:val="10"/>
  </w:num>
  <w:num w:numId="19">
    <w:abstractNumId w:val="2"/>
  </w:num>
  <w:num w:numId="20">
    <w:abstractNumId w:val="24"/>
  </w:num>
  <w:num w:numId="21">
    <w:abstractNumId w:val="20"/>
  </w:num>
  <w:num w:numId="22">
    <w:abstractNumId w:val="12"/>
  </w:num>
  <w:num w:numId="23">
    <w:abstractNumId w:val="18"/>
  </w:num>
  <w:num w:numId="24">
    <w:abstractNumId w:val="0"/>
  </w:num>
  <w:num w:numId="25">
    <w:abstractNumId w:val="3"/>
  </w:num>
  <w:num w:numId="26">
    <w:abstractNumId w:val="7"/>
  </w:num>
  <w:num w:numId="27">
    <w:abstractNumId w:val="17"/>
  </w:num>
  <w:num w:numId="28">
    <w:abstractNumId w:val="25"/>
  </w:num>
  <w:num w:numId="29">
    <w:abstractNumId w:val="14"/>
  </w:num>
  <w:num w:numId="30">
    <w:abstractNumId w:val="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429"/>
    <w:rsid w:val="00014A10"/>
    <w:rsid w:val="00025B5C"/>
    <w:rsid w:val="0007592B"/>
    <w:rsid w:val="000C7CE4"/>
    <w:rsid w:val="001313BC"/>
    <w:rsid w:val="00150F76"/>
    <w:rsid w:val="001F4429"/>
    <w:rsid w:val="00233254"/>
    <w:rsid w:val="0024207A"/>
    <w:rsid w:val="00277513"/>
    <w:rsid w:val="0030468C"/>
    <w:rsid w:val="00307BCE"/>
    <w:rsid w:val="00335F1E"/>
    <w:rsid w:val="0036661A"/>
    <w:rsid w:val="0041703F"/>
    <w:rsid w:val="00585027"/>
    <w:rsid w:val="005B7842"/>
    <w:rsid w:val="005E2773"/>
    <w:rsid w:val="005E707A"/>
    <w:rsid w:val="0065001B"/>
    <w:rsid w:val="00731A52"/>
    <w:rsid w:val="00763FCD"/>
    <w:rsid w:val="00853A9C"/>
    <w:rsid w:val="00863908"/>
    <w:rsid w:val="008B6572"/>
    <w:rsid w:val="00922D10"/>
    <w:rsid w:val="009B3FCA"/>
    <w:rsid w:val="00A466D0"/>
    <w:rsid w:val="00A7321F"/>
    <w:rsid w:val="00A9402A"/>
    <w:rsid w:val="00AC677B"/>
    <w:rsid w:val="00AD1961"/>
    <w:rsid w:val="00B04E65"/>
    <w:rsid w:val="00B73188"/>
    <w:rsid w:val="00C54129"/>
    <w:rsid w:val="00CF3B23"/>
    <w:rsid w:val="00DD39C5"/>
    <w:rsid w:val="00E12F84"/>
    <w:rsid w:val="00E35EF9"/>
    <w:rsid w:val="00E97A60"/>
    <w:rsid w:val="00EF1491"/>
    <w:rsid w:val="00EF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3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68C"/>
    <w:rPr>
      <w:b/>
      <w:bCs/>
    </w:rPr>
  </w:style>
  <w:style w:type="paragraph" w:styleId="NormalWeb">
    <w:name w:val="Normal (Web)"/>
    <w:basedOn w:val="Normal"/>
    <w:uiPriority w:val="99"/>
    <w:unhideWhenUsed/>
    <w:rsid w:val="0030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B3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FCA"/>
    <w:rPr>
      <w:i/>
      <w:iCs/>
    </w:rPr>
  </w:style>
  <w:style w:type="paragraph" w:styleId="ListParagraph">
    <w:name w:val="List Paragraph"/>
    <w:basedOn w:val="Normal"/>
    <w:uiPriority w:val="34"/>
    <w:qFormat/>
    <w:rsid w:val="00731A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84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7842"/>
  </w:style>
  <w:style w:type="character" w:customStyle="1" w:styleId="hljs-comment">
    <w:name w:val="hljs-comment"/>
    <w:basedOn w:val="DefaultParagraphFont"/>
    <w:rsid w:val="005B7842"/>
  </w:style>
  <w:style w:type="character" w:customStyle="1" w:styleId="Heading2Char">
    <w:name w:val="Heading 2 Char"/>
    <w:basedOn w:val="DefaultParagraphFont"/>
    <w:link w:val="Heading2"/>
    <w:uiPriority w:val="9"/>
    <w:semiHidden/>
    <w:rsid w:val="00863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9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B3F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468C"/>
    <w:rPr>
      <w:b/>
      <w:bCs/>
    </w:rPr>
  </w:style>
  <w:style w:type="paragraph" w:styleId="NormalWeb">
    <w:name w:val="Normal (Web)"/>
    <w:basedOn w:val="Normal"/>
    <w:uiPriority w:val="99"/>
    <w:unhideWhenUsed/>
    <w:rsid w:val="00304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B3F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B3F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B3FCA"/>
    <w:rPr>
      <w:i/>
      <w:iCs/>
    </w:rPr>
  </w:style>
  <w:style w:type="paragraph" w:styleId="ListParagraph">
    <w:name w:val="List Paragraph"/>
    <w:basedOn w:val="Normal"/>
    <w:uiPriority w:val="34"/>
    <w:qFormat/>
    <w:rsid w:val="00731A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7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784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5B7842"/>
  </w:style>
  <w:style w:type="character" w:customStyle="1" w:styleId="hljs-comment">
    <w:name w:val="hljs-comment"/>
    <w:basedOn w:val="DefaultParagraphFont"/>
    <w:rsid w:val="005B7842"/>
  </w:style>
  <w:style w:type="character" w:customStyle="1" w:styleId="Heading2Char">
    <w:name w:val="Heading 2 Char"/>
    <w:basedOn w:val="DefaultParagraphFont"/>
    <w:link w:val="Heading2"/>
    <w:uiPriority w:val="9"/>
    <w:semiHidden/>
    <w:rsid w:val="008639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893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17654">
                  <w:marLeft w:val="0"/>
                  <w:marRight w:val="0"/>
                  <w:marTop w:val="0"/>
                  <w:marBottom w:val="0"/>
                  <w:divBdr>
                    <w:top w:val="single" w:sz="6" w:space="0" w:color="0078D4"/>
                    <w:left w:val="single" w:sz="6" w:space="6" w:color="0078D4"/>
                    <w:bottom w:val="single" w:sz="6" w:space="0" w:color="0078D4"/>
                    <w:right w:val="single" w:sz="6" w:space="6" w:color="0078D4"/>
                  </w:divBdr>
                  <w:divsChild>
                    <w:div w:id="29950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52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8321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3143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6" w:color="auto"/>
                    <w:bottom w:val="single" w:sz="6" w:space="0" w:color="auto"/>
                    <w:right w:val="single" w:sz="6" w:space="6" w:color="auto"/>
                  </w:divBdr>
                  <w:divsChild>
                    <w:div w:id="11772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4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8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1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9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1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2750</TotalTime>
  <Pages>3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TOWER-PC</dc:creator>
  <cp:keywords/>
  <dc:description/>
  <cp:lastModifiedBy>TOWER-PC</cp:lastModifiedBy>
  <cp:revision>31</cp:revision>
  <dcterms:created xsi:type="dcterms:W3CDTF">2025-10-21T09:19:00Z</dcterms:created>
  <dcterms:modified xsi:type="dcterms:W3CDTF">2025-10-24T17:32:00Z</dcterms:modified>
</cp:coreProperties>
</file>