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rPr>
          <w:rFonts w:ascii="Arial" w:hAnsi="Arial" w:cs="Arial"/>
          <w:b/>
          <w:color w:val="1F3A5F"/>
          <w:sz w:val="44"/>
          <w:rtl w:val="1"/>
        </w:rPr>
        <w:t>تقرير الأمان والحماية لمنصة نَسَّق (NASSAQ)</w:t>
      </w:r>
    </w:p>
    <w:p>
      <w:pPr>
        <w:bidi w:val="1"/>
        <w:jc w:val="right"/>
      </w:pPr>
      <w:r>
        <w:rPr>
          <w:b/>
          <w:rtl w:val="1"/>
          <w:rFonts w:cs="Arial" w:ascii="Arial" w:hAnsi="Arial"/>
        </w:rPr>
        <w:t>الجهة المُعِدّة:</w:t>
      </w:r>
      <w:r>
        <w:rPr>
          <w:rtl w:val="1"/>
          <w:rFonts w:cs="Arial" w:ascii="Arial" w:hAnsi="Arial"/>
        </w:rPr>
        <w:t xml:space="preserve"> الفريق التقني لمنصة نَسَّق</w:t>
      </w:r>
    </w:p>
    <w:p>
      <w:pPr>
        <w:bidi w:val="1"/>
        <w:jc w:val="right"/>
      </w:pPr>
      <w:r>
        <w:rPr>
          <w:b/>
          <w:rtl w:val="1"/>
          <w:rFonts w:cs="Arial" w:ascii="Arial" w:hAnsi="Arial"/>
        </w:rPr>
        <w:t>تاريخ الإصدار:</w:t>
      </w:r>
      <w:r>
        <w:rPr>
          <w:rtl w:val="1"/>
          <w:rFonts w:cs="Arial" w:ascii="Arial" w:hAnsi="Arial"/>
        </w:rPr>
        <w:t xml:space="preserve"> مايو 2026</w:t>
      </w:r>
    </w:p>
    <w:p>
      <w:pPr>
        <w:bidi w:val="1"/>
        <w:jc w:val="right"/>
      </w:pPr>
      <w:r>
        <w:rPr>
          <w:b/>
          <w:rtl w:val="1"/>
          <w:rFonts w:cs="Arial" w:ascii="Arial" w:hAnsi="Arial"/>
        </w:rPr>
        <w:t>نسخة الوثيقة:</w:t>
      </w:r>
      <w:r>
        <w:rPr>
          <w:rtl w:val="1"/>
          <w:rFonts w:cs="Arial" w:ascii="Arial" w:hAnsi="Arial"/>
        </w:rPr>
        <w:t xml:space="preserve"> 1.0 — نسخة العميل</w:t>
      </w:r>
    </w:p>
    <w:p>
      <w:pPr>
        <w:bidi w:val="1"/>
        <w:jc w:val="right"/>
      </w:pPr>
      <w:r>
        <w:rPr>
          <w:b/>
          <w:rtl w:val="1"/>
          <w:rFonts w:cs="Arial" w:ascii="Arial" w:hAnsi="Arial"/>
        </w:rPr>
        <w:t>التصنيف:</w:t>
      </w:r>
      <w:r>
        <w:rPr>
          <w:rtl w:val="1"/>
          <w:rFonts w:cs="Arial" w:ascii="Arial" w:hAnsi="Arial"/>
        </w:rPr>
        <w:t xml:space="preserve"> مشاركة مع العميل</w:t>
      </w:r>
    </w:p>
    <w:p>
      <w:pPr>
        <w:pBdr>
          <w:bottom w:val="single" w:sz="6" w:space="1" w:color="888888"/>
        </w:pBdr>
      </w:pPr>
    </w:p>
    <w:p>
      <w:pPr>
        <w:pStyle w:val="Heading2"/>
        <w:bidi w:val="1"/>
        <w:jc w:val="right"/>
      </w:pPr>
      <w:r>
        <w:rPr>
          <w:rFonts w:ascii="Arial" w:hAnsi="Arial" w:cs="Arial"/>
          <w:b/>
          <w:color w:val="1F3A5F"/>
          <w:sz w:val="36"/>
          <w:rtl w:val="1"/>
        </w:rPr>
        <w:t>1. الملخص التنفيذي</w:t>
      </w:r>
    </w:p>
    <w:p>
      <w:pPr>
        <w:bidi w:val="1"/>
        <w:jc w:val="right"/>
      </w:pPr>
      <w:r>
        <w:rPr>
          <w:rtl w:val="1"/>
          <w:rFonts w:cs="Arial" w:ascii="Arial" w:hAnsi="Arial"/>
        </w:rPr>
        <w:t xml:space="preserve">تتعامل منصة </w:t>
      </w:r>
      <w:r>
        <w:rPr>
          <w:b/>
          <w:rtl w:val="1"/>
          <w:rFonts w:cs="Arial" w:ascii="Arial" w:hAnsi="Arial"/>
        </w:rPr>
        <w:t>نَسَّق</w:t>
      </w:r>
      <w:r>
        <w:rPr>
          <w:rtl w:val="1"/>
          <w:rFonts w:cs="Arial" w:ascii="Arial" w:hAnsi="Arial"/>
        </w:rPr>
        <w:t xml:space="preserve"> مع أكثر أنواع البيانات حساسية في القطاع التعليمي: بيانات الطلاب القاصرين، وأولياء أمورهم، ودرجاتهم، وحضورهم، وتقاريرهم السلوكية، وجداولهم الدراسية. لهذا السبب بُنيت المنصة منذ اليوم الأول وفق مبدأ </w:t>
      </w:r>
      <w:r>
        <w:rPr>
          <w:b/>
          <w:rtl w:val="1"/>
          <w:rFonts w:cs="Arial" w:ascii="Arial" w:hAnsi="Arial"/>
        </w:rPr>
        <w:t>«الأمان أولاً» (Security by Design)</w:t>
      </w:r>
      <w:r>
        <w:rPr>
          <w:rtl w:val="1"/>
          <w:rFonts w:cs="Arial" w:ascii="Arial" w:hAnsi="Arial"/>
        </w:rPr>
        <w:t xml:space="preserve"> وليس كإضافة لاحقة.</w:t>
      </w:r>
    </w:p>
    <w:p>
      <w:pPr>
        <w:bidi w:val="1"/>
        <w:jc w:val="right"/>
      </w:pPr>
      <w:r>
        <w:rPr>
          <w:rtl w:val="1"/>
          <w:rFonts w:cs="Arial" w:ascii="Arial" w:hAnsi="Arial"/>
        </w:rPr>
        <w:t>نُقدِّم في هذا التقرير صورة شاملة وواضحة عن المنظومة الأمنية المطبَّقة حالياً، بحيث يستطيع كل من المسؤول التقني والمسؤول الإداري لدى العميل فهم ما الذي يحمي بياناته، وكيف، ولماذا.</w:t>
      </w:r>
    </w:p>
    <w:p>
      <w:pPr>
        <w:bidi w:val="1"/>
        <w:jc w:val="right"/>
      </w:pPr>
      <w:r>
        <w:rPr>
          <w:b/>
          <w:rtl w:val="1"/>
          <w:rFonts w:cs="Arial" w:ascii="Arial" w:hAnsi="Arial"/>
        </w:rPr>
        <w:t>الخلاصة:</w:t>
      </w:r>
      <w:r>
        <w:rPr>
          <w:rtl w:val="1"/>
          <w:rFonts w:cs="Arial" w:ascii="Arial" w:hAnsi="Arial"/>
        </w:rPr>
        <w:t xml:space="preserve"> المنصة تعتمد منظومة حماية متعددة الطبقات تشمل التشفير، والعزل بين المدارس، وإدارة الصلاحيات الدقيقة، ومراقبة الجلسات، ومنع محاولات الاختراق الآلية، وتدقيق مستمر للإجراءات الحساسة — وهي ممارسات تطبّقها كبرى المؤسسات المالية والحكومية.</w:t>
      </w:r>
    </w:p>
    <w:p>
      <w:pPr>
        <w:pBdr>
          <w:bottom w:val="single" w:sz="6" w:space="1" w:color="888888"/>
        </w:pBdr>
      </w:pPr>
    </w:p>
    <w:p>
      <w:pPr>
        <w:pStyle w:val="Heading2"/>
        <w:bidi w:val="1"/>
        <w:jc w:val="right"/>
      </w:pPr>
      <w:r>
        <w:rPr>
          <w:rFonts w:ascii="Arial" w:hAnsi="Arial" w:cs="Arial"/>
          <w:b/>
          <w:color w:val="1F3A5F"/>
          <w:sz w:val="36"/>
          <w:rtl w:val="1"/>
        </w:rPr>
        <w:t>2. هل يوجد نظام حماية مطبَّق حالياً؟</w:t>
      </w:r>
    </w:p>
    <w:p>
      <w:pPr>
        <w:bidi w:val="1"/>
        <w:jc w:val="right"/>
      </w:pPr>
      <w:r>
        <w:rPr>
          <w:b/>
          <w:rtl w:val="1"/>
          <w:rFonts w:cs="Arial" w:ascii="Arial" w:hAnsi="Arial"/>
        </w:rPr>
        <w:t>نعم، وبشكل شامل.</w:t>
      </w:r>
      <w:r>
        <w:rPr>
          <w:rtl w:val="1"/>
          <w:rFonts w:cs="Arial" w:ascii="Arial" w:hAnsi="Arial"/>
        </w:rPr>
        <w:t xml:space="preserve"> الحماية ليست ميزة منفصلة بل هي </w:t>
      </w:r>
      <w:r>
        <w:rPr>
          <w:b/>
          <w:rtl w:val="1"/>
          <w:rFonts w:cs="Arial" w:ascii="Arial" w:hAnsi="Arial"/>
        </w:rPr>
        <w:t>طبقة مدمجة في كل طلب وكل استعلام وكل صفحة</w:t>
      </w:r>
      <w:r>
        <w:rPr>
          <w:rtl w:val="1"/>
          <w:rFonts w:cs="Arial" w:ascii="Arial" w:hAnsi="Arial"/>
        </w:rPr>
        <w:t xml:space="preserve"> داخل المنصة. لدينا فريق هندسي متخصص يراجع المنظومة الأمنية بشكل دوري، ولدينا وثائق أمنية داخلية مُحدَّثة (تدقيق أمني شامل آخره بتاريخ 11 مايو 2026)، وخطة هندسية واضحة للارتقاء بالنظام إلى مستوى النشر الحكومي السيادي.</w:t>
      </w:r>
    </w:p>
    <w:p>
      <w:pPr>
        <w:bidi w:val="1"/>
        <w:jc w:val="right"/>
      </w:pPr>
      <w:r>
        <w:rPr>
          <w:rtl w:val="1"/>
          <w:rFonts w:cs="Arial" w:ascii="Arial" w:hAnsi="Arial"/>
        </w:rPr>
        <w:t>تتكوّن منظومة الحماية من ست طبقات رئيسية تعمل معاً:</w:t>
      </w:r>
    </w:p>
    <w:tbl>
      <w:tblPr>
        <w:tblStyle w:val="LightGrid-Accent1"/>
        <w:tblW w:type="auto" w:w="0"/>
        <w:tblLook w:firstColumn="1" w:firstRow="1" w:lastColumn="0" w:lastRow="0" w:noHBand="0" w:noVBand="1" w:val="04A0"/>
      </w:tblPr>
      <w:tblGrid>
        <w:gridCol w:w="4986"/>
        <w:gridCol w:w="4986"/>
      </w:tblGrid>
      <w:tr>
        <w:tc>
          <w:tcPr>
            <w:tcW w:type="dxa" w:w="4986"/>
          </w:tcPr>
          <w:p>
            <w:pPr>
              <w:bidi w:val="1"/>
              <w:jc w:val="right"/>
            </w:pPr>
            <w:r>
              <w:rPr>
                <w:b/>
                <w:rtl w:val="1"/>
                <w:rFonts w:cs="Arial" w:ascii="Arial" w:hAnsi="Arial"/>
              </w:rPr>
            </w:r>
            <w:r>
              <w:rPr>
                <w:b/>
                <w:rtl w:val="1"/>
                <w:rFonts w:cs="Arial" w:ascii="Arial" w:hAnsi="Arial"/>
              </w:rPr>
              <w:t>الطبقة</w:t>
            </w:r>
          </w:p>
        </w:tc>
        <w:tc>
          <w:tcPr>
            <w:tcW w:type="dxa" w:w="4986"/>
          </w:tcPr>
          <w:p>
            <w:pPr>
              <w:bidi w:val="1"/>
              <w:jc w:val="right"/>
            </w:pPr>
            <w:r>
              <w:rPr>
                <w:b/>
                <w:rtl w:val="1"/>
                <w:rFonts w:cs="Arial" w:ascii="Arial" w:hAnsi="Arial"/>
              </w:rPr>
            </w:r>
            <w:r>
              <w:rPr>
                <w:b/>
                <w:rtl w:val="1"/>
                <w:rFonts w:cs="Arial" w:ascii="Arial" w:hAnsi="Arial"/>
              </w:rPr>
              <w:t>الوظيفة</w:t>
            </w:r>
          </w:p>
        </w:tc>
      </w:tr>
      <w:tr>
        <w:tc>
          <w:tcPr>
            <w:tcW w:type="dxa" w:w="4986"/>
          </w:tcPr>
          <w:p>
            <w:pPr>
              <w:bidi w:val="1"/>
              <w:jc w:val="right"/>
            </w:pPr>
            <w:r>
              <w:rPr>
                <w:rtl w:val="1"/>
                <w:rFonts w:cs="Arial" w:ascii="Arial" w:hAnsi="Arial"/>
              </w:rPr>
            </w:r>
            <w:r>
              <w:rPr>
                <w:b/>
                <w:rtl w:val="1"/>
                <w:rFonts w:cs="Arial" w:ascii="Arial" w:hAnsi="Arial"/>
              </w:rPr>
              <w:t>1. طبقة الهوية والمصادقة</w:t>
            </w:r>
          </w:p>
        </w:tc>
        <w:tc>
          <w:tcPr>
            <w:tcW w:type="dxa" w:w="4986"/>
          </w:tcPr>
          <w:p>
            <w:pPr>
              <w:bidi w:val="1"/>
              <w:jc w:val="right"/>
            </w:pPr>
            <w:r>
              <w:rPr>
                <w:rtl w:val="1"/>
                <w:rFonts w:cs="Arial" w:ascii="Arial" w:hAnsi="Arial"/>
              </w:rPr>
            </w:r>
            <w:r>
              <w:rPr>
                <w:rtl w:val="1"/>
                <w:rFonts w:cs="Arial" w:ascii="Arial" w:hAnsi="Arial"/>
              </w:rPr>
              <w:t>التحقق من هوية المستخدم ومنع انتحال الشخصية</w:t>
            </w:r>
          </w:p>
        </w:tc>
      </w:tr>
      <w:tr>
        <w:tc>
          <w:tcPr>
            <w:tcW w:type="dxa" w:w="4986"/>
          </w:tcPr>
          <w:p>
            <w:pPr>
              <w:bidi w:val="1"/>
              <w:jc w:val="right"/>
            </w:pPr>
            <w:r>
              <w:rPr>
                <w:rtl w:val="1"/>
                <w:rFonts w:cs="Arial" w:ascii="Arial" w:hAnsi="Arial"/>
              </w:rPr>
            </w:r>
            <w:r>
              <w:rPr>
                <w:b/>
                <w:rtl w:val="1"/>
                <w:rFonts w:cs="Arial" w:ascii="Arial" w:hAnsi="Arial"/>
              </w:rPr>
              <w:t>2. طبقة الصلاحيات (RBAC)</w:t>
            </w:r>
          </w:p>
        </w:tc>
        <w:tc>
          <w:tcPr>
            <w:tcW w:type="dxa" w:w="4986"/>
          </w:tcPr>
          <w:p>
            <w:pPr>
              <w:bidi w:val="1"/>
              <w:jc w:val="right"/>
            </w:pPr>
            <w:r>
              <w:rPr>
                <w:rtl w:val="1"/>
                <w:rFonts w:cs="Arial" w:ascii="Arial" w:hAnsi="Arial"/>
              </w:rPr>
            </w:r>
            <w:r>
              <w:rPr>
                <w:rtl w:val="1"/>
                <w:rFonts w:cs="Arial" w:ascii="Arial" w:hAnsi="Arial"/>
              </w:rPr>
              <w:t>تحديد ما يحق لكل مستخدم رؤيته أو تعديله</w:t>
            </w:r>
          </w:p>
        </w:tc>
      </w:tr>
      <w:tr>
        <w:tc>
          <w:tcPr>
            <w:tcW w:type="dxa" w:w="4986"/>
          </w:tcPr>
          <w:p>
            <w:pPr>
              <w:bidi w:val="1"/>
              <w:jc w:val="right"/>
            </w:pPr>
            <w:r>
              <w:rPr>
                <w:rtl w:val="1"/>
                <w:rFonts w:cs="Arial" w:ascii="Arial" w:hAnsi="Arial"/>
              </w:rPr>
            </w:r>
            <w:r>
              <w:rPr>
                <w:b/>
                <w:rtl w:val="1"/>
                <w:rFonts w:cs="Arial" w:ascii="Arial" w:hAnsi="Arial"/>
              </w:rPr>
              <w:t>3. طبقة العزل بين المدارس</w:t>
            </w:r>
          </w:p>
        </w:tc>
        <w:tc>
          <w:tcPr>
            <w:tcW w:type="dxa" w:w="4986"/>
          </w:tcPr>
          <w:p>
            <w:pPr>
              <w:bidi w:val="1"/>
              <w:jc w:val="right"/>
            </w:pPr>
            <w:r>
              <w:rPr>
                <w:rtl w:val="1"/>
                <w:rFonts w:cs="Arial" w:ascii="Arial" w:hAnsi="Arial"/>
              </w:rPr>
            </w:r>
            <w:r>
              <w:rPr>
                <w:rtl w:val="1"/>
                <w:rFonts w:cs="Arial" w:ascii="Arial" w:hAnsi="Arial"/>
              </w:rPr>
              <w:t>منع أي مدرسة من رؤية بيانات مدرسة أخرى مطلقاً</w:t>
            </w:r>
          </w:p>
        </w:tc>
      </w:tr>
      <w:tr>
        <w:tc>
          <w:tcPr>
            <w:tcW w:type="dxa" w:w="4986"/>
          </w:tcPr>
          <w:p>
            <w:pPr>
              <w:bidi w:val="1"/>
              <w:jc w:val="right"/>
            </w:pPr>
            <w:r>
              <w:rPr>
                <w:rtl w:val="1"/>
                <w:rFonts w:cs="Arial" w:ascii="Arial" w:hAnsi="Arial"/>
              </w:rPr>
            </w:r>
            <w:r>
              <w:rPr>
                <w:b/>
                <w:rtl w:val="1"/>
                <w:rFonts w:cs="Arial" w:ascii="Arial" w:hAnsi="Arial"/>
              </w:rPr>
              <w:t>4. طبقة التشفير</w:t>
            </w:r>
          </w:p>
        </w:tc>
        <w:tc>
          <w:tcPr>
            <w:tcW w:type="dxa" w:w="4986"/>
          </w:tcPr>
          <w:p>
            <w:pPr>
              <w:bidi w:val="1"/>
              <w:jc w:val="right"/>
            </w:pPr>
            <w:r>
              <w:rPr>
                <w:rtl w:val="1"/>
                <w:rFonts w:cs="Arial" w:ascii="Arial" w:hAnsi="Arial"/>
              </w:rPr>
            </w:r>
            <w:r>
              <w:rPr>
                <w:rtl w:val="1"/>
                <w:rFonts w:cs="Arial" w:ascii="Arial" w:hAnsi="Arial"/>
              </w:rPr>
              <w:t>حماية البيانات أثناء النقل والتخزين</w:t>
            </w:r>
          </w:p>
        </w:tc>
      </w:tr>
      <w:tr>
        <w:tc>
          <w:tcPr>
            <w:tcW w:type="dxa" w:w="4986"/>
          </w:tcPr>
          <w:p>
            <w:pPr>
              <w:bidi w:val="1"/>
              <w:jc w:val="right"/>
            </w:pPr>
            <w:r>
              <w:rPr>
                <w:rtl w:val="1"/>
                <w:rFonts w:cs="Arial" w:ascii="Arial" w:hAnsi="Arial"/>
              </w:rPr>
            </w:r>
            <w:r>
              <w:rPr>
                <w:b/>
                <w:rtl w:val="1"/>
                <w:rFonts w:cs="Arial" w:ascii="Arial" w:hAnsi="Arial"/>
              </w:rPr>
              <w:t>5. طبقة المراقبة والتدقيق</w:t>
            </w:r>
          </w:p>
        </w:tc>
        <w:tc>
          <w:tcPr>
            <w:tcW w:type="dxa" w:w="4986"/>
          </w:tcPr>
          <w:p>
            <w:pPr>
              <w:bidi w:val="1"/>
              <w:jc w:val="right"/>
            </w:pPr>
            <w:r>
              <w:rPr>
                <w:rtl w:val="1"/>
                <w:rFonts w:cs="Arial" w:ascii="Arial" w:hAnsi="Arial"/>
              </w:rPr>
            </w:r>
            <w:r>
              <w:rPr>
                <w:rtl w:val="1"/>
                <w:rFonts w:cs="Arial" w:ascii="Arial" w:hAnsi="Arial"/>
              </w:rPr>
              <w:t>تسجيل كل إجراء حساس للمراجعة لاحقاً</w:t>
            </w:r>
          </w:p>
        </w:tc>
      </w:tr>
      <w:tr>
        <w:tc>
          <w:tcPr>
            <w:tcW w:type="dxa" w:w="4986"/>
          </w:tcPr>
          <w:p>
            <w:pPr>
              <w:bidi w:val="1"/>
              <w:jc w:val="right"/>
            </w:pPr>
            <w:r>
              <w:rPr>
                <w:rtl w:val="1"/>
                <w:rFonts w:cs="Arial" w:ascii="Arial" w:hAnsi="Arial"/>
              </w:rPr>
            </w:r>
            <w:r>
              <w:rPr>
                <w:b/>
                <w:rtl w:val="1"/>
                <w:rFonts w:cs="Arial" w:ascii="Arial" w:hAnsi="Arial"/>
              </w:rPr>
              <w:t>6. طبقة الصمود ضد الهجمات</w:t>
            </w:r>
          </w:p>
        </w:tc>
        <w:tc>
          <w:tcPr>
            <w:tcW w:type="dxa" w:w="4986"/>
          </w:tcPr>
          <w:p>
            <w:pPr>
              <w:bidi w:val="1"/>
              <w:jc w:val="right"/>
            </w:pPr>
            <w:r>
              <w:rPr>
                <w:rtl w:val="1"/>
                <w:rFonts w:cs="Arial" w:ascii="Arial" w:hAnsi="Arial"/>
              </w:rPr>
            </w:r>
            <w:r>
              <w:rPr>
                <w:rtl w:val="1"/>
                <w:rFonts w:cs="Arial" w:ascii="Arial" w:hAnsi="Arial"/>
              </w:rPr>
              <w:t>حماية المنصة من الهجمات الآلية وحجب الخدمة</w:t>
            </w:r>
          </w:p>
        </w:tc>
      </w:tr>
    </w:tbl>
    <w:p>
      <w:pPr>
        <w:pBdr>
          <w:bottom w:val="single" w:sz="6" w:space="1" w:color="888888"/>
        </w:pBdr>
      </w:pPr>
    </w:p>
    <w:p>
      <w:pPr>
        <w:pStyle w:val="Heading2"/>
        <w:bidi w:val="1"/>
        <w:jc w:val="right"/>
      </w:pPr>
      <w:r>
        <w:rPr>
          <w:rFonts w:ascii="Arial" w:hAnsi="Arial" w:cs="Arial"/>
          <w:b/>
          <w:color w:val="1F3A5F"/>
          <w:sz w:val="36"/>
          <w:rtl w:val="1"/>
        </w:rPr>
        <w:t>3. التقنيات والأدوات المستخدمة في تأمين النظام</w:t>
      </w:r>
    </w:p>
    <w:p>
      <w:pPr>
        <w:pStyle w:val="Heading3"/>
        <w:bidi w:val="1"/>
        <w:jc w:val="right"/>
      </w:pPr>
      <w:r>
        <w:rPr>
          <w:rFonts w:ascii="Arial" w:hAnsi="Arial" w:cs="Arial"/>
          <w:b/>
          <w:color w:val="1F3A5F"/>
          <w:sz w:val="28"/>
          <w:rtl w:val="1"/>
        </w:rPr>
        <w:t>3.1 تأمين كلمات المرور والحسابات</w:t>
      </w:r>
    </w:p>
    <w:p>
      <w:pPr>
        <w:pStyle w:val="ListBullet"/>
        <w:bidi w:val="1"/>
        <w:jc w:val="right"/>
      </w:pPr>
      <w:r>
        <w:rPr>
          <w:b/>
          <w:rtl w:val="1"/>
          <w:rFonts w:cs="Arial" w:ascii="Arial" w:hAnsi="Arial"/>
        </w:rPr>
        <w:t>خوارزمية bcrypt</w:t>
      </w:r>
      <w:r>
        <w:rPr>
          <w:rtl w:val="1"/>
          <w:rFonts w:cs="Arial" w:ascii="Arial" w:hAnsi="Arial"/>
        </w:rPr>
        <w:t xml:space="preserve"> لتخزين كلمات المرور: حتى في حال وصول مهاجم إلى قاعدة البيانات، فإن كلمات المرور لا يمكن استرجاعها أو فكّ تشفيرها بالطرق التقليدية.</w:t>
      </w:r>
    </w:p>
    <w:p>
      <w:pPr>
        <w:pStyle w:val="ListBullet"/>
        <w:bidi w:val="1"/>
        <w:jc w:val="right"/>
      </w:pPr>
      <w:r>
        <w:rPr>
          <w:b/>
          <w:rtl w:val="1"/>
          <w:rFonts w:cs="Arial" w:ascii="Arial" w:hAnsi="Arial"/>
        </w:rPr>
        <w:t>التحقق من قوة كلمة المرور</w:t>
      </w:r>
      <w:r>
        <w:rPr>
          <w:rtl w:val="1"/>
          <w:rFonts w:cs="Arial" w:ascii="Arial" w:hAnsi="Arial"/>
        </w:rPr>
        <w:t xml:space="preserve"> على مستوى الخادم (طول كافٍ، تنوع المحارف، رفض الكلمات الشائعة).</w:t>
      </w:r>
    </w:p>
    <w:p>
      <w:pPr>
        <w:pStyle w:val="ListBullet"/>
        <w:bidi w:val="1"/>
        <w:jc w:val="right"/>
      </w:pPr>
      <w:r>
        <w:rPr>
          <w:b/>
          <w:rtl w:val="1"/>
          <w:rFonts w:cs="Arial" w:ascii="Arial" w:hAnsi="Arial"/>
        </w:rPr>
        <w:t>قفل الحساب تلقائياً</w:t>
      </w:r>
      <w:r>
        <w:rPr>
          <w:rtl w:val="1"/>
          <w:rFonts w:cs="Arial" w:ascii="Arial" w:hAnsi="Arial"/>
        </w:rPr>
        <w:t xml:space="preserve"> بعد عدد محدد من محاولات الدخول الفاشلة.</w:t>
      </w:r>
    </w:p>
    <w:p>
      <w:pPr>
        <w:pStyle w:val="ListBullet"/>
        <w:bidi w:val="1"/>
        <w:jc w:val="right"/>
      </w:pPr>
      <w:r>
        <w:rPr>
          <w:b/>
          <w:rtl w:val="1"/>
          <w:rFonts w:cs="Arial" w:ascii="Arial" w:hAnsi="Arial"/>
        </w:rPr>
        <w:t>حدّ على كل بريد إلكتروني</w:t>
      </w:r>
      <w:r>
        <w:rPr>
          <w:rtl w:val="1"/>
          <w:rFonts w:cs="Arial" w:ascii="Arial" w:hAnsi="Arial"/>
        </w:rPr>
        <w:t xml:space="preserve"> وليس فقط على عنوان الإنترنت (IP)، مما يُحبط هجمات «حشو بيانات الاعتماد» (Credential Stuffing).</w:t>
      </w:r>
    </w:p>
    <w:p>
      <w:pPr>
        <w:pStyle w:val="Heading3"/>
        <w:bidi w:val="1"/>
        <w:jc w:val="right"/>
      </w:pPr>
      <w:r>
        <w:rPr>
          <w:rFonts w:ascii="Arial" w:hAnsi="Arial" w:cs="Arial"/>
          <w:b/>
          <w:color w:val="1F3A5F"/>
          <w:sz w:val="28"/>
          <w:rtl w:val="1"/>
        </w:rPr>
        <w:t>3.2 إدارة الجلسات وتأمينها</w:t>
      </w:r>
    </w:p>
    <w:p>
      <w:pPr>
        <w:pStyle w:val="ListBullet"/>
        <w:bidi w:val="1"/>
        <w:jc w:val="right"/>
      </w:pPr>
      <w:r>
        <w:rPr>
          <w:b/>
          <w:rtl w:val="1"/>
          <w:rFonts w:cs="Arial" w:ascii="Arial" w:hAnsi="Arial"/>
        </w:rPr>
        <w:t>رموز JWT موقَّعة رقمياً</w:t>
      </w:r>
      <w:r>
        <w:rPr>
          <w:rtl w:val="1"/>
          <w:rFonts w:cs="Arial" w:ascii="Arial" w:hAnsi="Arial"/>
        </w:rPr>
        <w:t xml:space="preserve"> مع مفتاح سري طويل (≥ 32 محرفاً) مخزَّن في أسرار البيئة، وليس في الكود.</w:t>
      </w:r>
    </w:p>
    <w:p>
      <w:pPr>
        <w:pStyle w:val="ListBullet"/>
        <w:bidi w:val="1"/>
        <w:jc w:val="right"/>
      </w:pPr>
      <w:r>
        <w:rPr>
          <w:b/>
          <w:rtl w:val="1"/>
          <w:rFonts w:cs="Arial" w:ascii="Arial" w:hAnsi="Arial"/>
        </w:rPr>
        <w:t>رفض إقلاع النظام</w:t>
      </w:r>
      <w:r>
        <w:rPr>
          <w:rtl w:val="1"/>
          <w:rFonts w:cs="Arial" w:ascii="Arial" w:hAnsi="Arial"/>
        </w:rPr>
        <w:t xml:space="preserve"> إذا لم يتم تهيئة المفتاح السري — لا توجد قيمة افتراضية صامتة.</w:t>
      </w:r>
    </w:p>
    <w:p>
      <w:pPr>
        <w:pStyle w:val="ListBullet"/>
        <w:bidi w:val="1"/>
        <w:jc w:val="right"/>
      </w:pPr>
      <w:r>
        <w:rPr>
          <w:b/>
          <w:rtl w:val="1"/>
          <w:rFonts w:cs="Arial" w:ascii="Arial" w:hAnsi="Arial"/>
        </w:rPr>
        <w:t>قائمة سوداء فورية للجلسات (JTI Revocation)</w:t>
      </w:r>
      <w:r>
        <w:rPr>
          <w:rtl w:val="1"/>
          <w:rFonts w:cs="Arial" w:ascii="Arial" w:hAnsi="Arial"/>
        </w:rPr>
        <w:t xml:space="preserve"> يتم فحصها مع كل طلب — أي جلسة يتم إنهاؤها تتوقف فوراً، حتى لو كان رمزها صالحاً.</w:t>
      </w:r>
    </w:p>
    <w:p>
      <w:pPr>
        <w:pStyle w:val="ListBullet"/>
        <w:bidi w:val="1"/>
        <w:jc w:val="right"/>
      </w:pPr>
      <w:r>
        <w:rPr>
          <w:b/>
          <w:rtl w:val="1"/>
          <w:rFonts w:cs="Arial" w:ascii="Arial" w:hAnsi="Arial"/>
        </w:rPr>
        <w:t>تدوير رموز التحديث (Refresh Token Rotation)</w:t>
      </w:r>
      <w:r>
        <w:rPr>
          <w:rtl w:val="1"/>
          <w:rFonts w:cs="Arial" w:ascii="Arial" w:hAnsi="Arial"/>
        </w:rPr>
        <w:t xml:space="preserve"> بشكل ذرّي — بمجرد إصدار رمز جديد، يُلغى القديم فوراً، فلا يمكن إعادة استخدامه.</w:t>
      </w:r>
    </w:p>
    <w:p>
      <w:pPr>
        <w:pStyle w:val="ListBullet"/>
        <w:bidi w:val="1"/>
        <w:jc w:val="right"/>
      </w:pPr>
      <w:r>
        <w:rPr>
          <w:b/>
          <w:rtl w:val="1"/>
          <w:rFonts w:cs="Arial" w:ascii="Arial" w:hAnsi="Arial"/>
        </w:rPr>
        <w:t>إبطال جميع الجلسات تلقائياً عند تغيير كلمة المرور</w:t>
      </w:r>
      <w:r>
        <w:rPr>
          <w:rtl w:val="1"/>
          <w:rFonts w:cs="Arial" w:ascii="Arial" w:hAnsi="Arial"/>
        </w:rPr>
        <w:t xml:space="preserve"> — لو سُرق جهاز المستخدم، تكفي إعادة تعيين كلمة المرور لطرد المهاجم من كل الأجهزة.</w:t>
      </w:r>
    </w:p>
    <w:p>
      <w:pPr>
        <w:pStyle w:val="ListBullet"/>
        <w:bidi w:val="1"/>
        <w:jc w:val="right"/>
      </w:pPr>
      <w:r>
        <w:rPr>
          <w:b/>
          <w:rtl w:val="1"/>
          <w:rFonts w:cs="Arial" w:ascii="Arial" w:hAnsi="Arial"/>
        </w:rPr>
        <w:t>التحقق من حالة الحساب (مقفل/نشط) عند كل عملية تحديث رمز</w:t>
      </w:r>
      <w:r>
        <w:rPr>
          <w:rtl w:val="1"/>
          <w:rFonts w:cs="Arial" w:ascii="Arial" w:hAnsi="Arial"/>
        </w:rPr>
        <w:t xml:space="preserve"> وليس فقط عند تسجيل الدخول.</w:t>
      </w:r>
    </w:p>
    <w:p>
      <w:pPr>
        <w:pStyle w:val="Heading3"/>
        <w:bidi w:val="1"/>
        <w:jc w:val="right"/>
      </w:pPr>
      <w:r>
        <w:rPr>
          <w:rFonts w:ascii="Arial" w:hAnsi="Arial" w:cs="Arial"/>
          <w:b/>
          <w:color w:val="1F3A5F"/>
          <w:sz w:val="28"/>
          <w:rtl w:val="1"/>
        </w:rPr>
        <w:t>3.3 تأمين الاتصالات الشبكية</w:t>
      </w:r>
    </w:p>
    <w:p>
      <w:pPr>
        <w:pStyle w:val="ListBullet"/>
        <w:bidi w:val="1"/>
        <w:jc w:val="right"/>
      </w:pPr>
      <w:r>
        <w:rPr>
          <w:b/>
          <w:rtl w:val="1"/>
          <w:rFonts w:cs="Arial" w:ascii="Arial" w:hAnsi="Arial"/>
        </w:rPr>
        <w:t>تشفير TLS/HTTPS</w:t>
      </w:r>
      <w:r>
        <w:rPr>
          <w:rtl w:val="1"/>
          <w:rFonts w:cs="Arial" w:ascii="Arial" w:hAnsi="Arial"/>
        </w:rPr>
        <w:t xml:space="preserve"> على جميع الاتصالات بين المتصفح والخادم بدون استثناء.</w:t>
      </w:r>
    </w:p>
    <w:p>
      <w:pPr>
        <w:pStyle w:val="ListBullet"/>
        <w:bidi w:val="1"/>
        <w:jc w:val="right"/>
      </w:pPr>
      <w:r>
        <w:rPr>
          <w:b/>
          <w:rtl w:val="1"/>
          <w:rFonts w:cs="Arial" w:ascii="Arial" w:hAnsi="Arial"/>
        </w:rPr>
        <w:t>HSTS (HTTP Strict Transport Security):</w:t>
      </w:r>
      <w:r>
        <w:rPr>
          <w:rtl w:val="1"/>
          <w:rFonts w:cs="Arial" w:ascii="Arial" w:hAnsi="Arial"/>
        </w:rPr>
        <w:t xml:space="preserve"> إجبار المتصفحات على عدم محاولة الاتصال بصيغة غير مشفّرة.</w:t>
      </w:r>
    </w:p>
    <w:p>
      <w:pPr>
        <w:pStyle w:val="ListBullet"/>
        <w:bidi w:val="1"/>
        <w:jc w:val="right"/>
      </w:pPr>
      <w:r>
        <w:rPr>
          <w:b/>
          <w:rtl w:val="1"/>
          <w:rFonts w:cs="Arial" w:ascii="Arial" w:hAnsi="Arial"/>
        </w:rPr>
        <w:t>رؤوس أمان كاملة</w:t>
      </w:r>
      <w:r>
        <w:rPr>
          <w:rtl w:val="1"/>
          <w:rFonts w:cs="Arial" w:ascii="Arial" w:hAnsi="Arial"/>
        </w:rPr>
        <w:t xml:space="preserve"> على كل استجابة:</w:t>
      </w:r>
    </w:p>
    <w:p>
      <w:pPr>
        <w:pStyle w:val="ListBullet"/>
        <w:bidi w:val="1"/>
        <w:jc w:val="right"/>
      </w:pPr>
      <w:r>
        <w:rPr>
          <w:rFonts w:ascii="Arial" w:hAnsi="Arial" w:cs="Arial"/>
          <w:rtl w:val="1"/>
        </w:rPr>
        <w:t>Content-Security-Policy</w:t>
      </w:r>
      <w:r>
        <w:rPr>
          <w:rtl w:val="1"/>
          <w:rFonts w:cs="Arial" w:ascii="Arial" w:hAnsi="Arial"/>
        </w:rPr>
        <w:t xml:space="preserve"> لمنع تنفيذ سكربتات من مصادر غير معتمدة.</w:t>
      </w:r>
    </w:p>
    <w:p>
      <w:pPr>
        <w:pStyle w:val="ListBullet"/>
        <w:bidi w:val="1"/>
        <w:jc w:val="right"/>
      </w:pPr>
      <w:r>
        <w:rPr>
          <w:rFonts w:ascii="Arial" w:hAnsi="Arial" w:cs="Arial"/>
          <w:rtl w:val="1"/>
        </w:rPr>
        <w:t>X-Frame-Options: DENY</w:t>
      </w:r>
      <w:r>
        <w:rPr>
          <w:rtl w:val="1"/>
          <w:rFonts w:cs="Arial" w:ascii="Arial" w:hAnsi="Arial"/>
        </w:rPr>
        <w:t xml:space="preserve"> لمنع تضمين المنصة في إطار خارجي (حماية من Clickjacking).</w:t>
      </w:r>
    </w:p>
    <w:p>
      <w:pPr>
        <w:pStyle w:val="ListBullet"/>
        <w:bidi w:val="1"/>
        <w:jc w:val="right"/>
      </w:pPr>
      <w:r>
        <w:rPr>
          <w:rFonts w:ascii="Arial" w:hAnsi="Arial" w:cs="Arial"/>
          <w:rtl w:val="1"/>
        </w:rPr>
        <w:t>Permissions-Policy</w:t>
      </w:r>
      <w:r>
        <w:rPr>
          <w:rtl w:val="1"/>
          <w:rFonts w:cs="Arial" w:ascii="Arial" w:hAnsi="Arial"/>
        </w:rPr>
        <w:t xml:space="preserve"> لتعطيل واجهات المتصفح غير اللازمة (كاميرا، ميكروفون، إلخ).</w:t>
      </w:r>
    </w:p>
    <w:p>
      <w:pPr>
        <w:pStyle w:val="ListBullet"/>
        <w:bidi w:val="1"/>
        <w:jc w:val="right"/>
      </w:pPr>
      <w:r>
        <w:rPr>
          <w:rFonts w:ascii="Arial" w:hAnsi="Arial" w:cs="Arial"/>
          <w:rtl w:val="1"/>
        </w:rPr>
        <w:t>X-Content-Type-Options: nosniff</w:t>
      </w:r>
      <w:r>
        <w:rPr>
          <w:rtl w:val="1"/>
          <w:rFonts w:cs="Arial" w:ascii="Arial" w:hAnsi="Arial"/>
        </w:rPr>
        <w:t xml:space="preserve"> لمنع المتصفح من «تخمين» نوع المحتوى.</w:t>
      </w:r>
    </w:p>
    <w:p>
      <w:pPr>
        <w:pStyle w:val="ListBullet"/>
        <w:bidi w:val="1"/>
        <w:jc w:val="right"/>
      </w:pPr>
      <w:r>
        <w:rPr>
          <w:rFonts w:ascii="Arial" w:hAnsi="Arial" w:cs="Arial"/>
          <w:rtl w:val="1"/>
        </w:rPr>
        <w:t>Referrer-Policy</w:t>
      </w:r>
      <w:r>
        <w:rPr>
          <w:rtl w:val="1"/>
          <w:rFonts w:cs="Arial" w:ascii="Arial" w:hAnsi="Arial"/>
        </w:rPr>
        <w:t xml:space="preserve"> لحماية خصوصية روابط التنقل.</w:t>
      </w:r>
    </w:p>
    <w:p>
      <w:pPr>
        <w:pStyle w:val="Heading3"/>
        <w:bidi w:val="1"/>
        <w:jc w:val="right"/>
      </w:pPr>
      <w:r>
        <w:rPr>
          <w:rFonts w:ascii="Arial" w:hAnsi="Arial" w:cs="Arial"/>
          <w:b/>
          <w:color w:val="1F3A5F"/>
          <w:sz w:val="28"/>
          <w:rtl w:val="1"/>
        </w:rPr>
        <w:t>3.4 تأمين قنوات الاتصال اللحظي (WebSockets)</w:t>
      </w:r>
    </w:p>
    <w:p>
      <w:pPr>
        <w:pStyle w:val="ListBullet"/>
        <w:bidi w:val="1"/>
        <w:jc w:val="right"/>
      </w:pPr>
      <w:r>
        <w:rPr>
          <w:b/>
          <w:rtl w:val="1"/>
          <w:rFonts w:cs="Arial" w:ascii="Arial" w:hAnsi="Arial"/>
        </w:rPr>
        <w:t>مصافحة مصادقة صريحة</w:t>
      </w:r>
      <w:r>
        <w:rPr>
          <w:rtl w:val="1"/>
          <w:rFonts w:cs="Arial" w:ascii="Arial" w:hAnsi="Arial"/>
        </w:rPr>
        <w:t xml:space="preserve"> عقب فتح القناة — لا تُقبل أي رسالة قبل التحقق من رمز الدخول.</w:t>
      </w:r>
    </w:p>
    <w:p>
      <w:pPr>
        <w:pStyle w:val="ListBullet"/>
        <w:bidi w:val="1"/>
        <w:jc w:val="right"/>
      </w:pPr>
      <w:r>
        <w:rPr>
          <w:b/>
          <w:rtl w:val="1"/>
          <w:rFonts w:cs="Arial" w:ascii="Arial" w:hAnsi="Arial"/>
        </w:rPr>
        <w:t>فك كامل لرمز JWT</w:t>
      </w:r>
      <w:r>
        <w:rPr>
          <w:rtl w:val="1"/>
          <w:rFonts w:cs="Arial" w:ascii="Arial" w:hAnsi="Arial"/>
        </w:rPr>
        <w:t xml:space="preserve"> مع فحص قائمة الإبطال وحالة الحساب على كل اتصال WebSocket — وليس فقط على نقاط HTTP.</w:t>
      </w:r>
    </w:p>
    <w:p>
      <w:pPr>
        <w:pStyle w:val="ListBullet"/>
        <w:bidi w:val="1"/>
        <w:jc w:val="right"/>
      </w:pPr>
      <w:r>
        <w:rPr>
          <w:b/>
          <w:rtl w:val="1"/>
          <w:rFonts w:cs="Arial" w:ascii="Arial" w:hAnsi="Arial"/>
        </w:rPr>
        <w:t>استخراج معرّف المدرسة من الرمز</w:t>
      </w:r>
      <w:r>
        <w:rPr>
          <w:rtl w:val="1"/>
          <w:rFonts w:cs="Arial" w:ascii="Arial" w:hAnsi="Arial"/>
        </w:rPr>
        <w:t xml:space="preserve"> وليس من البيانات المرسلة من العميل، لمنع التزوير.</w:t>
      </w:r>
    </w:p>
    <w:p>
      <w:pPr>
        <w:pStyle w:val="Heading3"/>
        <w:bidi w:val="1"/>
        <w:jc w:val="right"/>
      </w:pPr>
      <w:r>
        <w:rPr>
          <w:rFonts w:ascii="Arial" w:hAnsi="Arial" w:cs="Arial"/>
          <w:b/>
          <w:color w:val="1F3A5F"/>
          <w:sz w:val="28"/>
          <w:rtl w:val="1"/>
        </w:rPr>
        <w:t>3.5 تأمين العمليات الحساسة</w:t>
      </w:r>
    </w:p>
    <w:p>
      <w:pPr>
        <w:pStyle w:val="ListBullet"/>
        <w:bidi w:val="1"/>
        <w:jc w:val="right"/>
      </w:pPr>
      <w:r>
        <w:rPr>
          <w:b/>
          <w:rtl w:val="1"/>
          <w:rFonts w:cs="Arial" w:ascii="Arial" w:hAnsi="Arial"/>
        </w:rPr>
        <w:t>تعطيل توثيق الـ API (`/docs`, `/redoc`, `/openapi.json`) في بيئة الإنتاج</w:t>
      </w:r>
      <w:r>
        <w:rPr>
          <w:rtl w:val="1"/>
          <w:rFonts w:cs="Arial" w:ascii="Arial" w:hAnsi="Arial"/>
        </w:rPr>
        <w:t xml:space="preserve"> لتقليل سطح الاستطلاع.</w:t>
      </w:r>
    </w:p>
    <w:p>
      <w:pPr>
        <w:pStyle w:val="ListBullet"/>
        <w:bidi w:val="1"/>
        <w:jc w:val="right"/>
      </w:pPr>
      <w:r>
        <w:rPr>
          <w:b/>
          <w:rtl w:val="1"/>
          <w:rFonts w:cs="Arial" w:ascii="Arial" w:hAnsi="Arial"/>
        </w:rPr>
        <w:t>حظر العمليات المُدمِّرة لقاعدة البيانات</w:t>
      </w:r>
      <w:r>
        <w:rPr>
          <w:rtl w:val="1"/>
          <w:rFonts w:cs="Arial" w:ascii="Arial" w:hAnsi="Arial"/>
        </w:rPr>
        <w:t xml:space="preserve"> (حذف، إسقاط جداول، إعادة تسمية) في بيئات الإنتاج والاختبار النهائي.</w:t>
      </w:r>
    </w:p>
    <w:p>
      <w:pPr>
        <w:pStyle w:val="ListBullet"/>
        <w:bidi w:val="1"/>
        <w:jc w:val="right"/>
      </w:pPr>
      <w:r>
        <w:rPr>
          <w:b/>
          <w:rtl w:val="1"/>
          <w:rFonts w:cs="Arial" w:ascii="Arial" w:hAnsi="Arial"/>
        </w:rPr>
        <w:t>حظر سكربتات «الإقحام الأولي للبيانات» (Seed Scripts)</w:t>
      </w:r>
      <w:r>
        <w:rPr>
          <w:rtl w:val="1"/>
          <w:rFonts w:cs="Arial" w:ascii="Arial" w:hAnsi="Arial"/>
        </w:rPr>
        <w:t xml:space="preserve"> خارج بيئة التطوير، ورفضها العمل تلقائياً لو كانت قاعدة البيانات تحتوي على بيانات.</w:t>
      </w:r>
    </w:p>
    <w:p>
      <w:pPr>
        <w:pStyle w:val="ListBullet"/>
        <w:bidi w:val="1"/>
        <w:jc w:val="right"/>
      </w:pPr>
      <w:r>
        <w:rPr>
          <w:b/>
          <w:rtl w:val="1"/>
          <w:rFonts w:cs="Arial" w:ascii="Arial" w:hAnsi="Arial"/>
        </w:rPr>
        <w:t>إدارة مخطط قاعدة البيانات حصراً عبر Alembic</w:t>
      </w:r>
      <w:r>
        <w:rPr>
          <w:rtl w:val="1"/>
          <w:rFonts w:cs="Arial" w:ascii="Arial" w:hAnsi="Arial"/>
        </w:rPr>
        <w:t xml:space="preserve"> مع سجل هجرات قابل للتدقيق — لا يمكن تعديل البنية يدوياً.</w:t>
      </w:r>
    </w:p>
    <w:p>
      <w:pPr>
        <w:pStyle w:val="ListBullet"/>
        <w:bidi w:val="1"/>
        <w:jc w:val="right"/>
      </w:pPr>
      <w:r>
        <w:rPr>
          <w:b/>
          <w:rtl w:val="1"/>
          <w:rFonts w:cs="Arial" w:ascii="Arial" w:hAnsi="Arial"/>
        </w:rPr>
        <w:t>رسائل خطأ آمنة بالعربية</w:t>
      </w:r>
      <w:r>
        <w:rPr>
          <w:rtl w:val="1"/>
          <w:rFonts w:cs="Arial" w:ascii="Arial" w:hAnsi="Arial"/>
        </w:rPr>
        <w:t xml:space="preserve"> للمستخدم النهائي، دون كشف تفاصيل تقنية تساعد المهاجم.</w:t>
      </w:r>
    </w:p>
    <w:p>
      <w:pPr>
        <w:pStyle w:val="Heading3"/>
        <w:bidi w:val="1"/>
        <w:jc w:val="right"/>
      </w:pPr>
      <w:r>
        <w:rPr>
          <w:rFonts w:ascii="Arial" w:hAnsi="Arial" w:cs="Arial"/>
          <w:b/>
          <w:color w:val="1F3A5F"/>
          <w:sz w:val="28"/>
          <w:rtl w:val="1"/>
        </w:rPr>
        <w:t>3.6 تأمين عمليات الاستيراد والتصدير</w:t>
      </w:r>
    </w:p>
    <w:p>
      <w:pPr>
        <w:pStyle w:val="ListBullet"/>
        <w:bidi w:val="1"/>
        <w:jc w:val="right"/>
      </w:pPr>
      <w:r>
        <w:rPr>
          <w:b/>
          <w:rtl w:val="1"/>
          <w:rFonts w:cs="Arial" w:ascii="Arial" w:hAnsi="Arial"/>
        </w:rPr>
        <w:t>قائمة بيضاء صارمة لامتدادات الملفات</w:t>
      </w:r>
      <w:r>
        <w:rPr>
          <w:rtl w:val="1"/>
          <w:rFonts w:cs="Arial" w:ascii="Arial" w:hAnsi="Arial"/>
        </w:rPr>
        <w:t xml:space="preserve"> المسموح برفعها.</w:t>
      </w:r>
    </w:p>
    <w:p>
      <w:pPr>
        <w:pStyle w:val="ListBullet"/>
        <w:bidi w:val="1"/>
        <w:jc w:val="right"/>
      </w:pPr>
      <w:r>
        <w:rPr>
          <w:b/>
          <w:rtl w:val="1"/>
          <w:rFonts w:cs="Arial" w:ascii="Arial" w:hAnsi="Arial"/>
        </w:rPr>
        <w:t>حد أقصى لحجم الملف 10 ميغابايت</w:t>
      </w:r>
      <w:r>
        <w:rPr>
          <w:rtl w:val="1"/>
          <w:rFonts w:cs="Arial" w:ascii="Arial" w:hAnsi="Arial"/>
        </w:rPr>
        <w:t xml:space="preserve"> لمنع هجمات استنزاف الذاكرة.</w:t>
      </w:r>
    </w:p>
    <w:p>
      <w:pPr>
        <w:pStyle w:val="ListBullet"/>
        <w:bidi w:val="1"/>
        <w:jc w:val="right"/>
      </w:pPr>
      <w:r>
        <w:rPr>
          <w:b/>
          <w:rtl w:val="1"/>
          <w:rFonts w:cs="Arial" w:ascii="Arial" w:hAnsi="Arial"/>
        </w:rPr>
        <w:t>معالجة الملفات في الذاكرة فقط (BytesIO)</w:t>
      </w:r>
      <w:r>
        <w:rPr>
          <w:rtl w:val="1"/>
          <w:rFonts w:cs="Arial" w:ascii="Arial" w:hAnsi="Arial"/>
        </w:rPr>
        <w:t xml:space="preserve"> دون كتابة اسم الملف الأصلي على نظام الملفات — حماية من هجمات Path Traversal.</w:t>
      </w:r>
    </w:p>
    <w:p>
      <w:pPr>
        <w:pStyle w:val="ListBullet"/>
        <w:bidi w:val="1"/>
        <w:jc w:val="right"/>
      </w:pPr>
      <w:r>
        <w:rPr>
          <w:b/>
          <w:rtl w:val="1"/>
          <w:rFonts w:cs="Arial" w:ascii="Arial" w:hAnsi="Arial"/>
        </w:rPr>
        <w:t>تثبيت معرّف المدرسة في كل التقارير والتصديرات</w:t>
      </w:r>
      <w:r>
        <w:rPr>
          <w:rtl w:val="1"/>
          <w:rFonts w:cs="Arial" w:ascii="Arial" w:hAnsi="Arial"/>
        </w:rPr>
        <w:t xml:space="preserve"> على هوية المتصل، مع استثناء وحيد للمسؤول العام للمنصة.</w:t>
      </w:r>
    </w:p>
    <w:p>
      <w:pPr>
        <w:pStyle w:val="Heading3"/>
        <w:bidi w:val="1"/>
        <w:jc w:val="right"/>
      </w:pPr>
      <w:r>
        <w:rPr>
          <w:rFonts w:ascii="Arial" w:hAnsi="Arial" w:cs="Arial"/>
          <w:b/>
          <w:color w:val="1F3A5F"/>
          <w:sz w:val="28"/>
          <w:rtl w:val="1"/>
        </w:rPr>
        <w:t>3.7 تأمين الذكاء الاصطناعي (مساعد حكيم)</w:t>
      </w:r>
    </w:p>
    <w:p>
      <w:pPr>
        <w:pStyle w:val="ListBullet"/>
        <w:bidi w:val="1"/>
        <w:jc w:val="right"/>
      </w:pPr>
      <w:r>
        <w:rPr>
          <w:b/>
          <w:rtl w:val="1"/>
          <w:rFonts w:cs="Arial" w:ascii="Arial" w:hAnsi="Arial"/>
        </w:rPr>
        <w:t>عزل المحتوى الحساس داخل علامات حرفية «…»</w:t>
      </w:r>
      <w:r>
        <w:rPr>
          <w:rtl w:val="1"/>
          <w:rFonts w:cs="Arial" w:ascii="Arial" w:hAnsi="Arial"/>
        </w:rPr>
        <w:t xml:space="preserve"> قبل إرساله للنموذج، لمنع هجمات «حقن الأوامر» (Prompt Injection).</w:t>
      </w:r>
    </w:p>
    <w:p>
      <w:pPr>
        <w:pStyle w:val="ListBullet"/>
        <w:bidi w:val="1"/>
        <w:jc w:val="right"/>
      </w:pPr>
      <w:r>
        <w:rPr>
          <w:b/>
          <w:rtl w:val="1"/>
          <w:rFonts w:cs="Arial" w:ascii="Arial" w:hAnsi="Arial"/>
        </w:rPr>
        <w:t>تنظيف محارف التحكم</w:t>
      </w:r>
      <w:r>
        <w:rPr>
          <w:rtl w:val="1"/>
          <w:rFonts w:cs="Arial" w:ascii="Arial" w:hAnsi="Arial"/>
        </w:rPr>
        <w:t xml:space="preserve"> من المدخلات.</w:t>
      </w:r>
    </w:p>
    <w:p>
      <w:pPr>
        <w:pStyle w:val="ListBullet"/>
        <w:bidi w:val="1"/>
        <w:jc w:val="right"/>
      </w:pPr>
      <w:r>
        <w:rPr>
          <w:b/>
          <w:rtl w:val="1"/>
          <w:rFonts w:cs="Arial" w:ascii="Arial" w:hAnsi="Arial"/>
        </w:rPr>
        <w:t>تثبيت استعلامات الذكاء الاصطناعي على معرّف المدرسة الخاص بالمتصل</w:t>
      </w:r>
      <w:r>
        <w:rPr>
          <w:rtl w:val="1"/>
          <w:rFonts w:cs="Arial" w:ascii="Arial" w:hAnsi="Arial"/>
        </w:rPr>
        <w:t xml:space="preserve"> — حكيم لا يستطيع رؤية بيانات مدرسة أخرى ولو طُلب منه ذلك صراحةً.</w:t>
      </w:r>
    </w:p>
    <w:p>
      <w:pPr>
        <w:pBdr>
          <w:bottom w:val="single" w:sz="6" w:space="1" w:color="888888"/>
        </w:pBdr>
      </w:pPr>
    </w:p>
    <w:p>
      <w:pPr>
        <w:pStyle w:val="Heading2"/>
        <w:bidi w:val="1"/>
        <w:jc w:val="right"/>
      </w:pPr>
      <w:r>
        <w:rPr>
          <w:rFonts w:ascii="Arial" w:hAnsi="Arial" w:cs="Arial"/>
          <w:b/>
          <w:color w:val="1F3A5F"/>
          <w:sz w:val="36"/>
          <w:rtl w:val="1"/>
        </w:rPr>
        <w:t>4. كيف تُحمى بيانات المستخدمين (خصوصاً الحساسة)؟</w:t>
      </w:r>
    </w:p>
    <w:p>
      <w:pPr>
        <w:pStyle w:val="Heading3"/>
        <w:bidi w:val="1"/>
        <w:jc w:val="right"/>
      </w:pPr>
      <w:r>
        <w:rPr>
          <w:rFonts w:ascii="Arial" w:hAnsi="Arial" w:cs="Arial"/>
          <w:b/>
          <w:color w:val="1F3A5F"/>
          <w:sz w:val="28"/>
          <w:rtl w:val="1"/>
        </w:rPr>
        <w:t>4.1 العزل التام بين المدارس (Multi-Tenancy Isolation)</w:t>
      </w:r>
    </w:p>
    <w:p>
      <w:pPr>
        <w:bidi w:val="1"/>
        <w:jc w:val="right"/>
      </w:pPr>
      <w:r>
        <w:rPr>
          <w:rtl w:val="1"/>
          <w:rFonts w:cs="Arial" w:ascii="Arial" w:hAnsi="Arial"/>
        </w:rPr>
        <w:t xml:space="preserve">هذا أهم ضمان في المنصة: </w:t>
      </w:r>
      <w:r>
        <w:rPr>
          <w:b/>
          <w:rtl w:val="1"/>
          <w:rFonts w:cs="Arial" w:ascii="Arial" w:hAnsi="Arial"/>
        </w:rPr>
        <w:t>لا يمكن لأي مدرسة، تحت أي ظرف، الوصول إلى بيانات مدرسة أخرى.</w:t>
      </w:r>
    </w:p>
    <w:p>
      <w:pPr>
        <w:pStyle w:val="ListBullet"/>
        <w:bidi w:val="1"/>
        <w:jc w:val="right"/>
      </w:pPr>
      <w:r>
        <w:rPr>
          <w:rtl w:val="1"/>
          <w:rFonts w:cs="Arial" w:ascii="Arial" w:hAnsi="Arial"/>
        </w:rPr>
        <w:t xml:space="preserve">يُربط كل سجل في قاعدة البيانات بحقل </w:t>
      </w:r>
      <w:r>
        <w:rPr>
          <w:rFonts w:ascii="Arial" w:hAnsi="Arial" w:cs="Arial"/>
          <w:rtl w:val="1"/>
        </w:rPr>
        <w:t>school_id</w:t>
      </w:r>
      <w:r>
        <w:rPr>
          <w:rtl w:val="1"/>
          <w:rFonts w:cs="Arial" w:ascii="Arial" w:hAnsi="Arial"/>
        </w:rPr>
        <w:t xml:space="preserve"> (معرّف المدرسة).</w:t>
      </w:r>
    </w:p>
    <w:p>
      <w:pPr>
        <w:pStyle w:val="ListBullet"/>
        <w:bidi w:val="1"/>
        <w:jc w:val="right"/>
      </w:pPr>
      <w:r>
        <w:rPr>
          <w:rtl w:val="1"/>
          <w:rFonts w:cs="Arial" w:ascii="Arial" w:hAnsi="Arial"/>
        </w:rPr>
        <w:t xml:space="preserve">يُفرض هذا الحقل على </w:t>
      </w:r>
      <w:r>
        <w:rPr>
          <w:b/>
          <w:rtl w:val="1"/>
          <w:rFonts w:cs="Arial" w:ascii="Arial" w:hAnsi="Arial"/>
        </w:rPr>
        <w:t>مستوى الاستعلام في قاعدة البيانات</w:t>
      </w:r>
      <w:r>
        <w:rPr>
          <w:rtl w:val="1"/>
          <w:rFonts w:cs="Arial" w:ascii="Arial" w:hAnsi="Arial"/>
        </w:rPr>
        <w:t xml:space="preserve"> نفسها، لا على مستوى الواجهة فقط.</w:t>
      </w:r>
    </w:p>
    <w:p>
      <w:pPr>
        <w:pStyle w:val="ListBullet"/>
        <w:bidi w:val="1"/>
        <w:jc w:val="right"/>
      </w:pPr>
      <w:r>
        <w:rPr>
          <w:rtl w:val="1"/>
          <w:rFonts w:cs="Arial" w:ascii="Arial" w:hAnsi="Arial"/>
        </w:rPr>
        <w:t>توجد طبقات وسيطة مخصّصة (</w:t>
      </w:r>
      <w:r>
        <w:rPr>
          <w:rFonts w:ascii="Arial" w:hAnsi="Arial" w:cs="Arial"/>
          <w:rtl w:val="1"/>
        </w:rPr>
        <w:t>tenant_isolation.py</w:t>
      </w:r>
      <w:r>
        <w:rPr>
          <w:rtl w:val="1"/>
          <w:rFonts w:cs="Arial" w:ascii="Arial" w:hAnsi="Arial"/>
        </w:rPr>
        <w:t xml:space="preserve">, </w:t>
      </w:r>
      <w:r>
        <w:rPr>
          <w:rFonts w:ascii="Arial" w:hAnsi="Arial" w:cs="Arial"/>
          <w:rtl w:val="1"/>
        </w:rPr>
        <w:t>auth_scope.py</w:t>
      </w:r>
      <w:r>
        <w:rPr>
          <w:rtl w:val="1"/>
          <w:rFonts w:cs="Arial" w:ascii="Arial" w:hAnsi="Arial"/>
        </w:rPr>
        <w:t>) تتحقق من هذا العزل قبل كل عملية قراءة أو كتابة.</w:t>
      </w:r>
    </w:p>
    <w:p>
      <w:pPr>
        <w:pStyle w:val="ListBullet"/>
        <w:bidi w:val="1"/>
        <w:jc w:val="right"/>
      </w:pPr>
      <w:r>
        <w:rPr>
          <w:rtl w:val="1"/>
          <w:rFonts w:cs="Arial" w:ascii="Arial" w:hAnsi="Arial"/>
        </w:rPr>
        <w:t>المسؤولون العامون للمنصة فقط يستطيعون التنقل بين المدارس، وذلك عبر آلية «تبديل الدور» (Role Switch) المُسجَّلة والمُدقَّقة.</w:t>
      </w:r>
    </w:p>
    <w:p>
      <w:pPr>
        <w:pStyle w:val="Heading3"/>
        <w:bidi w:val="1"/>
        <w:jc w:val="right"/>
      </w:pPr>
      <w:r>
        <w:rPr>
          <w:rFonts w:ascii="Arial" w:hAnsi="Arial" w:cs="Arial"/>
          <w:b/>
          <w:color w:val="1F3A5F"/>
          <w:sz w:val="28"/>
          <w:rtl w:val="1"/>
        </w:rPr>
        <w:t>4.2 حماية الربط بين أولياء الأمور والأبناء</w:t>
      </w:r>
    </w:p>
    <w:p>
      <w:pPr>
        <w:pStyle w:val="ListBullet"/>
        <w:bidi w:val="1"/>
        <w:jc w:val="right"/>
      </w:pPr>
      <w:r>
        <w:rPr>
          <w:rtl w:val="1"/>
          <w:rFonts w:cs="Arial" w:ascii="Arial" w:hAnsi="Arial"/>
        </w:rPr>
        <w:t xml:space="preserve">يعتمد الربط على </w:t>
      </w:r>
      <w:r>
        <w:rPr>
          <w:b/>
          <w:rtl w:val="1"/>
          <w:rFonts w:cs="Arial" w:ascii="Arial" w:hAnsi="Arial"/>
        </w:rPr>
        <w:t>معرّفات داخلية ثابتة</w:t>
      </w:r>
      <w:r>
        <w:rPr>
          <w:rtl w:val="1"/>
          <w:rFonts w:cs="Arial" w:ascii="Arial" w:hAnsi="Arial"/>
        </w:rPr>
        <w:t xml:space="preserve"> (</w:t>
      </w:r>
      <w:r>
        <w:rPr>
          <w:rFonts w:ascii="Arial" w:hAnsi="Arial" w:cs="Arial"/>
          <w:rtl w:val="1"/>
        </w:rPr>
        <w:t>guardian_links</w:t>
      </w:r>
      <w:r>
        <w:rPr>
          <w:rtl w:val="1"/>
          <w:rFonts w:cs="Arial" w:ascii="Arial" w:hAnsi="Arial"/>
        </w:rPr>
        <w:t xml:space="preserve">, </w:t>
      </w:r>
      <w:r>
        <w:rPr>
          <w:rFonts w:ascii="Arial" w:hAnsi="Arial" w:cs="Arial"/>
          <w:rtl w:val="1"/>
        </w:rPr>
        <w:t>parents.student_ids</w:t>
      </w:r>
      <w:r>
        <w:rPr>
          <w:rtl w:val="1"/>
          <w:rFonts w:cs="Arial" w:ascii="Arial" w:hAnsi="Arial"/>
        </w:rPr>
        <w:t>) وليس على البريد الإلكتروني أو رقم الهاتف.</w:t>
      </w:r>
    </w:p>
    <w:p>
      <w:pPr>
        <w:pStyle w:val="ListBullet"/>
        <w:bidi w:val="1"/>
        <w:jc w:val="right"/>
      </w:pPr>
      <w:r>
        <w:rPr>
          <w:rtl w:val="1"/>
          <w:rFonts w:cs="Arial" w:ascii="Arial" w:hAnsi="Arial"/>
        </w:rPr>
        <w:t>السبب: البريد ورقم الهاتف يمكن تغييرهما، وقد يُعاد استخدامهما، مما قد يكشف بيانات عائلة لأخرى. اعتمادنا على المعرّفات الثابتة يُلغي هذا الخطر تماماً.</w:t>
      </w:r>
    </w:p>
    <w:p>
      <w:pPr>
        <w:pStyle w:val="Heading3"/>
        <w:bidi w:val="1"/>
        <w:jc w:val="right"/>
      </w:pPr>
      <w:r>
        <w:rPr>
          <w:rFonts w:ascii="Arial" w:hAnsi="Arial" w:cs="Arial"/>
          <w:b/>
          <w:color w:val="1F3A5F"/>
          <w:sz w:val="28"/>
          <w:rtl w:val="1"/>
        </w:rPr>
        <w:t>4.3 حماية كلمات السر ورموز إعادة التعيين</w:t>
      </w:r>
    </w:p>
    <w:p>
      <w:pPr>
        <w:pStyle w:val="ListBullet"/>
        <w:bidi w:val="1"/>
        <w:jc w:val="right"/>
      </w:pPr>
      <w:r>
        <w:rPr>
          <w:b/>
          <w:rtl w:val="1"/>
          <w:rFonts w:cs="Arial" w:ascii="Arial" w:hAnsi="Arial"/>
        </w:rPr>
        <w:t>bcrypt</w:t>
      </w:r>
      <w:r>
        <w:rPr>
          <w:rtl w:val="1"/>
          <w:rFonts w:cs="Arial" w:ascii="Arial" w:hAnsi="Arial"/>
        </w:rPr>
        <w:t xml:space="preserve"> لتخزين كلمات المرور (كما سبق).</w:t>
      </w:r>
    </w:p>
    <w:p>
      <w:pPr>
        <w:pStyle w:val="ListBullet"/>
        <w:bidi w:val="1"/>
        <w:jc w:val="right"/>
      </w:pPr>
      <w:r>
        <w:rPr>
          <w:b/>
          <w:rtl w:val="1"/>
          <w:rFonts w:cs="Arial" w:ascii="Arial" w:hAnsi="Arial"/>
        </w:rPr>
        <w:t>رموز إعادة تعيين كلمة المرور مُجزّأة (Hashed) في قاعدة البيانات</w:t>
      </w:r>
      <w:r>
        <w:rPr>
          <w:rtl w:val="1"/>
          <w:rFonts w:cs="Arial" w:ascii="Arial" w:hAnsi="Arial"/>
        </w:rPr>
        <w:t xml:space="preserve"> — حتى لو سُرّبت القاعدة، الروابط المرسلة بالبريد لا تُعطي وصولاً.</w:t>
      </w:r>
    </w:p>
    <w:p>
      <w:pPr>
        <w:pStyle w:val="ListBullet"/>
        <w:bidi w:val="1"/>
        <w:jc w:val="right"/>
      </w:pPr>
      <w:r>
        <w:rPr>
          <w:b/>
          <w:rtl w:val="1"/>
          <w:rFonts w:cs="Arial" w:ascii="Arial" w:hAnsi="Arial"/>
        </w:rPr>
        <w:t>استخدام واحد فقط</w:t>
      </w:r>
      <w:r>
        <w:rPr>
          <w:rtl w:val="1"/>
          <w:rFonts w:cs="Arial" w:ascii="Arial" w:hAnsi="Arial"/>
        </w:rPr>
        <w:t xml:space="preserve"> لكل رمز إعادة تعيين، مع ادّعاء صريح </w:t>
      </w:r>
      <w:r>
        <w:rPr>
          <w:rFonts w:ascii="Arial" w:hAnsi="Arial" w:cs="Arial"/>
          <w:rtl w:val="1"/>
        </w:rPr>
        <w:t>purpose: "password_reset"</w:t>
      </w:r>
      <w:r>
        <w:rPr>
          <w:rtl w:val="1"/>
          <w:rFonts w:cs="Arial" w:ascii="Arial" w:hAnsi="Arial"/>
        </w:rPr>
        <w:t>.</w:t>
      </w:r>
    </w:p>
    <w:p>
      <w:pPr>
        <w:pStyle w:val="ListBullet"/>
        <w:bidi w:val="1"/>
        <w:jc w:val="right"/>
      </w:pPr>
      <w:r>
        <w:rPr>
          <w:b/>
          <w:rtl w:val="1"/>
          <w:rFonts w:cs="Arial" w:ascii="Arial" w:hAnsi="Arial"/>
        </w:rPr>
        <w:t>مدة صلاحية قصيرة</w:t>
      </w:r>
      <w:r>
        <w:rPr>
          <w:rtl w:val="1"/>
          <w:rFonts w:cs="Arial" w:ascii="Arial" w:hAnsi="Arial"/>
        </w:rPr>
        <w:t xml:space="preserve"> للرمز.</w:t>
      </w:r>
    </w:p>
    <w:p>
      <w:pPr>
        <w:pStyle w:val="Heading3"/>
        <w:bidi w:val="1"/>
        <w:jc w:val="right"/>
      </w:pPr>
      <w:r>
        <w:rPr>
          <w:rFonts w:ascii="Arial" w:hAnsi="Arial" w:cs="Arial"/>
          <w:b/>
          <w:color w:val="1F3A5F"/>
          <w:sz w:val="28"/>
          <w:rtl w:val="1"/>
        </w:rPr>
        <w:t>4.4 الحد من تسريب البيانات في الاستجابات</w:t>
      </w:r>
    </w:p>
    <w:p>
      <w:pPr>
        <w:pStyle w:val="ListBullet"/>
        <w:bidi w:val="1"/>
        <w:jc w:val="right"/>
      </w:pPr>
      <w:r>
        <w:rPr>
          <w:b/>
          <w:rtl w:val="1"/>
          <w:rFonts w:cs="Arial" w:ascii="Arial" w:hAnsi="Arial"/>
        </w:rPr>
        <w:t>رسائل الأخطاء بالعربية الآمنة</w:t>
      </w:r>
      <w:r>
        <w:rPr>
          <w:rtl w:val="1"/>
          <w:rFonts w:cs="Arial" w:ascii="Arial" w:hAnsi="Arial"/>
        </w:rPr>
        <w:t xml:space="preserve"> لا تكشف بنية الجداول ولا تفاصيل الاستثناءات.</w:t>
      </w:r>
    </w:p>
    <w:p>
      <w:pPr>
        <w:pStyle w:val="ListBullet"/>
        <w:bidi w:val="1"/>
        <w:jc w:val="right"/>
      </w:pPr>
      <w:r>
        <w:rPr>
          <w:rtl w:val="1"/>
          <w:rFonts w:cs="Arial" w:ascii="Arial" w:hAnsi="Arial"/>
        </w:rPr>
        <w:t xml:space="preserve">**منع استثناءات الواجهة (CORS) مع جوكر </w:t>
      </w:r>
      <w:r>
        <w:rPr>
          <w:rFonts w:ascii="Arial" w:hAnsi="Arial" w:cs="Arial"/>
          <w:rtl w:val="1"/>
        </w:rPr>
        <w:t>*</w:t>
      </w:r>
      <w:r>
        <w:rPr>
          <w:rtl w:val="1"/>
          <w:rFonts w:cs="Arial" w:ascii="Arial" w:hAnsi="Arial"/>
        </w:rPr>
        <w:t xml:space="preserve"> في الإنتاج** — قائمة بيضاء صارمة لمصادر الواجهة.</w:t>
      </w:r>
    </w:p>
    <w:p>
      <w:pPr>
        <w:pStyle w:val="ListBullet"/>
        <w:bidi w:val="1"/>
        <w:jc w:val="right"/>
      </w:pPr>
      <w:r>
        <w:rPr>
          <w:b/>
          <w:rtl w:val="1"/>
          <w:rFonts w:cs="Arial" w:ascii="Arial" w:hAnsi="Arial"/>
        </w:rPr>
        <w:t>استبعاد الحقول الحساسة (كلمات السر، رموز الإبطال، حالة القفل، حالة المصادقة الثنائية) من جميع نقاط تصدير البيانات الشخصية.</w:t>
      </w:r>
    </w:p>
    <w:p>
      <w:pPr>
        <w:pBdr>
          <w:bottom w:val="single" w:sz="6" w:space="1" w:color="888888"/>
        </w:pBdr>
      </w:pPr>
    </w:p>
    <w:p>
      <w:pPr>
        <w:pStyle w:val="Heading2"/>
        <w:bidi w:val="1"/>
        <w:jc w:val="right"/>
      </w:pPr>
      <w:r>
        <w:rPr>
          <w:rFonts w:ascii="Arial" w:hAnsi="Arial" w:cs="Arial"/>
          <w:b/>
          <w:color w:val="1F3A5F"/>
          <w:sz w:val="36"/>
          <w:rtl w:val="1"/>
        </w:rPr>
        <w:t>5. نظام إدارة الصلاحيات (Access Control) وكيفية التحكم فيه</w:t>
      </w:r>
    </w:p>
    <w:p>
      <w:pPr>
        <w:bidi w:val="1"/>
        <w:jc w:val="right"/>
      </w:pPr>
      <w:r>
        <w:rPr>
          <w:rtl w:val="1"/>
          <w:rFonts w:cs="Arial" w:ascii="Arial" w:hAnsi="Arial"/>
        </w:rPr>
        <w:t xml:space="preserve">تعتمد نَسَّق نموذج </w:t>
      </w:r>
      <w:r>
        <w:rPr>
          <w:b/>
          <w:rtl w:val="1"/>
          <w:rFonts w:cs="Arial" w:ascii="Arial" w:hAnsi="Arial"/>
        </w:rPr>
        <w:t>RBAC (Role-Based Access Control)</w:t>
      </w:r>
      <w:r>
        <w:rPr>
          <w:rtl w:val="1"/>
          <w:rFonts w:cs="Arial" w:ascii="Arial" w:hAnsi="Arial"/>
        </w:rPr>
        <w:t xml:space="preserve"> متعدد الطبقات، حيث يُمنح كل مستخدم دوراً أو أكثر، ويحدِّد الدور ما يستطيع فعله ورؤيته داخل مدرسته.</w:t>
      </w:r>
    </w:p>
    <w:p>
      <w:pPr>
        <w:pStyle w:val="Heading3"/>
        <w:bidi w:val="1"/>
        <w:jc w:val="right"/>
      </w:pPr>
      <w:r>
        <w:rPr>
          <w:rFonts w:ascii="Arial" w:hAnsi="Arial" w:cs="Arial"/>
          <w:b/>
          <w:color w:val="1F3A5F"/>
          <w:sz w:val="28"/>
          <w:rtl w:val="1"/>
        </w:rPr>
        <w:t>5.1 الأدوار الرئيسية</w:t>
      </w:r>
    </w:p>
    <w:tbl>
      <w:tblPr>
        <w:tblStyle w:val="LightGrid-Accent1"/>
        <w:tblW w:type="auto" w:w="0"/>
        <w:tblLook w:firstColumn="1" w:firstRow="1" w:lastColumn="0" w:lastRow="0" w:noHBand="0" w:noVBand="1" w:val="04A0"/>
      </w:tblPr>
      <w:tblGrid>
        <w:gridCol w:w="4986"/>
        <w:gridCol w:w="4986"/>
      </w:tblGrid>
      <w:tr>
        <w:tc>
          <w:tcPr>
            <w:tcW w:type="dxa" w:w="4986"/>
          </w:tcPr>
          <w:p>
            <w:pPr>
              <w:bidi w:val="1"/>
              <w:jc w:val="right"/>
            </w:pPr>
            <w:r>
              <w:rPr>
                <w:b/>
                <w:rtl w:val="1"/>
                <w:rFonts w:cs="Arial" w:ascii="Arial" w:hAnsi="Arial"/>
              </w:rPr>
            </w:r>
            <w:r>
              <w:rPr>
                <w:b/>
                <w:rtl w:val="1"/>
                <w:rFonts w:cs="Arial" w:ascii="Arial" w:hAnsi="Arial"/>
              </w:rPr>
              <w:t>الدور</w:t>
            </w:r>
          </w:p>
        </w:tc>
        <w:tc>
          <w:tcPr>
            <w:tcW w:type="dxa" w:w="4986"/>
          </w:tcPr>
          <w:p>
            <w:pPr>
              <w:bidi w:val="1"/>
              <w:jc w:val="right"/>
            </w:pPr>
            <w:r>
              <w:rPr>
                <w:b/>
                <w:rtl w:val="1"/>
                <w:rFonts w:cs="Arial" w:ascii="Arial" w:hAnsi="Arial"/>
              </w:rPr>
            </w:r>
            <w:r>
              <w:rPr>
                <w:b/>
                <w:rtl w:val="1"/>
                <w:rFonts w:cs="Arial" w:ascii="Arial" w:hAnsi="Arial"/>
              </w:rPr>
              <w:t>الصلاحيات (موجز)</w:t>
            </w:r>
          </w:p>
        </w:tc>
      </w:tr>
      <w:tr>
        <w:tc>
          <w:tcPr>
            <w:tcW w:type="dxa" w:w="4986"/>
          </w:tcPr>
          <w:p>
            <w:pPr>
              <w:bidi w:val="1"/>
              <w:jc w:val="right"/>
            </w:pPr>
            <w:r>
              <w:rPr>
                <w:rtl w:val="1"/>
                <w:rFonts w:cs="Arial" w:ascii="Arial" w:hAnsi="Arial"/>
              </w:rPr>
            </w:r>
            <w:r>
              <w:rPr>
                <w:b/>
                <w:rtl w:val="1"/>
                <w:rFonts w:cs="Arial" w:ascii="Arial" w:hAnsi="Arial"/>
              </w:rPr>
              <w:t>مسؤول المنصة (Platform Admin)</w:t>
            </w:r>
          </w:p>
        </w:tc>
        <w:tc>
          <w:tcPr>
            <w:tcW w:type="dxa" w:w="4986"/>
          </w:tcPr>
          <w:p>
            <w:pPr>
              <w:bidi w:val="1"/>
              <w:jc w:val="right"/>
            </w:pPr>
            <w:r>
              <w:rPr>
                <w:rtl w:val="1"/>
                <w:rFonts w:cs="Arial" w:ascii="Arial" w:hAnsi="Arial"/>
              </w:rPr>
            </w:r>
            <w:r>
              <w:rPr>
                <w:rtl w:val="1"/>
                <w:rFonts w:cs="Arial" w:ascii="Arial" w:hAnsi="Arial"/>
              </w:rPr>
              <w:t>الإشراف على المدارس، تبديل الأدوار، التدقيق العام. لا يصل إلى بيانات الطلاب مباشرة إلا عبر «تبديل دور» مُسجَّل.</w:t>
            </w:r>
          </w:p>
        </w:tc>
      </w:tr>
      <w:tr>
        <w:tc>
          <w:tcPr>
            <w:tcW w:type="dxa" w:w="4986"/>
          </w:tcPr>
          <w:p>
            <w:pPr>
              <w:bidi w:val="1"/>
              <w:jc w:val="right"/>
            </w:pPr>
            <w:r>
              <w:rPr>
                <w:rtl w:val="1"/>
                <w:rFonts w:cs="Arial" w:ascii="Arial" w:hAnsi="Arial"/>
              </w:rPr>
            </w:r>
            <w:r>
              <w:rPr>
                <w:b/>
                <w:rtl w:val="1"/>
                <w:rFonts w:cs="Arial" w:ascii="Arial" w:hAnsi="Arial"/>
              </w:rPr>
              <w:t>مدير المدرسة / الناظر (Principal)</w:t>
            </w:r>
          </w:p>
        </w:tc>
        <w:tc>
          <w:tcPr>
            <w:tcW w:type="dxa" w:w="4986"/>
          </w:tcPr>
          <w:p>
            <w:pPr>
              <w:bidi w:val="1"/>
              <w:jc w:val="right"/>
            </w:pPr>
            <w:r>
              <w:rPr>
                <w:rtl w:val="1"/>
                <w:rFonts w:cs="Arial" w:ascii="Arial" w:hAnsi="Arial"/>
              </w:rPr>
            </w:r>
            <w:r>
              <w:rPr>
                <w:rtl w:val="1"/>
                <w:rFonts w:cs="Arial" w:ascii="Arial" w:hAnsi="Arial"/>
              </w:rPr>
              <w:t>إدارة كاملة لمدرسته فقط، دون أي رؤية لمدارس أخرى.</w:t>
            </w:r>
          </w:p>
        </w:tc>
      </w:tr>
      <w:tr>
        <w:tc>
          <w:tcPr>
            <w:tcW w:type="dxa" w:w="4986"/>
          </w:tcPr>
          <w:p>
            <w:pPr>
              <w:bidi w:val="1"/>
              <w:jc w:val="right"/>
            </w:pPr>
            <w:r>
              <w:rPr>
                <w:rtl w:val="1"/>
                <w:rFonts w:cs="Arial" w:ascii="Arial" w:hAnsi="Arial"/>
              </w:rPr>
            </w:r>
            <w:r>
              <w:rPr>
                <w:b/>
                <w:rtl w:val="1"/>
                <w:rFonts w:cs="Arial" w:ascii="Arial" w:hAnsi="Arial"/>
              </w:rPr>
              <w:t>المعلم (Teacher)</w:t>
            </w:r>
          </w:p>
        </w:tc>
        <w:tc>
          <w:tcPr>
            <w:tcW w:type="dxa" w:w="4986"/>
          </w:tcPr>
          <w:p>
            <w:pPr>
              <w:bidi w:val="1"/>
              <w:jc w:val="right"/>
            </w:pPr>
            <w:r>
              <w:rPr>
                <w:rtl w:val="1"/>
                <w:rFonts w:cs="Arial" w:ascii="Arial" w:hAnsi="Arial"/>
              </w:rPr>
            </w:r>
            <w:r>
              <w:rPr>
                <w:rtl w:val="1"/>
                <w:rFonts w:cs="Arial" w:ascii="Arial" w:hAnsi="Arial"/>
              </w:rPr>
              <w:t>الوصول لطلابه وفصوله ومواده فقط.</w:t>
            </w:r>
          </w:p>
        </w:tc>
      </w:tr>
      <w:tr>
        <w:tc>
          <w:tcPr>
            <w:tcW w:type="dxa" w:w="4986"/>
          </w:tcPr>
          <w:p>
            <w:pPr>
              <w:bidi w:val="1"/>
              <w:jc w:val="right"/>
            </w:pPr>
            <w:r>
              <w:rPr>
                <w:rtl w:val="1"/>
                <w:rFonts w:cs="Arial" w:ascii="Arial" w:hAnsi="Arial"/>
              </w:rPr>
            </w:r>
            <w:r>
              <w:rPr>
                <w:b/>
                <w:rtl w:val="1"/>
                <w:rFonts w:cs="Arial" w:ascii="Arial" w:hAnsi="Arial"/>
              </w:rPr>
              <w:t>ولي الأمر (Parent)</w:t>
            </w:r>
          </w:p>
        </w:tc>
        <w:tc>
          <w:tcPr>
            <w:tcW w:type="dxa" w:w="4986"/>
          </w:tcPr>
          <w:p>
            <w:pPr>
              <w:bidi w:val="1"/>
              <w:jc w:val="right"/>
            </w:pPr>
            <w:r>
              <w:rPr>
                <w:rtl w:val="1"/>
                <w:rFonts w:cs="Arial" w:ascii="Arial" w:hAnsi="Arial"/>
              </w:rPr>
            </w:r>
            <w:r>
              <w:rPr>
                <w:rtl w:val="1"/>
                <w:rFonts w:cs="Arial" w:ascii="Arial" w:hAnsi="Arial"/>
              </w:rPr>
              <w:t xml:space="preserve">الوصول لأبنائه المرتبطين به فقط (عبر </w:t>
            </w:r>
            <w:r>
              <w:rPr>
                <w:rFonts w:ascii="Arial" w:hAnsi="Arial" w:cs="Arial"/>
                <w:rtl w:val="1"/>
              </w:rPr>
              <w:t>guardian_links</w:t>
            </w:r>
            <w:r>
              <w:rPr>
                <w:rtl w:val="1"/>
                <w:rFonts w:cs="Arial" w:ascii="Arial" w:hAnsi="Arial"/>
              </w:rPr>
              <w:t>).</w:t>
            </w:r>
          </w:p>
        </w:tc>
      </w:tr>
      <w:tr>
        <w:tc>
          <w:tcPr>
            <w:tcW w:type="dxa" w:w="4986"/>
          </w:tcPr>
          <w:p>
            <w:pPr>
              <w:bidi w:val="1"/>
              <w:jc w:val="right"/>
            </w:pPr>
            <w:r>
              <w:rPr>
                <w:rtl w:val="1"/>
                <w:rFonts w:cs="Arial" w:ascii="Arial" w:hAnsi="Arial"/>
              </w:rPr>
            </w:r>
            <w:r>
              <w:rPr>
                <w:b/>
                <w:rtl w:val="1"/>
                <w:rFonts w:cs="Arial" w:ascii="Arial" w:hAnsi="Arial"/>
              </w:rPr>
              <w:t>الطالب (Student)</w:t>
            </w:r>
          </w:p>
        </w:tc>
        <w:tc>
          <w:tcPr>
            <w:tcW w:type="dxa" w:w="4986"/>
          </w:tcPr>
          <w:p>
            <w:pPr>
              <w:bidi w:val="1"/>
              <w:jc w:val="right"/>
            </w:pPr>
            <w:r>
              <w:rPr>
                <w:rtl w:val="1"/>
                <w:rFonts w:cs="Arial" w:ascii="Arial" w:hAnsi="Arial"/>
              </w:rPr>
            </w:r>
            <w:r>
              <w:rPr>
                <w:rtl w:val="1"/>
                <w:rFonts w:cs="Arial" w:ascii="Arial" w:hAnsi="Arial"/>
              </w:rPr>
              <w:t>الوصول لبياناته الشخصية فقط.</w:t>
            </w:r>
          </w:p>
        </w:tc>
      </w:tr>
      <w:tr>
        <w:tc>
          <w:tcPr>
            <w:tcW w:type="dxa" w:w="4986"/>
          </w:tcPr>
          <w:p>
            <w:pPr>
              <w:bidi w:val="1"/>
              <w:jc w:val="right"/>
            </w:pPr>
            <w:r>
              <w:rPr>
                <w:rtl w:val="1"/>
                <w:rFonts w:cs="Arial" w:ascii="Arial" w:hAnsi="Arial"/>
              </w:rPr>
            </w:r>
            <w:r>
              <w:rPr>
                <w:b/>
                <w:rtl w:val="1"/>
                <w:rFonts w:cs="Arial" w:ascii="Arial" w:hAnsi="Arial"/>
              </w:rPr>
              <w:t>المعلم المستقل (Independent Teacher)</w:t>
            </w:r>
          </w:p>
        </w:tc>
        <w:tc>
          <w:tcPr>
            <w:tcW w:type="dxa" w:w="4986"/>
          </w:tcPr>
          <w:p>
            <w:pPr>
              <w:bidi w:val="1"/>
              <w:jc w:val="right"/>
            </w:pPr>
            <w:r>
              <w:rPr>
                <w:rtl w:val="1"/>
                <w:rFonts w:cs="Arial" w:ascii="Arial" w:hAnsi="Arial"/>
              </w:rPr>
            </w:r>
            <w:r>
              <w:rPr>
                <w:rtl w:val="1"/>
                <w:rFonts w:cs="Arial" w:ascii="Arial" w:hAnsi="Arial"/>
              </w:rPr>
              <w:t>مساحة عمل معزولة، مع ضمانات إضافية (انظر بند 5.4).</w:t>
            </w:r>
          </w:p>
        </w:tc>
      </w:tr>
    </w:tbl>
    <w:p>
      <w:pPr>
        <w:pStyle w:val="Heading3"/>
        <w:bidi w:val="1"/>
        <w:jc w:val="right"/>
      </w:pPr>
      <w:r>
        <w:rPr>
          <w:rFonts w:ascii="Arial" w:hAnsi="Arial" w:cs="Arial"/>
          <w:b/>
          <w:color w:val="1F3A5F"/>
          <w:sz w:val="28"/>
          <w:rtl w:val="1"/>
        </w:rPr>
        <w:t>5.2 آليات التحكم</w:t>
      </w:r>
    </w:p>
    <w:p>
      <w:pPr>
        <w:pStyle w:val="ListBullet"/>
        <w:bidi w:val="1"/>
        <w:jc w:val="right"/>
      </w:pPr>
      <w:r>
        <w:rPr>
          <w:b/>
          <w:rtl w:val="1"/>
          <w:rFonts w:cs="Arial" w:ascii="Arial" w:hAnsi="Arial"/>
        </w:rPr>
        <w:t>حُرّاس مسار في الواجهة الأمامية (Route Guards)</w:t>
      </w:r>
      <w:r>
        <w:rPr>
          <w:rtl w:val="1"/>
          <w:rFonts w:cs="Arial" w:ascii="Arial" w:hAnsi="Arial"/>
        </w:rPr>
        <w:t xml:space="preserve"> يُخفون عناصر الواجهة غير المسموح بها.</w:t>
      </w:r>
    </w:p>
    <w:p>
      <w:pPr>
        <w:pStyle w:val="ListBullet"/>
        <w:bidi w:val="1"/>
        <w:jc w:val="right"/>
      </w:pPr>
      <w:r>
        <w:rPr>
          <w:b/>
          <w:rtl w:val="1"/>
          <w:rFonts w:cs="Arial" w:ascii="Arial" w:hAnsi="Arial"/>
        </w:rPr>
        <w:t>فحص الصلاحية على الخادم في كل طلب</w:t>
      </w:r>
      <w:r>
        <w:rPr>
          <w:rtl w:val="1"/>
          <w:rFonts w:cs="Arial" w:ascii="Arial" w:hAnsi="Arial"/>
        </w:rPr>
        <w:t xml:space="preserve"> — لا تعتمد الحماية على إخفاء الواجهة فقط، بل على فحص الخادم الذي لا يمكن تجاوزه من المتصفح.</w:t>
      </w:r>
    </w:p>
    <w:p>
      <w:pPr>
        <w:pStyle w:val="ListBullet"/>
        <w:bidi w:val="1"/>
        <w:jc w:val="right"/>
      </w:pPr>
      <w:r>
        <w:rPr>
          <w:b/>
          <w:rtl w:val="1"/>
          <w:rFonts w:cs="Arial" w:ascii="Arial" w:hAnsi="Arial"/>
        </w:rPr>
        <w:t>محرك موافقات موحَّد (Unified Approval Engine)</w:t>
      </w:r>
      <w:r>
        <w:rPr>
          <w:rtl w:val="1"/>
          <w:rFonts w:cs="Arial" w:ascii="Arial" w:hAnsi="Arial"/>
        </w:rPr>
        <w:t xml:space="preserve"> لإدارة دورة حياة الطلبات (إنشاء، مراجعة، اعتماد، رفض) مع تدقيق لكل انتقال حالة.</w:t>
      </w:r>
    </w:p>
    <w:p>
      <w:pPr>
        <w:pStyle w:val="ListBullet"/>
        <w:bidi w:val="1"/>
        <w:jc w:val="right"/>
      </w:pPr>
      <w:r>
        <w:rPr>
          <w:b/>
          <w:rtl w:val="1"/>
          <w:rFonts w:cs="Arial" w:ascii="Arial" w:hAnsi="Arial"/>
        </w:rPr>
        <w:t>تبديل دور بأثر مسجَّل</w:t>
      </w:r>
      <w:r>
        <w:rPr>
          <w:rtl w:val="1"/>
          <w:rFonts w:cs="Arial" w:ascii="Arial" w:hAnsi="Arial"/>
        </w:rPr>
        <w:t>: عند انتقال المسؤول العام إلى مدرسة معينة لأغراض الدعم، يُسجَّل ذلك مع وقت البداية والنهاية وسبب الزيارة.</w:t>
      </w:r>
    </w:p>
    <w:p>
      <w:pPr>
        <w:pStyle w:val="Heading3"/>
        <w:bidi w:val="1"/>
        <w:jc w:val="right"/>
      </w:pPr>
      <w:r>
        <w:rPr>
          <w:rFonts w:ascii="Arial" w:hAnsi="Arial" w:cs="Arial"/>
          <w:b/>
          <w:color w:val="1F3A5F"/>
          <w:sz w:val="28"/>
          <w:rtl w:val="1"/>
        </w:rPr>
        <w:t>5.3 سياسة «الثقة الصفرية» في الحقول الواردة من العميل</w:t>
      </w:r>
    </w:p>
    <w:p>
      <w:pPr>
        <w:bidi w:val="1"/>
        <w:jc w:val="right"/>
      </w:pPr>
      <w:r>
        <w:rPr>
          <w:rtl w:val="1"/>
          <w:rFonts w:cs="Arial" w:ascii="Arial" w:hAnsi="Arial"/>
        </w:rPr>
        <w:t xml:space="preserve">لا تثق المنصة بأي قيمة يُرسلها المتصفح بخصوص الهوية أو الدور أو معرّف المدرسة. كلها تُستخرج من </w:t>
      </w:r>
      <w:r>
        <w:rPr>
          <w:b/>
          <w:rtl w:val="1"/>
          <w:rFonts w:cs="Arial" w:ascii="Arial" w:hAnsi="Arial"/>
        </w:rPr>
        <w:t>رمز JWT المُوقَّع</w:t>
      </w:r>
      <w:r>
        <w:rPr>
          <w:rtl w:val="1"/>
          <w:rFonts w:cs="Arial" w:ascii="Arial" w:hAnsi="Arial"/>
        </w:rPr>
        <w:t xml:space="preserve"> على الخادم، وتُتجاهل القيم المرسلة من العميل تماماً.</w:t>
      </w:r>
    </w:p>
    <w:p>
      <w:pPr>
        <w:pStyle w:val="Heading3"/>
        <w:bidi w:val="1"/>
        <w:jc w:val="right"/>
      </w:pPr>
      <w:r>
        <w:rPr>
          <w:rFonts w:ascii="Arial" w:hAnsi="Arial" w:cs="Arial"/>
          <w:b/>
          <w:color w:val="1F3A5F"/>
          <w:sz w:val="28"/>
          <w:rtl w:val="1"/>
        </w:rPr>
        <w:t>5.4 ضمانات إضافية للمعلم المستقل (Independent Teacher)</w:t>
      </w:r>
    </w:p>
    <w:p>
      <w:pPr>
        <w:pStyle w:val="ListBullet"/>
        <w:bidi w:val="1"/>
        <w:jc w:val="right"/>
      </w:pPr>
      <w:r>
        <w:rPr>
          <w:b/>
          <w:rtl w:val="1"/>
          <w:rFonts w:cs="Arial" w:ascii="Arial" w:hAnsi="Arial"/>
        </w:rPr>
        <w:t>ثابت §8 inv. 3:</w:t>
      </w:r>
      <w:r>
        <w:rPr>
          <w:rtl w:val="1"/>
          <w:rFonts w:cs="Arial" w:ascii="Arial" w:hAnsi="Arial"/>
        </w:rPr>
        <w:t xml:space="preserve"> أي محاولة لقراءة بيانات تخصّ مساحة عمل معلم مستقل آخر تُعيد </w:t>
      </w:r>
      <w:r>
        <w:rPr>
          <w:rFonts w:ascii="Arial" w:hAnsi="Arial" w:cs="Arial"/>
          <w:rtl w:val="1"/>
        </w:rPr>
        <w:t>404 غير موجود</w:t>
      </w:r>
      <w:r>
        <w:rPr>
          <w:rtl w:val="1"/>
          <w:rFonts w:cs="Arial" w:ascii="Arial" w:hAnsi="Arial"/>
        </w:rPr>
        <w:t xml:space="preserve"> وليس </w:t>
      </w:r>
      <w:r>
        <w:rPr>
          <w:rFonts w:ascii="Arial" w:hAnsi="Arial" w:cs="Arial"/>
          <w:rtl w:val="1"/>
        </w:rPr>
        <w:t>403 ممنوع</w:t>
      </w:r>
      <w:r>
        <w:rPr>
          <w:rtl w:val="1"/>
          <w:rFonts w:cs="Arial" w:ascii="Arial" w:hAnsi="Arial"/>
        </w:rPr>
        <w:t>، حتى لا تُؤكِّد المنصة وجود الكيان للمهاجم.</w:t>
      </w:r>
    </w:p>
    <w:p>
      <w:pPr>
        <w:pStyle w:val="ListBullet"/>
        <w:bidi w:val="1"/>
        <w:jc w:val="right"/>
      </w:pPr>
      <w:r>
        <w:rPr>
          <w:b/>
          <w:rtl w:val="1"/>
          <w:rFonts w:cs="Arial" w:ascii="Arial" w:hAnsi="Arial"/>
        </w:rPr>
        <w:t>مصادقة ثنائية (MFA) إلزامية</w:t>
      </w:r>
      <w:r>
        <w:rPr>
          <w:rtl w:val="1"/>
          <w:rFonts w:cs="Arial" w:ascii="Arial" w:hAnsi="Arial"/>
        </w:rPr>
        <w:t xml:space="preserve"> على عمليات الكتابة والتصدير والحذف.</w:t>
      </w:r>
    </w:p>
    <w:p>
      <w:pPr>
        <w:pStyle w:val="ListBullet"/>
        <w:bidi w:val="1"/>
        <w:jc w:val="right"/>
      </w:pPr>
      <w:r>
        <w:rPr>
          <w:b/>
          <w:rtl w:val="1"/>
          <w:rFonts w:cs="Arial" w:ascii="Arial" w:hAnsi="Arial"/>
        </w:rPr>
        <w:t>دورة حياة كاملة لمساحة العمل</w:t>
      </w:r>
      <w:r>
        <w:rPr>
          <w:rtl w:val="1"/>
          <w:rFonts w:cs="Arial" w:ascii="Arial" w:hAnsi="Arial"/>
        </w:rPr>
        <w:t xml:space="preserve"> (تصدير → حذف ناعم → إعادة تفعيل ≤ 30 يوماً → حذف نهائي خارج النطاق العام).</w:t>
      </w:r>
    </w:p>
    <w:p>
      <w:pPr>
        <w:pStyle w:val="ListBullet"/>
        <w:bidi w:val="1"/>
        <w:jc w:val="right"/>
      </w:pPr>
      <w:r>
        <w:rPr>
          <w:b/>
          <w:rtl w:val="1"/>
          <w:rFonts w:cs="Arial" w:ascii="Arial" w:hAnsi="Arial"/>
        </w:rPr>
        <w:t>رموز تصدير قابلة للاستخدام مرة واحدة فقط</w:t>
      </w:r>
      <w:r>
        <w:rPr>
          <w:rtl w:val="1"/>
          <w:rFonts w:cs="Arial" w:ascii="Arial" w:hAnsi="Arial"/>
        </w:rPr>
        <w:t>.</w:t>
      </w:r>
    </w:p>
    <w:p>
      <w:pPr>
        <w:pBdr>
          <w:bottom w:val="single" w:sz="6" w:space="1" w:color="888888"/>
        </w:pBdr>
      </w:pPr>
    </w:p>
    <w:p>
      <w:pPr>
        <w:pStyle w:val="Heading2"/>
        <w:bidi w:val="1"/>
        <w:jc w:val="right"/>
      </w:pPr>
      <w:r>
        <w:rPr>
          <w:rFonts w:ascii="Arial" w:hAnsi="Arial" w:cs="Arial"/>
          <w:b/>
          <w:color w:val="1F3A5F"/>
          <w:sz w:val="36"/>
          <w:rtl w:val="1"/>
        </w:rPr>
        <w:t>6. الاختبارات الأمنية الدورية</w:t>
      </w:r>
    </w:p>
    <w:p>
      <w:pPr>
        <w:pStyle w:val="Heading3"/>
        <w:bidi w:val="1"/>
        <w:jc w:val="right"/>
      </w:pPr>
      <w:r>
        <w:rPr>
          <w:rFonts w:ascii="Arial" w:hAnsi="Arial" w:cs="Arial"/>
          <w:b/>
          <w:color w:val="1F3A5F"/>
          <w:sz w:val="28"/>
          <w:rtl w:val="1"/>
        </w:rPr>
        <w:t>6.1 ما يتم حالياً</w:t>
      </w:r>
    </w:p>
    <w:p>
      <w:pPr>
        <w:pStyle w:val="ListBullet"/>
        <w:bidi w:val="1"/>
        <w:jc w:val="right"/>
      </w:pPr>
      <w:r>
        <w:rPr>
          <w:b/>
          <w:rtl w:val="1"/>
          <w:rFonts w:cs="Arial" w:ascii="Arial" w:hAnsi="Arial"/>
        </w:rPr>
        <w:t>تدقيق أمني داخلي شامل</w:t>
      </w:r>
      <w:r>
        <w:rPr>
          <w:rtl w:val="1"/>
          <w:rFonts w:cs="Arial" w:ascii="Arial" w:hAnsi="Arial"/>
        </w:rPr>
        <w:t xml:space="preserve"> — آخر تدقيق موثّق بتاريخ 11 مايو 2026، يُغطّي:</w:t>
      </w:r>
    </w:p>
    <w:p>
      <w:pPr>
        <w:pStyle w:val="ListBullet"/>
        <w:bidi w:val="1"/>
        <w:jc w:val="right"/>
      </w:pPr>
      <w:r>
        <w:rPr>
          <w:rtl w:val="1"/>
          <w:rFonts w:cs="Arial" w:ascii="Arial" w:hAnsi="Arial"/>
        </w:rPr>
        <w:t>المصادقة والجلسات.</w:t>
      </w:r>
    </w:p>
    <w:p>
      <w:pPr>
        <w:pStyle w:val="ListBullet"/>
        <w:bidi w:val="1"/>
        <w:jc w:val="right"/>
      </w:pPr>
      <w:r>
        <w:rPr>
          <w:rtl w:val="1"/>
          <w:rFonts w:cs="Arial" w:ascii="Arial" w:hAnsi="Arial"/>
        </w:rPr>
        <w:t>عزل المدارس على مستوى قاعدة البيانات.</w:t>
      </w:r>
    </w:p>
    <w:p>
      <w:pPr>
        <w:pStyle w:val="ListBullet"/>
        <w:bidi w:val="1"/>
        <w:jc w:val="right"/>
      </w:pPr>
      <w:r>
        <w:rPr>
          <w:rtl w:val="1"/>
          <w:rFonts w:cs="Arial" w:ascii="Arial" w:hAnsi="Arial"/>
        </w:rPr>
        <w:t>رؤوس الأمان وسياسة CSP.</w:t>
      </w:r>
    </w:p>
    <w:p>
      <w:pPr>
        <w:pStyle w:val="ListBullet"/>
        <w:bidi w:val="1"/>
        <w:jc w:val="right"/>
      </w:pPr>
      <w:r>
        <w:rPr>
          <w:rtl w:val="1"/>
          <w:rFonts w:cs="Arial" w:ascii="Arial" w:hAnsi="Arial"/>
        </w:rPr>
        <w:t>مسارات HTTP و WebSockets.</w:t>
      </w:r>
    </w:p>
    <w:p>
      <w:pPr>
        <w:pStyle w:val="ListBullet"/>
        <w:bidi w:val="1"/>
        <w:jc w:val="right"/>
      </w:pPr>
      <w:r>
        <w:rPr>
          <w:rtl w:val="1"/>
          <w:rFonts w:cs="Arial" w:ascii="Arial" w:hAnsi="Arial"/>
        </w:rPr>
        <w:t>واجهة الذكاء الاصطناعي.</w:t>
      </w:r>
    </w:p>
    <w:p>
      <w:pPr>
        <w:pStyle w:val="ListBullet"/>
        <w:bidi w:val="1"/>
        <w:jc w:val="right"/>
      </w:pPr>
      <w:r>
        <w:rPr>
          <w:rtl w:val="1"/>
          <w:rFonts w:cs="Arial" w:ascii="Arial" w:hAnsi="Arial"/>
        </w:rPr>
        <w:t>الاستيراد والتصدير.</w:t>
      </w:r>
    </w:p>
    <w:p>
      <w:pPr>
        <w:pStyle w:val="ListBullet"/>
        <w:bidi w:val="1"/>
        <w:jc w:val="right"/>
      </w:pPr>
      <w:r>
        <w:rPr>
          <w:rtl w:val="1"/>
          <w:rFonts w:cs="Arial" w:ascii="Arial" w:hAnsi="Arial"/>
        </w:rPr>
        <w:t>السكربتات الإدارية وأذونات الإنتاج.</w:t>
      </w:r>
    </w:p>
    <w:p>
      <w:pPr>
        <w:pStyle w:val="ListBullet"/>
        <w:bidi w:val="1"/>
        <w:jc w:val="right"/>
      </w:pPr>
      <w:r>
        <w:rPr>
          <w:b/>
          <w:rtl w:val="1"/>
          <w:rFonts w:cs="Arial" w:ascii="Arial" w:hAnsi="Arial"/>
        </w:rPr>
        <w:t>نموذج تهديدات (Threat Model) موثَّق</w:t>
      </w:r>
      <w:r>
        <w:rPr>
          <w:rtl w:val="1"/>
          <w:rFonts w:cs="Arial" w:ascii="Arial" w:hAnsi="Arial"/>
        </w:rPr>
        <w:t xml:space="preserve"> يُحدِّد الأصول وحدود الثقة وفئات التهديد والضمانات الأمنية المطلوبة، ويُحدَّث مع كل تغيير معماري كبير (آخره مايو 2026).</w:t>
      </w:r>
    </w:p>
    <w:p>
      <w:pPr>
        <w:pStyle w:val="ListBullet"/>
        <w:bidi w:val="1"/>
        <w:jc w:val="right"/>
      </w:pPr>
      <w:r>
        <w:rPr>
          <w:b/>
          <w:rtl w:val="1"/>
          <w:rFonts w:cs="Arial" w:ascii="Arial" w:hAnsi="Arial"/>
        </w:rPr>
        <w:t>فحوصات اكتشاف انجراف المخطط (Schema Drift)</w:t>
      </w:r>
      <w:r>
        <w:rPr>
          <w:rtl w:val="1"/>
          <w:rFonts w:cs="Arial" w:ascii="Arial" w:hAnsi="Arial"/>
        </w:rPr>
        <w:t xml:space="preserve"> ضمن الاختبارات الآلية، لرصد أي تغيير في قاعدة البيانات لم يمر بـ Alembic.</w:t>
      </w:r>
    </w:p>
    <w:p>
      <w:pPr>
        <w:pStyle w:val="ListBullet"/>
        <w:bidi w:val="1"/>
        <w:jc w:val="right"/>
      </w:pPr>
      <w:r>
        <w:rPr>
          <w:b/>
          <w:rtl w:val="1"/>
          <w:rFonts w:cs="Arial" w:ascii="Arial" w:hAnsi="Arial"/>
        </w:rPr>
        <w:t>اختبارات تكامل (Integration Tests)</w:t>
      </w:r>
      <w:r>
        <w:rPr>
          <w:rtl w:val="1"/>
          <w:rFonts w:cs="Arial" w:ascii="Arial" w:hAnsi="Arial"/>
        </w:rPr>
        <w:t xml:space="preserve"> على مسارات الاعتماد الحساسة (مصادقة، تبديل أدوار، عزل بين المدارس).</w:t>
      </w:r>
    </w:p>
    <w:p>
      <w:pPr>
        <w:pStyle w:val="ListBullet"/>
        <w:bidi w:val="1"/>
        <w:jc w:val="right"/>
      </w:pPr>
      <w:r>
        <w:rPr>
          <w:b/>
          <w:rtl w:val="1"/>
          <w:rFonts w:cs="Arial" w:ascii="Arial" w:hAnsi="Arial"/>
        </w:rPr>
        <w:t>مراجعة كود قبل الدمج (Code Review)</w:t>
      </w:r>
      <w:r>
        <w:rPr>
          <w:rtl w:val="1"/>
          <w:rFonts w:cs="Arial" w:ascii="Arial" w:hAnsi="Arial"/>
        </w:rPr>
        <w:t xml:space="preserve"> على كل تعديل في المسارات الحساسة، مع استخدام عميل مراجعة معماري آلي مساند للفريق.</w:t>
      </w:r>
    </w:p>
    <w:p>
      <w:pPr>
        <w:pStyle w:val="Heading3"/>
        <w:bidi w:val="1"/>
        <w:jc w:val="right"/>
      </w:pPr>
      <w:r>
        <w:rPr>
          <w:rFonts w:ascii="Arial" w:hAnsi="Arial" w:cs="Arial"/>
          <w:b/>
          <w:color w:val="1F3A5F"/>
          <w:sz w:val="28"/>
          <w:rtl w:val="1"/>
        </w:rPr>
        <w:t>6.2 المخطَّط له</w:t>
      </w:r>
    </w:p>
    <w:p>
      <w:pPr>
        <w:pStyle w:val="ListBullet"/>
        <w:bidi w:val="1"/>
        <w:jc w:val="right"/>
      </w:pPr>
      <w:r>
        <w:rPr>
          <w:b/>
          <w:rtl w:val="1"/>
          <w:rFonts w:cs="Arial" w:ascii="Arial" w:hAnsi="Arial"/>
        </w:rPr>
        <w:t>اختبار اختراق خارجي (Penetration Testing) مع جهة مستقلة</w:t>
      </w:r>
      <w:r>
        <w:rPr>
          <w:rtl w:val="1"/>
          <w:rFonts w:cs="Arial" w:ascii="Arial" w:hAnsi="Arial"/>
        </w:rPr>
        <w:t xml:space="preserve"> قبل النشر السيادي/الحكومي.</w:t>
      </w:r>
    </w:p>
    <w:p>
      <w:pPr>
        <w:pStyle w:val="ListBullet"/>
        <w:bidi w:val="1"/>
        <w:jc w:val="right"/>
      </w:pPr>
      <w:r>
        <w:rPr>
          <w:b/>
          <w:rtl w:val="1"/>
          <w:rFonts w:cs="Arial" w:ascii="Arial" w:hAnsi="Arial"/>
        </w:rPr>
        <w:t>توسيع تغطية اختبارات التراجع الأمنية (Security Regression Tests)</w:t>
      </w:r>
      <w:r>
        <w:rPr>
          <w:rtl w:val="1"/>
          <w:rFonts w:cs="Arial" w:ascii="Arial" w:hAnsi="Arial"/>
        </w:rPr>
        <w:t xml:space="preserve"> لتشمل سيناريوهات IDOR وكسر الصلاحيات تلقائياً.</w:t>
      </w:r>
    </w:p>
    <w:p>
      <w:pPr>
        <w:pStyle w:val="ListBullet"/>
        <w:bidi w:val="1"/>
        <w:jc w:val="right"/>
      </w:pPr>
      <w:r>
        <w:rPr>
          <w:b/>
          <w:rtl w:val="1"/>
          <w:rFonts w:cs="Arial" w:ascii="Arial" w:hAnsi="Arial"/>
        </w:rPr>
        <w:t>التكامل مع SIEM خارجي</w:t>
      </w:r>
      <w:r>
        <w:rPr>
          <w:rtl w:val="1"/>
          <w:rFonts w:cs="Arial" w:ascii="Arial" w:hAnsi="Arial"/>
        </w:rPr>
        <w:t xml:space="preserve"> لمرايا أحداث التدقيق الحرجة (تصدير بيانات الطلاب، تبديل الأدوار، عمليات المسؤول).</w:t>
      </w:r>
    </w:p>
    <w:p>
      <w:pPr>
        <w:pBdr>
          <w:bottom w:val="single" w:sz="6" w:space="1" w:color="888888"/>
        </w:pBdr>
      </w:pPr>
    </w:p>
    <w:p>
      <w:pPr>
        <w:pStyle w:val="Heading2"/>
        <w:bidi w:val="1"/>
        <w:jc w:val="right"/>
      </w:pPr>
      <w:r>
        <w:rPr>
          <w:rFonts w:ascii="Arial" w:hAnsi="Arial" w:cs="Arial"/>
          <w:b/>
          <w:color w:val="1F3A5F"/>
          <w:sz w:val="36"/>
          <w:rtl w:val="1"/>
        </w:rPr>
        <w:t>7. كيف نتعامل مع التهديدات ومحاولات الاختراق؟</w:t>
      </w:r>
    </w:p>
    <w:p>
      <w:pPr>
        <w:pStyle w:val="Heading3"/>
        <w:bidi w:val="1"/>
        <w:jc w:val="right"/>
      </w:pPr>
      <w:r>
        <w:rPr>
          <w:rFonts w:ascii="Arial" w:hAnsi="Arial" w:cs="Arial"/>
          <w:b/>
          <w:color w:val="1F3A5F"/>
          <w:sz w:val="28"/>
          <w:rtl w:val="1"/>
        </w:rPr>
        <w:t>7.1 المنع (Prevention)</w:t>
      </w:r>
    </w:p>
    <w:p>
      <w:pPr>
        <w:pStyle w:val="ListBullet"/>
        <w:bidi w:val="1"/>
        <w:jc w:val="right"/>
      </w:pPr>
      <w:r>
        <w:rPr>
          <w:rtl w:val="1"/>
          <w:rFonts w:cs="Arial" w:ascii="Arial" w:hAnsi="Arial"/>
        </w:rPr>
        <w:t>جميع الضوابط المذكورة في الأبواب 3 و4 و5 هي إجراءات منع.</w:t>
      </w:r>
    </w:p>
    <w:p>
      <w:pPr>
        <w:pStyle w:val="ListBullet"/>
        <w:bidi w:val="1"/>
        <w:jc w:val="right"/>
      </w:pPr>
      <w:r>
        <w:rPr>
          <w:b/>
          <w:rtl w:val="1"/>
          <w:rFonts w:cs="Arial" w:ascii="Arial" w:hAnsi="Arial"/>
        </w:rPr>
        <w:t>محدِّد معدّل الطلبات (Rate Limiter)</w:t>
      </w:r>
      <w:r>
        <w:rPr>
          <w:rtl w:val="1"/>
          <w:rFonts w:cs="Arial" w:ascii="Arial" w:hAnsi="Arial"/>
        </w:rPr>
        <w:t xml:space="preserve"> على نقاط تسجيل الدخول والتسجيل وإعادة تعيين كلمة المرور.</w:t>
      </w:r>
    </w:p>
    <w:p>
      <w:pPr>
        <w:pStyle w:val="ListBullet"/>
        <w:bidi w:val="1"/>
        <w:jc w:val="right"/>
      </w:pPr>
      <w:r>
        <w:rPr>
          <w:b/>
          <w:rtl w:val="1"/>
          <w:rFonts w:cs="Arial" w:ascii="Arial" w:hAnsi="Arial"/>
        </w:rPr>
        <w:t>حد لكل حساب</w:t>
      </w:r>
      <w:r>
        <w:rPr>
          <w:rtl w:val="1"/>
          <w:rFonts w:cs="Arial" w:ascii="Arial" w:hAnsi="Arial"/>
        </w:rPr>
        <w:t xml:space="preserve"> بالإضافة إلى الحد لكل عنوان IP، لمنع هجمات حشو بيانات الاعتماد الموزَّعة.</w:t>
      </w:r>
    </w:p>
    <w:p>
      <w:pPr>
        <w:pStyle w:val="ListBullet"/>
        <w:bidi w:val="1"/>
        <w:jc w:val="right"/>
      </w:pPr>
      <w:r>
        <w:rPr>
          <w:b/>
          <w:rtl w:val="1"/>
          <w:rFonts w:cs="Arial" w:ascii="Arial" w:hAnsi="Arial"/>
        </w:rPr>
        <w:t>رفض رؤوس IP المُزوَّرة (`X-Forwarded-For`)</w:t>
      </w:r>
      <w:r>
        <w:rPr>
          <w:rtl w:val="1"/>
          <w:rFonts w:cs="Arial" w:ascii="Arial" w:hAnsi="Arial"/>
        </w:rPr>
        <w:t xml:space="preserve"> ما لم تأتِ من وكيل موثوق.</w:t>
      </w:r>
    </w:p>
    <w:p>
      <w:pPr>
        <w:pStyle w:val="Heading3"/>
        <w:bidi w:val="1"/>
        <w:jc w:val="right"/>
      </w:pPr>
      <w:r>
        <w:rPr>
          <w:rFonts w:ascii="Arial" w:hAnsi="Arial" w:cs="Arial"/>
          <w:b/>
          <w:color w:val="1F3A5F"/>
          <w:sz w:val="28"/>
          <w:rtl w:val="1"/>
        </w:rPr>
        <w:t>7.2 الكشف (Detection)</w:t>
      </w:r>
    </w:p>
    <w:p>
      <w:pPr>
        <w:pStyle w:val="ListBullet"/>
        <w:bidi w:val="1"/>
        <w:jc w:val="right"/>
      </w:pPr>
      <w:r>
        <w:rPr>
          <w:b/>
          <w:rtl w:val="1"/>
          <w:rFonts w:cs="Arial" w:ascii="Arial" w:hAnsi="Arial"/>
        </w:rPr>
        <w:t>وسيط تدقيق (Audit Middleware)</w:t>
      </w:r>
      <w:r>
        <w:rPr>
          <w:rtl w:val="1"/>
          <w:rFonts w:cs="Arial" w:ascii="Arial" w:hAnsi="Arial"/>
        </w:rPr>
        <w:t xml:space="preserve"> يسجِّل كل طلب حساس (مصادقة، تبديل دور، إجراء إداري، تصدير بيانات).</w:t>
      </w:r>
    </w:p>
    <w:p>
      <w:pPr>
        <w:pStyle w:val="ListBullet"/>
        <w:bidi w:val="1"/>
        <w:jc w:val="right"/>
      </w:pPr>
      <w:r>
        <w:rPr>
          <w:b/>
          <w:rtl w:val="1"/>
          <w:rFonts w:cs="Arial" w:ascii="Arial" w:hAnsi="Arial"/>
        </w:rPr>
        <w:t>مراقبة الأداء والاستعلامات (Query Monitor)</w:t>
      </w:r>
      <w:r>
        <w:rPr>
          <w:rtl w:val="1"/>
          <w:rFonts w:cs="Arial" w:ascii="Arial" w:hAnsi="Arial"/>
        </w:rPr>
        <w:t xml:space="preserve"> لرصد الأنماط الشاذة.</w:t>
      </w:r>
    </w:p>
    <w:p>
      <w:pPr>
        <w:pStyle w:val="ListBullet"/>
        <w:bidi w:val="1"/>
        <w:jc w:val="right"/>
      </w:pPr>
      <w:r>
        <w:rPr>
          <w:b/>
          <w:rtl w:val="1"/>
          <w:rFonts w:cs="Arial" w:ascii="Arial" w:hAnsi="Arial"/>
        </w:rPr>
        <w:t>تتبع الطلبات (Request Tracing)</w:t>
      </w:r>
      <w:r>
        <w:rPr>
          <w:rtl w:val="1"/>
          <w:rFonts w:cs="Arial" w:ascii="Arial" w:hAnsi="Arial"/>
        </w:rPr>
        <w:t xml:space="preserve"> لربط الأحداث المتسلسلة عبر الجلسة.</w:t>
      </w:r>
    </w:p>
    <w:p>
      <w:pPr>
        <w:pStyle w:val="ListBullet"/>
        <w:bidi w:val="1"/>
        <w:jc w:val="right"/>
      </w:pPr>
      <w:r>
        <w:rPr>
          <w:b/>
          <w:rtl w:val="1"/>
          <w:rFonts w:cs="Arial" w:ascii="Arial" w:hAnsi="Arial"/>
        </w:rPr>
        <w:t>نقاط مراقبة (Monitoring Endpoints)</w:t>
      </w:r>
      <w:r>
        <w:rPr>
          <w:rtl w:val="1"/>
          <w:rFonts w:cs="Arial" w:ascii="Arial" w:hAnsi="Arial"/>
        </w:rPr>
        <w:t xml:space="preserve"> محصورة على المسؤول العام، تكشف صحة النظام دون تسريب بيانات تجارية.</w:t>
      </w:r>
    </w:p>
    <w:p>
      <w:pPr>
        <w:pStyle w:val="Heading3"/>
        <w:bidi w:val="1"/>
        <w:jc w:val="right"/>
      </w:pPr>
      <w:r>
        <w:rPr>
          <w:rFonts w:ascii="Arial" w:hAnsi="Arial" w:cs="Arial"/>
          <w:b/>
          <w:color w:val="1F3A5F"/>
          <w:sz w:val="28"/>
          <w:rtl w:val="1"/>
        </w:rPr>
        <w:t>7.3 الاستجابة (Response)</w:t>
      </w:r>
    </w:p>
    <w:p>
      <w:pPr>
        <w:pStyle w:val="ListBullet"/>
        <w:bidi w:val="1"/>
        <w:jc w:val="right"/>
      </w:pPr>
      <w:r>
        <w:rPr>
          <w:b/>
          <w:rtl w:val="1"/>
          <w:rFonts w:cs="Arial" w:ascii="Arial" w:hAnsi="Arial"/>
        </w:rPr>
        <w:t>إبطال فوري للجلسة</w:t>
      </w:r>
      <w:r>
        <w:rPr>
          <w:rtl w:val="1"/>
          <w:rFonts w:cs="Arial" w:ascii="Arial" w:hAnsi="Arial"/>
        </w:rPr>
        <w:t xml:space="preserve"> عبر قائمة JTI السوداء — إجراء يأخذ ثوانٍ لتنفيذه.</w:t>
      </w:r>
    </w:p>
    <w:p>
      <w:pPr>
        <w:pStyle w:val="ListBullet"/>
        <w:bidi w:val="1"/>
        <w:jc w:val="right"/>
      </w:pPr>
      <w:r>
        <w:rPr>
          <w:b/>
          <w:rtl w:val="1"/>
          <w:rFonts w:cs="Arial" w:ascii="Arial" w:hAnsi="Arial"/>
        </w:rPr>
        <w:t>قفل الحساب</w:t>
      </w:r>
      <w:r>
        <w:rPr>
          <w:rtl w:val="1"/>
          <w:rFonts w:cs="Arial" w:ascii="Arial" w:hAnsi="Arial"/>
        </w:rPr>
        <w:t xml:space="preserve"> يدوياً أو تلقائياً عند رصد سلوك مشبوه.</w:t>
      </w:r>
    </w:p>
    <w:p>
      <w:pPr>
        <w:pStyle w:val="ListBullet"/>
        <w:bidi w:val="1"/>
        <w:jc w:val="right"/>
      </w:pPr>
      <w:r>
        <w:rPr>
          <w:b/>
          <w:rtl w:val="1"/>
          <w:rFonts w:cs="Arial" w:ascii="Arial" w:hAnsi="Arial"/>
        </w:rPr>
        <w:t>إجبار جميع المستخدمين على إعادة تسجيل الدخول</w:t>
      </w:r>
      <w:r>
        <w:rPr>
          <w:rtl w:val="1"/>
          <w:rFonts w:cs="Arial" w:ascii="Arial" w:hAnsi="Arial"/>
        </w:rPr>
        <w:t xml:space="preserve"> بتغيير المفتاح السري في حال اشتباه بتسريب واسع.</w:t>
      </w:r>
    </w:p>
    <w:p>
      <w:pPr>
        <w:pStyle w:val="ListBullet"/>
        <w:bidi w:val="1"/>
        <w:jc w:val="right"/>
      </w:pPr>
      <w:r>
        <w:rPr>
          <w:b/>
          <w:rtl w:val="1"/>
          <w:rFonts w:cs="Arial" w:ascii="Arial" w:hAnsi="Arial"/>
        </w:rPr>
        <w:t>النسخ الاحتياطي اليومي لقاعدة البيانات</w:t>
      </w:r>
      <w:r>
        <w:rPr>
          <w:rtl w:val="1"/>
          <w:rFonts w:cs="Arial" w:ascii="Arial" w:hAnsi="Arial"/>
        </w:rPr>
        <w:t xml:space="preserve"> يُتيح استرجاع البيانات لأي نقطة زمنية حديثة.</w:t>
      </w:r>
    </w:p>
    <w:p>
      <w:pPr>
        <w:pStyle w:val="ListBullet"/>
        <w:bidi w:val="1"/>
        <w:jc w:val="right"/>
      </w:pPr>
      <w:r>
        <w:rPr>
          <w:b/>
          <w:rtl w:val="1"/>
          <w:rFonts w:cs="Arial" w:ascii="Arial" w:hAnsi="Arial"/>
        </w:rPr>
        <w:t>عملية بدون فقدان بيانات (Zero Data Loss)</w:t>
      </w:r>
      <w:r>
        <w:rPr>
          <w:rtl w:val="1"/>
          <w:rFonts w:cs="Arial" w:ascii="Arial" w:hAnsi="Arial"/>
        </w:rPr>
        <w:t xml:space="preserve"> في النشر: لا يُسمح بحذف بيانات الإنتاج أو الكتابة فوقها أثناء الترقيات.</w:t>
      </w:r>
    </w:p>
    <w:p>
      <w:pPr>
        <w:pStyle w:val="Heading3"/>
        <w:bidi w:val="1"/>
        <w:jc w:val="right"/>
      </w:pPr>
      <w:r>
        <w:rPr>
          <w:rFonts w:ascii="Arial" w:hAnsi="Arial" w:cs="Arial"/>
          <w:b/>
          <w:color w:val="1F3A5F"/>
          <w:sz w:val="28"/>
          <w:rtl w:val="1"/>
        </w:rPr>
        <w:t>7.4 التعافي (Recovery)</w:t>
      </w:r>
    </w:p>
    <w:p>
      <w:pPr>
        <w:pStyle w:val="ListBullet"/>
        <w:bidi w:val="1"/>
        <w:jc w:val="right"/>
      </w:pPr>
      <w:r>
        <w:rPr>
          <w:b/>
          <w:rtl w:val="1"/>
          <w:rFonts w:cs="Arial" w:ascii="Arial" w:hAnsi="Arial"/>
        </w:rPr>
        <w:t>قاعدة الذهب:</w:t>
      </w:r>
      <w:r>
        <w:rPr>
          <w:rtl w:val="1"/>
          <w:rFonts w:cs="Arial" w:ascii="Arial" w:hAnsi="Arial"/>
        </w:rPr>
        <w:t xml:space="preserve"> «بيانات الإنتاج لا تُفقد، لا تُكتب فوقها، لا تُستبدل أبداً.» هذه القاعدة مُكرَّسة في تكوين النظام وفي ضوابط النشر.</w:t>
      </w:r>
    </w:p>
    <w:p>
      <w:pPr>
        <w:pStyle w:val="ListBullet"/>
        <w:bidi w:val="1"/>
        <w:jc w:val="right"/>
      </w:pPr>
      <w:r>
        <w:rPr>
          <w:b/>
          <w:rtl w:val="1"/>
          <w:rFonts w:cs="Arial" w:ascii="Arial" w:hAnsi="Arial"/>
        </w:rPr>
        <w:t>هجرات قاعدة البيانات (Alembic) قابلة للتراجع</w:t>
      </w:r>
      <w:r>
        <w:rPr>
          <w:rtl w:val="1"/>
          <w:rFonts w:cs="Arial" w:ascii="Arial" w:hAnsi="Arial"/>
        </w:rPr>
        <w:t xml:space="preserve"> عند الحاجة.</w:t>
      </w:r>
    </w:p>
    <w:p>
      <w:pPr>
        <w:pStyle w:val="ListBullet"/>
        <w:bidi w:val="1"/>
        <w:jc w:val="right"/>
      </w:pPr>
      <w:r>
        <w:rPr>
          <w:b/>
          <w:rtl w:val="1"/>
          <w:rFonts w:cs="Arial" w:ascii="Arial" w:hAnsi="Arial"/>
        </w:rPr>
        <w:t>نسخ تشخيصية (Checkpoints) دورية</w:t>
      </w:r>
      <w:r>
        <w:rPr>
          <w:rtl w:val="1"/>
          <w:rFonts w:cs="Arial" w:ascii="Arial" w:hAnsi="Arial"/>
        </w:rPr>
        <w:t xml:space="preserve"> على البيئة وقاعدة البيانات.</w:t>
      </w:r>
    </w:p>
    <w:p>
      <w:pPr>
        <w:pBdr>
          <w:bottom w:val="single" w:sz="6" w:space="1" w:color="888888"/>
        </w:pBdr>
      </w:pPr>
    </w:p>
    <w:p>
      <w:pPr>
        <w:pStyle w:val="Heading2"/>
        <w:bidi w:val="1"/>
        <w:jc w:val="right"/>
      </w:pPr>
      <w:r>
        <w:rPr>
          <w:rFonts w:ascii="Arial" w:hAnsi="Arial" w:cs="Arial"/>
          <w:b/>
          <w:color w:val="1F3A5F"/>
          <w:sz w:val="36"/>
          <w:rtl w:val="1"/>
        </w:rPr>
        <w:t>8. ما يميِّز فريق نَسَّق التقني</w:t>
      </w:r>
    </w:p>
    <w:p>
      <w:pPr>
        <w:bidi w:val="1"/>
        <w:jc w:val="right"/>
      </w:pPr>
      <w:r>
        <w:rPr>
          <w:rtl w:val="1"/>
          <w:rFonts w:cs="Arial" w:ascii="Arial" w:hAnsi="Arial"/>
        </w:rPr>
        <w:t>نحن ندرك أن البيانات التي نُؤتمن عليها — بيانات أطفال في عمر التعلّم وأولياء أمورهم ومعلميهم — تستحق أعلى من المعايير الصناعية المعتادة. لذلك:</w:t>
      </w:r>
    </w:p>
    <w:p>
      <w:pPr>
        <w:bidi w:val="1"/>
        <w:jc w:val="right"/>
      </w:pPr>
      <w:r>
        <w:rPr>
          <w:rtl w:val="1"/>
          <w:rFonts w:cs="Arial" w:ascii="Arial" w:hAnsi="Arial"/>
        </w:rPr>
        <w:t xml:space="preserve">1. </w:t>
      </w:r>
      <w:r>
        <w:rPr>
          <w:b/>
          <w:rtl w:val="1"/>
          <w:rFonts w:cs="Arial" w:ascii="Arial" w:hAnsi="Arial"/>
        </w:rPr>
        <w:t>نَسَّق تتجاوز الحد الأدنى الصناعي</w:t>
      </w:r>
      <w:r>
        <w:rPr>
          <w:rtl w:val="1"/>
          <w:rFonts w:cs="Arial" w:ascii="Arial" w:hAnsi="Arial"/>
        </w:rPr>
        <w:t xml:space="preserve"> في عدة مواضع حرجة: تدوير رموز التحديث ذرّياً، إبطال الجلسات عند تغيير كلمة المرور، حد لكل حساب فوق حد لكل IP، رفض IP المُزوَّر افتراضياً، استخراج معرّف المدرسة من الرمز وليس من المتصفح. هذه ممارسات لا توجد إلا في الأنظمة المصرفية والحكومية الناضجة.</w:t>
      </w:r>
    </w:p>
    <w:p>
      <w:pPr>
        <w:bidi w:val="1"/>
        <w:jc w:val="right"/>
      </w:pPr>
      <w:r>
        <w:rPr>
          <w:rtl w:val="1"/>
          <w:rFonts w:cs="Arial" w:ascii="Arial" w:hAnsi="Arial"/>
        </w:rPr>
        <w:t xml:space="preserve">2. </w:t>
      </w:r>
      <w:r>
        <w:rPr>
          <w:b/>
          <w:rtl w:val="1"/>
          <w:rFonts w:cs="Arial" w:ascii="Arial" w:hAnsi="Arial"/>
        </w:rPr>
        <w:t>لدينا نموذج تهديدات حي ومُحدَّث</w:t>
      </w:r>
      <w:r>
        <w:rPr>
          <w:rtl w:val="1"/>
          <w:rFonts w:cs="Arial" w:ascii="Arial" w:hAnsi="Arial"/>
        </w:rPr>
        <w:t xml:space="preserve"> — وليس وثيقة شُكلية. كل تغيير معماري كبير يمر بمراجعة أمنية موثَّقة.</w:t>
      </w:r>
    </w:p>
    <w:p>
      <w:pPr>
        <w:bidi w:val="1"/>
        <w:jc w:val="right"/>
      </w:pPr>
      <w:r>
        <w:rPr>
          <w:rtl w:val="1"/>
          <w:rFonts w:cs="Arial" w:ascii="Arial" w:hAnsi="Arial"/>
        </w:rPr>
        <w:t xml:space="preserve">3. </w:t>
      </w:r>
      <w:r>
        <w:rPr>
          <w:b/>
          <w:rtl w:val="1"/>
          <w:rFonts w:cs="Arial" w:ascii="Arial" w:hAnsi="Arial"/>
        </w:rPr>
        <w:t>لدينا تدقيق أمني داخلي بصراحة كاملة</w:t>
      </w:r>
      <w:r>
        <w:rPr>
          <w:rtl w:val="1"/>
          <w:rFonts w:cs="Arial" w:ascii="Arial" w:hAnsi="Arial"/>
        </w:rPr>
        <w:t xml:space="preserve"> — نُوثِّق نقاط القوة بأدلة من الشيفرة، ونُحدِّد بوضوح ما يجب تطويره مع تقدير الجهد والمدة، ولا نُخفي شيئاً عن أنفسنا.</w:t>
      </w:r>
    </w:p>
    <w:p>
      <w:pPr>
        <w:bidi w:val="1"/>
        <w:jc w:val="right"/>
      </w:pPr>
      <w:r>
        <w:rPr>
          <w:rtl w:val="1"/>
          <w:rFonts w:cs="Arial" w:ascii="Arial" w:hAnsi="Arial"/>
        </w:rPr>
        <w:t xml:space="preserve">4. </w:t>
      </w:r>
      <w:r>
        <w:rPr>
          <w:b/>
          <w:rtl w:val="1"/>
          <w:rFonts w:cs="Arial" w:ascii="Arial" w:hAnsi="Arial"/>
        </w:rPr>
        <w:t>مبدأ التصميم: «فشل آمن (Fail Closed)»</w:t>
      </w:r>
      <w:r>
        <w:rPr>
          <w:rtl w:val="1"/>
          <w:rFonts w:cs="Arial" w:ascii="Arial" w:hAnsi="Arial"/>
        </w:rPr>
        <w:t xml:space="preserve"> — في حال أي شك، يُرفض الطلب. لا نسمح بسلوك افتراضي يفتح الباب.</w:t>
      </w:r>
    </w:p>
    <w:p>
      <w:pPr>
        <w:bidi w:val="1"/>
        <w:jc w:val="right"/>
      </w:pPr>
      <w:r>
        <w:rPr>
          <w:rtl w:val="1"/>
          <w:rFonts w:cs="Arial" w:ascii="Arial" w:hAnsi="Arial"/>
        </w:rPr>
        <w:t xml:space="preserve">5. </w:t>
      </w:r>
      <w:r>
        <w:rPr>
          <w:b/>
          <w:rtl w:val="1"/>
          <w:rFonts w:cs="Arial" w:ascii="Arial" w:hAnsi="Arial"/>
        </w:rPr>
        <w:t>التزام صارم بإدارة الأسرار خارج الكود</w:t>
      </w:r>
      <w:r>
        <w:rPr>
          <w:rtl w:val="1"/>
          <w:rFonts w:cs="Arial" w:ascii="Arial" w:hAnsi="Arial"/>
        </w:rPr>
        <w:t xml:space="preserve"> — لا توجد كلمة مرور أو مفتاح في المستودع، بل في أسرار البيئة (Replit Secrets) فقط.</w:t>
      </w:r>
    </w:p>
    <w:p>
      <w:pPr>
        <w:bidi w:val="1"/>
        <w:jc w:val="right"/>
      </w:pPr>
      <w:r>
        <w:rPr>
          <w:rtl w:val="1"/>
          <w:rFonts w:cs="Arial" w:ascii="Arial" w:hAnsi="Arial"/>
        </w:rPr>
        <w:t xml:space="preserve">6. </w:t>
      </w:r>
      <w:r>
        <w:rPr>
          <w:b/>
          <w:rtl w:val="1"/>
          <w:rFonts w:cs="Arial" w:ascii="Arial" w:hAnsi="Arial"/>
        </w:rPr>
        <w:t>توطين أمني (Localization-aware Security):</w:t>
      </w:r>
      <w:r>
        <w:rPr>
          <w:rtl w:val="1"/>
          <w:rFonts w:cs="Arial" w:ascii="Arial" w:hAnsi="Arial"/>
        </w:rPr>
        <w:t xml:space="preserve"> رسائل الأخطاء بالعربية الآمنة، تواريخ هجرية مُتحقَّقة، وتحقق من الأسماء الحقيقية لمنع إنشاء حسابات وهمية تُربك التدقيق.</w:t>
      </w:r>
    </w:p>
    <w:p>
      <w:pPr>
        <w:bidi w:val="1"/>
        <w:jc w:val="right"/>
      </w:pPr>
      <w:r>
        <w:rPr>
          <w:rtl w:val="1"/>
          <w:rFonts w:cs="Arial" w:ascii="Arial" w:hAnsi="Arial"/>
        </w:rPr>
        <w:t xml:space="preserve">7. </w:t>
      </w:r>
      <w:r>
        <w:rPr>
          <w:b/>
          <w:rtl w:val="1"/>
          <w:rFonts w:cs="Arial" w:ascii="Arial" w:hAnsi="Arial"/>
        </w:rPr>
        <w:t>استعداد للنشر السيادي:</w:t>
      </w:r>
      <w:r>
        <w:rPr>
          <w:rtl w:val="1"/>
          <w:rFonts w:cs="Arial" w:ascii="Arial" w:hAnsi="Arial"/>
        </w:rPr>
        <w:t xml:space="preserve"> خارطة طريق هندسية واضحة (3 مراحل) للارتقاء بالمنصة إلى مستوى نشر حكومي تنظيمي كامل، مع التقدّم المُنفَّذ منها موثَّقاً في التقارير الداخلية.</w:t>
      </w:r>
    </w:p>
    <w:p>
      <w:pPr>
        <w:pBdr>
          <w:bottom w:val="single" w:sz="6" w:space="1" w:color="888888"/>
        </w:pBdr>
      </w:pPr>
    </w:p>
    <w:p>
      <w:pPr>
        <w:pStyle w:val="Heading2"/>
        <w:bidi w:val="1"/>
        <w:jc w:val="right"/>
      </w:pPr>
      <w:r>
        <w:rPr>
          <w:rFonts w:ascii="Arial" w:hAnsi="Arial" w:cs="Arial"/>
          <w:b/>
          <w:color w:val="1F3A5F"/>
          <w:sz w:val="36"/>
          <w:rtl w:val="1"/>
        </w:rPr>
        <w:t>9. ملحق — مصطلحات سريعة لغير التقني</w:t>
      </w:r>
    </w:p>
    <w:tbl>
      <w:tblPr>
        <w:tblStyle w:val="LightGrid-Accent1"/>
        <w:tblW w:type="auto" w:w="0"/>
        <w:tblLook w:firstColumn="1" w:firstRow="1" w:lastColumn="0" w:lastRow="0" w:noHBand="0" w:noVBand="1" w:val="04A0"/>
      </w:tblPr>
      <w:tblGrid>
        <w:gridCol w:w="4986"/>
        <w:gridCol w:w="4986"/>
      </w:tblGrid>
      <w:tr>
        <w:tc>
          <w:tcPr>
            <w:tcW w:type="dxa" w:w="4986"/>
          </w:tcPr>
          <w:p>
            <w:pPr>
              <w:bidi w:val="1"/>
              <w:jc w:val="right"/>
            </w:pPr>
            <w:r>
              <w:rPr>
                <w:b/>
                <w:rtl w:val="1"/>
                <w:rFonts w:cs="Arial" w:ascii="Arial" w:hAnsi="Arial"/>
              </w:rPr>
            </w:r>
            <w:r>
              <w:rPr>
                <w:b/>
                <w:rtl w:val="1"/>
                <w:rFonts w:cs="Arial" w:ascii="Arial" w:hAnsi="Arial"/>
              </w:rPr>
              <w:t>المصطلح</w:t>
            </w:r>
          </w:p>
        </w:tc>
        <w:tc>
          <w:tcPr>
            <w:tcW w:type="dxa" w:w="4986"/>
          </w:tcPr>
          <w:p>
            <w:pPr>
              <w:bidi w:val="1"/>
              <w:jc w:val="right"/>
            </w:pPr>
            <w:r>
              <w:rPr>
                <w:b/>
                <w:rtl w:val="1"/>
                <w:rFonts w:cs="Arial" w:ascii="Arial" w:hAnsi="Arial"/>
              </w:rPr>
            </w:r>
            <w:r>
              <w:rPr>
                <w:b/>
                <w:rtl w:val="1"/>
                <w:rFonts w:cs="Arial" w:ascii="Arial" w:hAnsi="Arial"/>
              </w:rPr>
              <w:t>المعنى المبسَّط</w:t>
            </w:r>
          </w:p>
        </w:tc>
      </w:tr>
      <w:tr>
        <w:tc>
          <w:tcPr>
            <w:tcW w:type="dxa" w:w="4986"/>
          </w:tcPr>
          <w:p>
            <w:pPr>
              <w:bidi w:val="1"/>
              <w:jc w:val="right"/>
            </w:pPr>
            <w:r>
              <w:rPr>
                <w:rtl w:val="1"/>
                <w:rFonts w:cs="Arial" w:ascii="Arial" w:hAnsi="Arial"/>
              </w:rPr>
            </w:r>
            <w:r>
              <w:rPr>
                <w:b/>
                <w:rtl w:val="1"/>
                <w:rFonts w:cs="Arial" w:ascii="Arial" w:hAnsi="Arial"/>
              </w:rPr>
              <w:t>JWT</w:t>
            </w:r>
          </w:p>
        </w:tc>
        <w:tc>
          <w:tcPr>
            <w:tcW w:type="dxa" w:w="4986"/>
          </w:tcPr>
          <w:p>
            <w:pPr>
              <w:bidi w:val="1"/>
              <w:jc w:val="right"/>
            </w:pPr>
            <w:r>
              <w:rPr>
                <w:rtl w:val="1"/>
                <w:rFonts w:cs="Arial" w:ascii="Arial" w:hAnsi="Arial"/>
              </w:rPr>
            </w:r>
            <w:r>
              <w:rPr>
                <w:rtl w:val="1"/>
                <w:rFonts w:cs="Arial" w:ascii="Arial" w:hAnsi="Arial"/>
              </w:rPr>
              <w:t>بطاقة هوية رقمية موقّعة لا يمكن تزويرها، تُثبت من أنت في كل طلب.</w:t>
            </w:r>
          </w:p>
        </w:tc>
      </w:tr>
      <w:tr>
        <w:tc>
          <w:tcPr>
            <w:tcW w:type="dxa" w:w="4986"/>
          </w:tcPr>
          <w:p>
            <w:pPr>
              <w:bidi w:val="1"/>
              <w:jc w:val="right"/>
            </w:pPr>
            <w:r>
              <w:rPr>
                <w:rtl w:val="1"/>
                <w:rFonts w:cs="Arial" w:ascii="Arial" w:hAnsi="Arial"/>
              </w:rPr>
            </w:r>
            <w:r>
              <w:rPr>
                <w:b/>
                <w:rtl w:val="1"/>
                <w:rFonts w:cs="Arial" w:ascii="Arial" w:hAnsi="Arial"/>
              </w:rPr>
              <w:t>bcrypt</w:t>
            </w:r>
          </w:p>
        </w:tc>
        <w:tc>
          <w:tcPr>
            <w:tcW w:type="dxa" w:w="4986"/>
          </w:tcPr>
          <w:p>
            <w:pPr>
              <w:bidi w:val="1"/>
              <w:jc w:val="right"/>
            </w:pPr>
            <w:r>
              <w:rPr>
                <w:rtl w:val="1"/>
                <w:rFonts w:cs="Arial" w:ascii="Arial" w:hAnsi="Arial"/>
              </w:rPr>
            </w:r>
            <w:r>
              <w:rPr>
                <w:rtl w:val="1"/>
                <w:rFonts w:cs="Arial" w:ascii="Arial" w:hAnsi="Arial"/>
              </w:rPr>
              <w:t>طريقة تشفير ذات اتجاه واحد لكلمات السر — يمكن التحقق منها لكن لا يمكن «فك» التشفير لاستردادها.</w:t>
            </w:r>
          </w:p>
        </w:tc>
      </w:tr>
      <w:tr>
        <w:tc>
          <w:tcPr>
            <w:tcW w:type="dxa" w:w="4986"/>
          </w:tcPr>
          <w:p>
            <w:pPr>
              <w:bidi w:val="1"/>
              <w:jc w:val="right"/>
            </w:pPr>
            <w:r>
              <w:rPr>
                <w:rtl w:val="1"/>
                <w:rFonts w:cs="Arial" w:ascii="Arial" w:hAnsi="Arial"/>
              </w:rPr>
            </w:r>
            <w:r>
              <w:rPr>
                <w:b/>
                <w:rtl w:val="1"/>
                <w:rFonts w:cs="Arial" w:ascii="Arial" w:hAnsi="Arial"/>
              </w:rPr>
              <w:t>TLS / HTTPS</w:t>
            </w:r>
          </w:p>
        </w:tc>
        <w:tc>
          <w:tcPr>
            <w:tcW w:type="dxa" w:w="4986"/>
          </w:tcPr>
          <w:p>
            <w:pPr>
              <w:bidi w:val="1"/>
              <w:jc w:val="right"/>
            </w:pPr>
            <w:r>
              <w:rPr>
                <w:rtl w:val="1"/>
                <w:rFonts w:cs="Arial" w:ascii="Arial" w:hAnsi="Arial"/>
              </w:rPr>
            </w:r>
            <w:r>
              <w:rPr>
                <w:rtl w:val="1"/>
                <w:rFonts w:cs="Arial" w:ascii="Arial" w:hAnsi="Arial"/>
              </w:rPr>
              <w:t>تشفير الاتصال بين متصفّحك والخادم بحيث لا يستطيع أحد التنصّت أو التلاعب.</w:t>
            </w:r>
          </w:p>
        </w:tc>
      </w:tr>
      <w:tr>
        <w:tc>
          <w:tcPr>
            <w:tcW w:type="dxa" w:w="4986"/>
          </w:tcPr>
          <w:p>
            <w:pPr>
              <w:bidi w:val="1"/>
              <w:jc w:val="right"/>
            </w:pPr>
            <w:r>
              <w:rPr>
                <w:rtl w:val="1"/>
                <w:rFonts w:cs="Arial" w:ascii="Arial" w:hAnsi="Arial"/>
              </w:rPr>
            </w:r>
            <w:r>
              <w:rPr>
                <w:b/>
                <w:rtl w:val="1"/>
                <w:rFonts w:cs="Arial" w:ascii="Arial" w:hAnsi="Arial"/>
              </w:rPr>
              <w:t>RBAC</w:t>
            </w:r>
          </w:p>
        </w:tc>
        <w:tc>
          <w:tcPr>
            <w:tcW w:type="dxa" w:w="4986"/>
          </w:tcPr>
          <w:p>
            <w:pPr>
              <w:bidi w:val="1"/>
              <w:jc w:val="right"/>
            </w:pPr>
            <w:r>
              <w:rPr>
                <w:rtl w:val="1"/>
                <w:rFonts w:cs="Arial" w:ascii="Arial" w:hAnsi="Arial"/>
              </w:rPr>
            </w:r>
            <w:r>
              <w:rPr>
                <w:rtl w:val="1"/>
                <w:rFonts w:cs="Arial" w:ascii="Arial" w:hAnsi="Arial"/>
              </w:rPr>
              <w:t>نظام يحدد ما يحقّ لكل دور (مدير، معلم، ولي أمر، طالب) فعله ورؤيته.</w:t>
            </w:r>
          </w:p>
        </w:tc>
      </w:tr>
      <w:tr>
        <w:tc>
          <w:tcPr>
            <w:tcW w:type="dxa" w:w="4986"/>
          </w:tcPr>
          <w:p>
            <w:pPr>
              <w:bidi w:val="1"/>
              <w:jc w:val="right"/>
            </w:pPr>
            <w:r>
              <w:rPr>
                <w:rtl w:val="1"/>
                <w:rFonts w:cs="Arial" w:ascii="Arial" w:hAnsi="Arial"/>
              </w:rPr>
            </w:r>
            <w:r>
              <w:rPr>
                <w:b/>
                <w:rtl w:val="1"/>
                <w:rFonts w:cs="Arial" w:ascii="Arial" w:hAnsi="Arial"/>
              </w:rPr>
              <w:t>Multi-Tenancy</w:t>
            </w:r>
          </w:p>
        </w:tc>
        <w:tc>
          <w:tcPr>
            <w:tcW w:type="dxa" w:w="4986"/>
          </w:tcPr>
          <w:p>
            <w:pPr>
              <w:bidi w:val="1"/>
              <w:jc w:val="right"/>
            </w:pPr>
            <w:r>
              <w:rPr>
                <w:rtl w:val="1"/>
                <w:rFonts w:cs="Arial" w:ascii="Arial" w:hAnsi="Arial"/>
              </w:rPr>
            </w:r>
            <w:r>
              <w:rPr>
                <w:rtl w:val="1"/>
                <w:rFonts w:cs="Arial" w:ascii="Arial" w:hAnsi="Arial"/>
              </w:rPr>
              <w:t>عزل تام بين بيانات المدارس على المنصة الواحدة، كما لو أن كل مدرسة لديها قاعدة بياناتها الخاصة.</w:t>
            </w:r>
          </w:p>
        </w:tc>
      </w:tr>
      <w:tr>
        <w:tc>
          <w:tcPr>
            <w:tcW w:type="dxa" w:w="4986"/>
          </w:tcPr>
          <w:p>
            <w:pPr>
              <w:bidi w:val="1"/>
              <w:jc w:val="right"/>
            </w:pPr>
            <w:r>
              <w:rPr>
                <w:rtl w:val="1"/>
                <w:rFonts w:cs="Arial" w:ascii="Arial" w:hAnsi="Arial"/>
              </w:rPr>
            </w:r>
            <w:r>
              <w:rPr>
                <w:b/>
                <w:rtl w:val="1"/>
                <w:rFonts w:cs="Arial" w:ascii="Arial" w:hAnsi="Arial"/>
              </w:rPr>
              <w:t>IDOR</w:t>
            </w:r>
          </w:p>
        </w:tc>
        <w:tc>
          <w:tcPr>
            <w:tcW w:type="dxa" w:w="4986"/>
          </w:tcPr>
          <w:p>
            <w:pPr>
              <w:bidi w:val="1"/>
              <w:jc w:val="right"/>
            </w:pPr>
            <w:r>
              <w:rPr>
                <w:rtl w:val="1"/>
                <w:rFonts w:cs="Arial" w:ascii="Arial" w:hAnsi="Arial"/>
              </w:rPr>
            </w:r>
            <w:r>
              <w:rPr>
                <w:rtl w:val="1"/>
                <w:rFonts w:cs="Arial" w:ascii="Arial" w:hAnsi="Arial"/>
              </w:rPr>
              <w:t>محاولة الوصول لبيانات شخص آخر بتخمين رقم تعريفي — نمنعها بالعزل على مستوى قاعدة البيانات.</w:t>
            </w:r>
          </w:p>
        </w:tc>
      </w:tr>
      <w:tr>
        <w:tc>
          <w:tcPr>
            <w:tcW w:type="dxa" w:w="4986"/>
          </w:tcPr>
          <w:p>
            <w:pPr>
              <w:bidi w:val="1"/>
              <w:jc w:val="right"/>
            </w:pPr>
            <w:r>
              <w:rPr>
                <w:rtl w:val="1"/>
                <w:rFonts w:cs="Arial" w:ascii="Arial" w:hAnsi="Arial"/>
              </w:rPr>
            </w:r>
            <w:r>
              <w:rPr>
                <w:b/>
                <w:rtl w:val="1"/>
                <w:rFonts w:cs="Arial" w:ascii="Arial" w:hAnsi="Arial"/>
              </w:rPr>
              <w:t>Rate Limiter</w:t>
            </w:r>
          </w:p>
        </w:tc>
        <w:tc>
          <w:tcPr>
            <w:tcW w:type="dxa" w:w="4986"/>
          </w:tcPr>
          <w:p>
            <w:pPr>
              <w:bidi w:val="1"/>
              <w:jc w:val="right"/>
            </w:pPr>
            <w:r>
              <w:rPr>
                <w:rtl w:val="1"/>
                <w:rFonts w:cs="Arial" w:ascii="Arial" w:hAnsi="Arial"/>
              </w:rPr>
            </w:r>
            <w:r>
              <w:rPr>
                <w:rtl w:val="1"/>
                <w:rFonts w:cs="Arial" w:ascii="Arial" w:hAnsi="Arial"/>
              </w:rPr>
              <w:t>حارس يمنع الإغراق بالطلبات (مثل محاولات تخمين كلمة المرور).</w:t>
            </w:r>
          </w:p>
        </w:tc>
      </w:tr>
      <w:tr>
        <w:tc>
          <w:tcPr>
            <w:tcW w:type="dxa" w:w="4986"/>
          </w:tcPr>
          <w:p>
            <w:pPr>
              <w:bidi w:val="1"/>
              <w:jc w:val="right"/>
            </w:pPr>
            <w:r>
              <w:rPr>
                <w:rtl w:val="1"/>
                <w:rFonts w:cs="Arial" w:ascii="Arial" w:hAnsi="Arial"/>
              </w:rPr>
            </w:r>
            <w:r>
              <w:rPr>
                <w:b/>
                <w:rtl w:val="1"/>
                <w:rFonts w:cs="Arial" w:ascii="Arial" w:hAnsi="Arial"/>
              </w:rPr>
              <w:t>CSP / HSTS</w:t>
            </w:r>
          </w:p>
        </w:tc>
        <w:tc>
          <w:tcPr>
            <w:tcW w:type="dxa" w:w="4986"/>
          </w:tcPr>
          <w:p>
            <w:pPr>
              <w:bidi w:val="1"/>
              <w:jc w:val="right"/>
            </w:pPr>
            <w:r>
              <w:rPr>
                <w:rtl w:val="1"/>
                <w:rFonts w:cs="Arial" w:ascii="Arial" w:hAnsi="Arial"/>
              </w:rPr>
            </w:r>
            <w:r>
              <w:rPr>
                <w:rtl w:val="1"/>
                <w:rFonts w:cs="Arial" w:ascii="Arial" w:hAnsi="Arial"/>
              </w:rPr>
              <w:t>قواعد يطبّقها المتصفح بناءً على تعليماتنا، تمنع تنفيذ شفرات خبيثة أو استخدام اتصال غير مشفّر.</w:t>
            </w:r>
          </w:p>
        </w:tc>
      </w:tr>
      <w:tr>
        <w:tc>
          <w:tcPr>
            <w:tcW w:type="dxa" w:w="4986"/>
          </w:tcPr>
          <w:p>
            <w:pPr>
              <w:bidi w:val="1"/>
              <w:jc w:val="right"/>
            </w:pPr>
            <w:r>
              <w:rPr>
                <w:rtl w:val="1"/>
                <w:rFonts w:cs="Arial" w:ascii="Arial" w:hAnsi="Arial"/>
              </w:rPr>
            </w:r>
            <w:r>
              <w:rPr>
                <w:b/>
                <w:rtl w:val="1"/>
                <w:rFonts w:cs="Arial" w:ascii="Arial" w:hAnsi="Arial"/>
              </w:rPr>
              <w:t>Audit Trail</w:t>
            </w:r>
          </w:p>
        </w:tc>
        <w:tc>
          <w:tcPr>
            <w:tcW w:type="dxa" w:w="4986"/>
          </w:tcPr>
          <w:p>
            <w:pPr>
              <w:bidi w:val="1"/>
              <w:jc w:val="right"/>
            </w:pPr>
            <w:r>
              <w:rPr>
                <w:rtl w:val="1"/>
                <w:rFonts w:cs="Arial" w:ascii="Arial" w:hAnsi="Arial"/>
              </w:rPr>
            </w:r>
            <w:r>
              <w:rPr>
                <w:rtl w:val="1"/>
                <w:rFonts w:cs="Arial" w:ascii="Arial" w:hAnsi="Arial"/>
              </w:rPr>
              <w:t>سجل يحفظ من فعل ماذا ومتى، لمراجعته لاحقاً عند الحاجة.</w:t>
            </w:r>
          </w:p>
        </w:tc>
      </w:tr>
      <w:tr>
        <w:tc>
          <w:tcPr>
            <w:tcW w:type="dxa" w:w="4986"/>
          </w:tcPr>
          <w:p>
            <w:pPr>
              <w:bidi w:val="1"/>
              <w:jc w:val="right"/>
            </w:pPr>
            <w:r>
              <w:rPr>
                <w:rtl w:val="1"/>
                <w:rFonts w:cs="Arial" w:ascii="Arial" w:hAnsi="Arial"/>
              </w:rPr>
            </w:r>
            <w:r>
              <w:rPr>
                <w:b/>
                <w:rtl w:val="1"/>
                <w:rFonts w:cs="Arial" w:ascii="Arial" w:hAnsi="Arial"/>
              </w:rPr>
              <w:t>MFA</w:t>
            </w:r>
          </w:p>
        </w:tc>
        <w:tc>
          <w:tcPr>
            <w:tcW w:type="dxa" w:w="4986"/>
          </w:tcPr>
          <w:p>
            <w:pPr>
              <w:bidi w:val="1"/>
              <w:jc w:val="right"/>
            </w:pPr>
            <w:r>
              <w:rPr>
                <w:rtl w:val="1"/>
                <w:rFonts w:cs="Arial" w:ascii="Arial" w:hAnsi="Arial"/>
              </w:rPr>
            </w:r>
            <w:r>
              <w:rPr>
                <w:rtl w:val="1"/>
                <w:rFonts w:cs="Arial" w:ascii="Arial" w:hAnsi="Arial"/>
              </w:rPr>
              <w:t>مصادقة بأكثر من عامل — كلمة سر + رمز إضافي — تُستخدم في العمليات الحرجة.</w:t>
            </w:r>
          </w:p>
        </w:tc>
      </w:tr>
    </w:tbl>
    <w:p>
      <w:pPr>
        <w:pBdr>
          <w:bottom w:val="single" w:sz="6" w:space="1" w:color="888888"/>
        </w:pBdr>
      </w:pPr>
    </w:p>
    <w:p>
      <w:pPr>
        <w:pStyle w:val="Heading2"/>
        <w:bidi w:val="1"/>
        <w:jc w:val="right"/>
      </w:pPr>
      <w:r>
        <w:rPr>
          <w:rFonts w:ascii="Arial" w:hAnsi="Arial" w:cs="Arial"/>
          <w:b/>
          <w:color w:val="1F3A5F"/>
          <w:sz w:val="36"/>
          <w:rtl w:val="1"/>
        </w:rPr>
        <w:t>10. خاتمة</w:t>
      </w:r>
    </w:p>
    <w:p>
      <w:pPr>
        <w:bidi w:val="1"/>
        <w:jc w:val="right"/>
      </w:pPr>
      <w:r>
        <w:rPr>
          <w:rtl w:val="1"/>
          <w:rFonts w:cs="Arial" w:ascii="Arial" w:hAnsi="Arial"/>
        </w:rPr>
        <w:t xml:space="preserve">أمان منصة </w:t>
      </w:r>
      <w:r>
        <w:rPr>
          <w:b/>
          <w:rtl w:val="1"/>
          <w:rFonts w:cs="Arial" w:ascii="Arial" w:hAnsi="Arial"/>
        </w:rPr>
        <w:t>نَسَّق</w:t>
      </w:r>
      <w:r>
        <w:rPr>
          <w:rtl w:val="1"/>
          <w:rFonts w:cs="Arial" w:ascii="Arial" w:hAnsi="Arial"/>
        </w:rPr>
        <w:t xml:space="preserve"> ليس قائمة إجراءات على الورق، بل </w:t>
      </w:r>
      <w:r>
        <w:rPr>
          <w:b/>
          <w:rtl w:val="1"/>
          <w:rFonts w:cs="Arial" w:ascii="Arial" w:hAnsi="Arial"/>
        </w:rPr>
        <w:t>منظومة هندسية حيّة</w:t>
      </w:r>
      <w:r>
        <w:rPr>
          <w:rtl w:val="1"/>
          <w:rFonts w:cs="Arial" w:ascii="Arial" w:hAnsi="Arial"/>
        </w:rPr>
        <w:t xml:space="preserve"> تشمل: تشفير قوي، عزل صارم بين المدارس، صلاحيات دقيقة، مصادقة محكمة، مراقبة مستمرة، نموذج تهديدات موثَّق، وتدقيق دوري مستقل.</w:t>
      </w:r>
    </w:p>
    <w:p>
      <w:pPr>
        <w:bidi w:val="1"/>
        <w:jc w:val="right"/>
      </w:pPr>
      <w:r>
        <w:rPr>
          <w:rtl w:val="1"/>
          <w:rFonts w:cs="Arial" w:ascii="Arial" w:hAnsi="Arial"/>
        </w:rPr>
        <w:t>نُرحِّب بأي مراجعة فنية يجريها فريق العميل، ونُلزم أنفسنا بمواصلة الاستثمار في تطوير المنظومة الأمنية لتبقى عند مستوى المسؤولية التي تحمّلناها تجاه بيانات أطفال المملكة وأولياء أمورهم.</w:t>
      </w:r>
    </w:p>
    <w:p>
      <w:pPr>
        <w:pBdr>
          <w:bottom w:val="single" w:sz="6" w:space="1" w:color="888888"/>
        </w:pBdr>
      </w:pPr>
    </w:p>
    <w:p>
      <w:pPr>
        <w:bidi w:val="1"/>
        <w:jc w:val="right"/>
      </w:pPr>
      <w:r>
        <w:rPr>
          <w:i/>
          <w:rtl w:val="1"/>
          <w:rFonts w:cs="Arial" w:ascii="Arial" w:hAnsi="Arial"/>
        </w:rPr>
        <w:t>أُعِدّ هذا التقرير بواسطة الفريق التقني لمنصة نَسَّق — لأي استفسار فني تفصيلي، يُرجى التواصل المباشر مع فريق الهندسة.</w:t>
      </w:r>
    </w:p>
    <w:sectPr w:rsidR="00FC693F" w:rsidRPr="0006063C" w:rsidSect="00034616">
      <w:pgSz w:w="12240" w:h="15840"/>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