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8ADBE5" w14:textId="77777777" w:rsidR="003B3E0F" w:rsidRDefault="003B3E0F">
      <w:pPr>
        <w:widowControl w:val="0"/>
        <w:pBdr>
          <w:top w:val="nil"/>
          <w:left w:val="nil"/>
          <w:bottom w:val="nil"/>
          <w:right w:val="nil"/>
          <w:between w:val="nil"/>
        </w:pBdr>
        <w:spacing w:after="0" w:line="276" w:lineRule="auto"/>
      </w:pPr>
    </w:p>
    <w:p w14:paraId="5822B502" w14:textId="77777777" w:rsidR="003B3E0F" w:rsidRDefault="003B3E0F">
      <w:pPr>
        <w:spacing w:after="0"/>
        <w:rPr>
          <w:rFonts w:ascii="Times New Roman" w:eastAsia="Times New Roman" w:hAnsi="Times New Roman" w:cs="Times New Roman"/>
          <w:b/>
          <w:sz w:val="24"/>
          <w:szCs w:val="24"/>
        </w:rPr>
      </w:pPr>
    </w:p>
    <w:p w14:paraId="07D0202D" w14:textId="0A1ABB4A" w:rsidR="003B3E0F" w:rsidRDefault="00DE2771" w:rsidP="00E57429">
      <w:pPr>
        <w:pStyle w:val="ICMATitle"/>
      </w:pPr>
      <w:r w:rsidRPr="00DE2771">
        <w:t xml:space="preserve">TITLE: TITLE SHOULD BE INFORMATIVE, CONCISE AND CLEAR WITH NO ABBREVIATIONS </w:t>
      </w:r>
      <w:r>
        <w:t xml:space="preserve">TYPED IN UPPERCASE </w:t>
      </w:r>
    </w:p>
    <w:p w14:paraId="566F0981" w14:textId="1106CACD" w:rsidR="003B3E0F" w:rsidRPr="00DE2771" w:rsidRDefault="00DE2771">
      <w:pPr>
        <w:spacing w:before="120" w:after="0" w:line="240" w:lineRule="auto"/>
        <w:ind w:firstLine="1418"/>
        <w:rPr>
          <w:rFonts w:ascii="Times New Roman" w:eastAsia="Times New Roman" w:hAnsi="Times New Roman" w:cs="Times New Roman"/>
          <w:b/>
          <w:sz w:val="24"/>
          <w:szCs w:val="24"/>
        </w:rPr>
      </w:pPr>
      <w:r w:rsidRPr="00DE2771">
        <w:rPr>
          <w:rFonts w:ascii="Times New Roman" w:eastAsia="Times New Roman" w:hAnsi="Times New Roman" w:cs="Times New Roman"/>
          <w:b/>
          <w:sz w:val="24"/>
          <w:szCs w:val="24"/>
        </w:rPr>
        <w:t>Full Name of the First Author</w:t>
      </w:r>
      <w:r w:rsidRPr="00584567">
        <w:rPr>
          <w:rFonts w:ascii="Times New Roman" w:eastAsia="Times New Roman" w:hAnsi="Times New Roman" w:cs="Times New Roman"/>
          <w:b/>
          <w:sz w:val="24"/>
          <w:szCs w:val="24"/>
          <w:vertAlign w:val="superscript"/>
        </w:rPr>
        <w:t>1</w:t>
      </w:r>
      <w:r w:rsidRPr="00DE2771">
        <w:rPr>
          <w:rFonts w:ascii="Times New Roman" w:eastAsia="Times New Roman" w:hAnsi="Times New Roman" w:cs="Times New Roman"/>
          <w:b/>
          <w:sz w:val="24"/>
          <w:szCs w:val="24"/>
        </w:rPr>
        <w:t>*</w:t>
      </w:r>
      <w:r w:rsidR="00584567">
        <w:rPr>
          <w:rFonts w:ascii="Times New Roman" w:eastAsia="Times New Roman" w:hAnsi="Times New Roman" w:cs="Times New Roman"/>
          <w:b/>
          <w:sz w:val="24"/>
          <w:szCs w:val="24"/>
        </w:rPr>
        <w:t xml:space="preserve">, </w:t>
      </w:r>
      <w:r w:rsidRPr="00DE2771">
        <w:rPr>
          <w:rFonts w:ascii="Times New Roman" w:eastAsia="Times New Roman" w:hAnsi="Times New Roman" w:cs="Times New Roman"/>
          <w:b/>
          <w:sz w:val="24"/>
          <w:szCs w:val="24"/>
        </w:rPr>
        <w:t>and Full Name of the Second Author</w:t>
      </w:r>
      <w:r w:rsidRPr="00584567">
        <w:rPr>
          <w:rFonts w:ascii="Times New Roman" w:eastAsia="Times New Roman" w:hAnsi="Times New Roman" w:cs="Times New Roman"/>
          <w:b/>
          <w:sz w:val="24"/>
          <w:szCs w:val="24"/>
          <w:vertAlign w:val="superscript"/>
        </w:rPr>
        <w:t>2</w:t>
      </w:r>
    </w:p>
    <w:p w14:paraId="4591CA17" w14:textId="07AA91FE" w:rsidR="00DE2771" w:rsidRPr="00DE2771" w:rsidRDefault="00000000" w:rsidP="00DE2771">
      <w:pPr>
        <w:pBdr>
          <w:top w:val="nil"/>
          <w:left w:val="nil"/>
          <w:bottom w:val="nil"/>
          <w:right w:val="nil"/>
          <w:between w:val="nil"/>
        </w:pBdr>
        <w:spacing w:after="0" w:line="240" w:lineRule="auto"/>
        <w:ind w:firstLine="141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vertAlign w:val="superscript"/>
        </w:rPr>
        <w:t>1</w:t>
      </w:r>
      <w:r w:rsidR="00DE2771" w:rsidRPr="00DE2771">
        <w:rPr>
          <w:rFonts w:ascii="Times New Roman" w:eastAsia="Times New Roman" w:hAnsi="Times New Roman" w:cs="Times New Roman"/>
          <w:color w:val="000000"/>
          <w:sz w:val="24"/>
          <w:szCs w:val="24"/>
        </w:rPr>
        <w:t xml:space="preserve">Department/Faculty, University, City, </w:t>
      </w:r>
      <w:r w:rsidR="00DE2771">
        <w:rPr>
          <w:rFonts w:ascii="Times New Roman" w:eastAsia="Times New Roman" w:hAnsi="Times New Roman" w:cs="Times New Roman"/>
          <w:color w:val="000000"/>
          <w:sz w:val="24"/>
          <w:szCs w:val="24"/>
        </w:rPr>
        <w:t xml:space="preserve">Province, </w:t>
      </w:r>
      <w:r w:rsidR="00DE2771" w:rsidRPr="00DE2771">
        <w:rPr>
          <w:rFonts w:ascii="Times New Roman" w:eastAsia="Times New Roman" w:hAnsi="Times New Roman" w:cs="Times New Roman"/>
          <w:color w:val="000000"/>
          <w:sz w:val="24"/>
          <w:szCs w:val="24"/>
        </w:rPr>
        <w:t>Country</w:t>
      </w:r>
      <w:r w:rsidR="00DE2771">
        <w:rPr>
          <w:rFonts w:ascii="Times New Roman" w:eastAsia="Times New Roman" w:hAnsi="Times New Roman" w:cs="Times New Roman"/>
          <w:color w:val="000000"/>
          <w:sz w:val="24"/>
          <w:szCs w:val="24"/>
        </w:rPr>
        <w:t>, Postal Code</w:t>
      </w:r>
    </w:p>
    <w:p w14:paraId="7317A636" w14:textId="7D643396" w:rsidR="003B3E0F" w:rsidRDefault="00DE2771">
      <w:pPr>
        <w:pBdr>
          <w:top w:val="nil"/>
          <w:left w:val="nil"/>
          <w:bottom w:val="nil"/>
          <w:right w:val="nil"/>
          <w:between w:val="nil"/>
        </w:pBdr>
        <w:spacing w:after="0" w:line="240" w:lineRule="auto"/>
        <w:ind w:firstLine="1418"/>
        <w:rPr>
          <w:rFonts w:ascii="Times New Roman" w:eastAsia="Times New Roman" w:hAnsi="Times New Roman" w:cs="Times New Roman"/>
          <w:color w:val="000000"/>
          <w:sz w:val="24"/>
          <w:szCs w:val="24"/>
        </w:rPr>
      </w:pPr>
      <w:r w:rsidRPr="00DE2771">
        <w:rPr>
          <w:rFonts w:ascii="Times New Roman" w:eastAsia="Times New Roman" w:hAnsi="Times New Roman" w:cs="Times New Roman"/>
          <w:color w:val="000000"/>
          <w:sz w:val="24"/>
          <w:szCs w:val="24"/>
          <w:vertAlign w:val="superscript"/>
        </w:rPr>
        <w:t>2</w:t>
      </w:r>
      <w:r w:rsidRPr="00DE2771">
        <w:rPr>
          <w:rFonts w:ascii="Times New Roman" w:eastAsia="Times New Roman" w:hAnsi="Times New Roman" w:cs="Times New Roman"/>
          <w:color w:val="000000"/>
          <w:sz w:val="24"/>
          <w:szCs w:val="24"/>
        </w:rPr>
        <w:t xml:space="preserve">Department/Faculty, University, City, </w:t>
      </w:r>
      <w:r>
        <w:rPr>
          <w:rFonts w:ascii="Times New Roman" w:eastAsia="Times New Roman" w:hAnsi="Times New Roman" w:cs="Times New Roman"/>
          <w:color w:val="000000"/>
          <w:sz w:val="24"/>
          <w:szCs w:val="24"/>
        </w:rPr>
        <w:t xml:space="preserve">Province, </w:t>
      </w:r>
      <w:r w:rsidRPr="00DE2771">
        <w:rPr>
          <w:rFonts w:ascii="Times New Roman" w:eastAsia="Times New Roman" w:hAnsi="Times New Roman" w:cs="Times New Roman"/>
          <w:color w:val="000000"/>
          <w:sz w:val="24"/>
          <w:szCs w:val="24"/>
        </w:rPr>
        <w:t>Country</w:t>
      </w:r>
      <w:r>
        <w:rPr>
          <w:rFonts w:ascii="Times New Roman" w:eastAsia="Times New Roman" w:hAnsi="Times New Roman" w:cs="Times New Roman"/>
          <w:color w:val="000000"/>
          <w:sz w:val="24"/>
          <w:szCs w:val="24"/>
        </w:rPr>
        <w:t>, Postal Code</w:t>
      </w:r>
    </w:p>
    <w:p w14:paraId="3F5966BB" w14:textId="031598C1" w:rsidR="003B3E0F" w:rsidRPr="00584567" w:rsidRDefault="00000000" w:rsidP="00584567">
      <w:pPr>
        <w:spacing w:before="240" w:after="240"/>
        <w:ind w:firstLine="1418"/>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sidR="00DE277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Email : </w:t>
      </w:r>
      <w:r w:rsidR="00DE2771" w:rsidRPr="00DE2771">
        <w:rPr>
          <w:rFonts w:ascii="Times New Roman" w:eastAsia="Times New Roman" w:hAnsi="Times New Roman" w:cs="Times New Roman"/>
          <w:sz w:val="24"/>
          <w:szCs w:val="24"/>
        </w:rPr>
        <w:t>Corresponding author email</w:t>
      </w:r>
    </w:p>
    <w:p w14:paraId="63C6E4C8" w14:textId="2DD3500B" w:rsidR="003B3E0F" w:rsidRDefault="00000000">
      <w:pPr>
        <w:spacing w:line="240" w:lineRule="auto"/>
        <w:ind w:left="1418"/>
        <w:jc w:val="both"/>
        <w:rPr>
          <w:rFonts w:ascii="Times New Roman" w:eastAsia="Times New Roman" w:hAnsi="Times New Roman" w:cs="Times New Roman"/>
        </w:rPr>
      </w:pPr>
      <w:r>
        <w:rPr>
          <w:rFonts w:ascii="Times New Roman" w:eastAsia="Times New Roman" w:hAnsi="Times New Roman" w:cs="Times New Roman"/>
          <w:b/>
        </w:rPr>
        <w:t>Abstract.</w:t>
      </w:r>
      <w:r>
        <w:rPr>
          <w:rFonts w:ascii="Times New Roman" w:eastAsia="Times New Roman" w:hAnsi="Times New Roman" w:cs="Times New Roman"/>
        </w:rPr>
        <w:t xml:space="preserve"> </w:t>
      </w:r>
      <w:r w:rsidR="00DE2771" w:rsidRPr="00DE2771">
        <w:rPr>
          <w:rFonts w:ascii="Times New Roman" w:eastAsia="Times New Roman" w:hAnsi="Times New Roman" w:cs="Times New Roman"/>
        </w:rPr>
        <w:t xml:space="preserve">Abstract should be written in one paragraph, informative, and completely self-explanatory. The abstract should be between 150 and 200 words </w:t>
      </w:r>
      <w:r w:rsidR="00DE2771">
        <w:rPr>
          <w:rFonts w:ascii="Times New Roman" w:eastAsia="Times New Roman" w:hAnsi="Times New Roman" w:cs="Times New Roman"/>
        </w:rPr>
        <w:t xml:space="preserve">consist of </w:t>
      </w:r>
      <w:r w:rsidR="00DE2771" w:rsidRPr="00DE2771">
        <w:rPr>
          <w:rFonts w:ascii="Times New Roman" w:eastAsia="Times New Roman" w:hAnsi="Times New Roman" w:cs="Times New Roman"/>
        </w:rPr>
        <w:t>objective(s), materials and method, important results or, major findings and conclusions. No literature should be cited.</w:t>
      </w:r>
    </w:p>
    <w:p w14:paraId="1E48C875" w14:textId="4FB8679C" w:rsidR="003B3E0F" w:rsidRPr="00584567" w:rsidRDefault="00000000" w:rsidP="00584567">
      <w:pPr>
        <w:pStyle w:val="ICMAKeywords"/>
      </w:pPr>
      <w:r>
        <w:rPr>
          <w:b/>
        </w:rPr>
        <w:t>Keywords:</w:t>
      </w:r>
      <w:r>
        <w:t xml:space="preserve"> </w:t>
      </w:r>
      <w:r w:rsidR="00DE2771" w:rsidRPr="00DE2771">
        <w:t xml:space="preserve">About 5 keywords that provide index references </w:t>
      </w:r>
      <w:r w:rsidR="00DE2771" w:rsidRPr="00584567">
        <w:t>should</w:t>
      </w:r>
      <w:r w:rsidR="00DE2771" w:rsidRPr="00DE2771">
        <w:t xml:space="preserve"> be listed, separated by comma</w:t>
      </w:r>
    </w:p>
    <w:p w14:paraId="693EF822" w14:textId="77777777" w:rsidR="003B3E0F" w:rsidRDefault="00000000">
      <w:pPr>
        <w:numPr>
          <w:ilvl w:val="0"/>
          <w:numId w:val="2"/>
        </w:numPr>
        <w:pBdr>
          <w:top w:val="nil"/>
          <w:left w:val="nil"/>
          <w:bottom w:val="nil"/>
          <w:right w:val="nil"/>
          <w:between w:val="nil"/>
        </w:pBdr>
        <w:spacing w:after="0" w:line="240" w:lineRule="auto"/>
        <w:ind w:left="284" w:hanging="284"/>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Introduction</w:t>
      </w:r>
    </w:p>
    <w:p w14:paraId="7033C855" w14:textId="77777777" w:rsidR="00DB16B0" w:rsidRPr="00DB16B0" w:rsidRDefault="00DB16B0" w:rsidP="00DB16B0">
      <w:pPr>
        <w:spacing w:after="0" w:line="240" w:lineRule="auto"/>
        <w:ind w:firstLine="284"/>
        <w:jc w:val="both"/>
        <w:rPr>
          <w:rFonts w:ascii="Times New Roman" w:eastAsia="Times New Roman" w:hAnsi="Times New Roman" w:cs="Times New Roman"/>
          <w:sz w:val="24"/>
          <w:szCs w:val="24"/>
        </w:rPr>
      </w:pPr>
      <w:r w:rsidRPr="00DB16B0">
        <w:rPr>
          <w:rFonts w:ascii="Times New Roman" w:eastAsia="Times New Roman" w:hAnsi="Times New Roman" w:cs="Times New Roman"/>
          <w:sz w:val="24"/>
          <w:szCs w:val="24"/>
        </w:rPr>
        <w:t xml:space="preserve">Introduction should provide a clear statement of the problem including background with relevant literature. The objective of the research should be clearly and expressively written. The introduction should be understandable to colleagues from a broad range of scientific disciplines. </w:t>
      </w:r>
    </w:p>
    <w:p w14:paraId="0D996157" w14:textId="77777777" w:rsidR="00DB16B0" w:rsidRPr="00DB16B0" w:rsidRDefault="00DB16B0" w:rsidP="00584567">
      <w:pPr>
        <w:pStyle w:val="ICMAParagraph"/>
      </w:pPr>
      <w:r w:rsidRPr="00DB16B0">
        <w:t xml:space="preserve">Not less than 80% of the total cited literature should be in the form of papers published in national and international scientific journals. The suggested references are the most recent publications (within the last 10 years). Articles in preparation, unpublished observations and personal communication should not be included in the reference list but should only be mentioned in the article text. </w:t>
      </w:r>
    </w:p>
    <w:p w14:paraId="3F0FA635" w14:textId="637EA947" w:rsidR="003B3E0F" w:rsidRDefault="00DB16B0" w:rsidP="00584567">
      <w:pPr>
        <w:spacing w:after="120" w:line="240" w:lineRule="auto"/>
        <w:ind w:firstLine="284"/>
        <w:jc w:val="both"/>
        <w:rPr>
          <w:rFonts w:ascii="Times New Roman" w:eastAsia="Times New Roman" w:hAnsi="Times New Roman" w:cs="Times New Roman"/>
          <w:sz w:val="24"/>
          <w:szCs w:val="24"/>
        </w:rPr>
      </w:pPr>
      <w:r w:rsidRPr="00DB16B0">
        <w:rPr>
          <w:rFonts w:ascii="Times New Roman" w:eastAsia="Times New Roman" w:hAnsi="Times New Roman" w:cs="Times New Roman"/>
          <w:sz w:val="24"/>
          <w:szCs w:val="24"/>
        </w:rPr>
        <w:t>The other references can come from textbooks, proceedings, or other valid scientific sources. Information sources that come from online sites (internet) are allowed if the sources are trustful and accountable, such as research institution sites, universities, and governments. Private sites (blogs or the likes) are not allowed as references.</w:t>
      </w:r>
    </w:p>
    <w:p w14:paraId="5668254E" w14:textId="77777777" w:rsidR="003B3E0F" w:rsidRPr="00B845B3" w:rsidRDefault="00000000" w:rsidP="00584567">
      <w:pPr>
        <w:pStyle w:val="ICMATitleSub"/>
      </w:pPr>
      <w:r w:rsidRPr="00B845B3">
        <w:t>Methods</w:t>
      </w:r>
    </w:p>
    <w:p w14:paraId="77B6BF4A" w14:textId="79A06276" w:rsidR="003B3E0F" w:rsidRDefault="00DB16B0" w:rsidP="00584567">
      <w:pPr>
        <w:pStyle w:val="ICMAParagraphEnd"/>
      </w:pPr>
      <w:r w:rsidRPr="00DB16B0">
        <w:t>Should be described in short but complete enough to allow experiments to be reproduced or verified. This should include materials and instruments/tools, protocol of research, research/experimental design, observed variables, technique for data collection and analysis. Procedures and analysis methods should also be concise, and methods in general use need not detail description. Previously published procedures should be cited and important modifications (if any) should be mentioned briefly.</w:t>
      </w:r>
    </w:p>
    <w:p w14:paraId="38D56122" w14:textId="77777777" w:rsidR="003B3E0F" w:rsidRDefault="00000000" w:rsidP="00584567">
      <w:pPr>
        <w:pStyle w:val="ICMATitleSub"/>
      </w:pPr>
      <w:r>
        <w:t xml:space="preserve">Results And </w:t>
      </w:r>
      <w:r w:rsidRPr="00584567">
        <w:t>Discussion</w:t>
      </w:r>
    </w:p>
    <w:p w14:paraId="4E3417ED" w14:textId="49861E98" w:rsidR="00DB16B0" w:rsidRPr="00DB16B0" w:rsidRDefault="00DB16B0" w:rsidP="00584567">
      <w:pPr>
        <w:pStyle w:val="ListParagraph"/>
        <w:numPr>
          <w:ilvl w:val="1"/>
          <w:numId w:val="2"/>
        </w:numPr>
        <w:spacing w:after="0" w:line="276" w:lineRule="auto"/>
        <w:jc w:val="both"/>
        <w:rPr>
          <w:rFonts w:ascii="Times New Roman" w:eastAsia="Times New Roman" w:hAnsi="Times New Roman" w:cs="Times New Roman"/>
          <w:sz w:val="24"/>
          <w:szCs w:val="24"/>
        </w:rPr>
      </w:pPr>
      <w:r w:rsidRPr="00DB16B0">
        <w:rPr>
          <w:rFonts w:ascii="Times New Roman" w:eastAsia="Times New Roman" w:hAnsi="Times New Roman" w:cs="Times New Roman"/>
          <w:sz w:val="24"/>
          <w:szCs w:val="24"/>
        </w:rPr>
        <w:t>Description</w:t>
      </w:r>
    </w:p>
    <w:p w14:paraId="406E2948" w14:textId="21B46344" w:rsidR="00DB16B0" w:rsidRDefault="00DB16B0" w:rsidP="00584567">
      <w:pPr>
        <w:pStyle w:val="ICMAParagraphEnd"/>
      </w:pPr>
      <w:r w:rsidRPr="00DB16B0">
        <w:t>The description of research results should be clearly and precisely written. Results should be sufficiently explained and can be supported by tables, graphics or figures. Discussion must concise and appropriately interpret the results. It should explain the meaning and usefulness of the finding as an answer to the research problem.</w:t>
      </w:r>
    </w:p>
    <w:p w14:paraId="5D1FB567" w14:textId="63B5A54B" w:rsidR="00DB16B0" w:rsidRPr="00DB16B0" w:rsidRDefault="00DB16B0" w:rsidP="00584567">
      <w:pPr>
        <w:pStyle w:val="ICMATitleSubSub"/>
      </w:pPr>
      <w:r>
        <w:t>Figures and Tables</w:t>
      </w:r>
    </w:p>
    <w:p w14:paraId="643FBAC1" w14:textId="3C8EBC1C" w:rsidR="00DB16B0" w:rsidRDefault="00DB16B0" w:rsidP="00584567">
      <w:pPr>
        <w:pStyle w:val="ICMAParagraphEnd"/>
      </w:pPr>
      <w:r w:rsidRPr="00DB16B0">
        <w:t xml:space="preserve">Figures, graphs and tables contain successive numbers and explanations (codes, abbreviations, and symbols) and are self-explanatory without reference to the text. Figure, </w:t>
      </w:r>
      <w:r w:rsidRPr="00DB16B0">
        <w:lastRenderedPageBreak/>
        <w:t>graphs and tables are placed directly within the related paragraph. The titles should be in clear short statements, using valid international metric systems (e.g. m, kg, mol). Graphs should be original (not from photocopy or scan), using Microsoft Excel or Sigma Plot with maximum width of 8.5 cm. The number and letters within graphs and figures should be in 10-size font. Figures in photos (black-white or colors) should be printed on glossy post-card size paper submitted electronically in JPEG/TIFF format.</w:t>
      </w:r>
    </w:p>
    <w:p w14:paraId="1294C28B" w14:textId="77777777" w:rsidR="00DB16B0" w:rsidRDefault="00DB16B0" w:rsidP="00DB16B0">
      <w:pPr>
        <w:spacing w:after="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8E379F5" wp14:editId="2778BA24">
            <wp:extent cx="1943371" cy="1648055"/>
            <wp:effectExtent l="0" t="0" r="0" b="0"/>
            <wp:docPr id="1695693782" name="image4.png" descr="A close-up of a black and white photo&#10;&#10;Description automatically generated"/>
            <wp:cNvGraphicFramePr/>
            <a:graphic xmlns:a="http://schemas.openxmlformats.org/drawingml/2006/main">
              <a:graphicData uri="http://schemas.openxmlformats.org/drawingml/2006/picture">
                <pic:pic xmlns:pic="http://schemas.openxmlformats.org/drawingml/2006/picture">
                  <pic:nvPicPr>
                    <pic:cNvPr id="1695693782" name="image4.png" descr="A close-up of a black and white photo&#10;&#10;Description automatically generated"/>
                    <pic:cNvPicPr preferRelativeResize="0"/>
                  </pic:nvPicPr>
                  <pic:blipFill>
                    <a:blip r:embed="rId9"/>
                    <a:srcRect/>
                    <a:stretch>
                      <a:fillRect/>
                    </a:stretch>
                  </pic:blipFill>
                  <pic:spPr>
                    <a:xfrm>
                      <a:off x="0" y="0"/>
                      <a:ext cx="1943371" cy="1648055"/>
                    </a:xfrm>
                    <a:prstGeom prst="rect">
                      <a:avLst/>
                    </a:prstGeom>
                    <a:ln/>
                  </pic:spPr>
                </pic:pic>
              </a:graphicData>
            </a:graphic>
          </wp:inline>
        </w:drawing>
      </w:r>
    </w:p>
    <w:p w14:paraId="2868AFF6" w14:textId="0D169732" w:rsidR="00DB16B0" w:rsidRPr="000604F3" w:rsidRDefault="00DB16B0" w:rsidP="000604F3">
      <w:pPr>
        <w:spacing w:after="120" w:line="240" w:lineRule="auto"/>
        <w:jc w:val="center"/>
        <w:rPr>
          <w:rFonts w:ascii="Times New Roman" w:eastAsia="Times New Roman" w:hAnsi="Times New Roman" w:cs="Times New Roman"/>
        </w:rPr>
      </w:pPr>
      <w:r w:rsidRPr="00DB16B0">
        <w:rPr>
          <w:rFonts w:ascii="Times New Roman" w:eastAsia="Times New Roman" w:hAnsi="Times New Roman" w:cs="Times New Roman"/>
          <w:bCs/>
        </w:rPr>
        <w:t>Figure 3.</w:t>
      </w:r>
      <w:r w:rsidRPr="00DB16B0">
        <w:rPr>
          <w:rFonts w:ascii="Times New Roman" w:eastAsia="Times New Roman" w:hAnsi="Times New Roman" w:cs="Times New Roman"/>
        </w:rPr>
        <w:t xml:space="preserve"> Morphology of B. gymnorhiza leaf extract nanoparticles</w:t>
      </w:r>
    </w:p>
    <w:p w14:paraId="588B3FBF" w14:textId="77777777" w:rsidR="00DB16B0" w:rsidRPr="00DB16B0" w:rsidRDefault="00DB16B0" w:rsidP="00DB16B0">
      <w:pPr>
        <w:pBdr>
          <w:top w:val="nil"/>
          <w:left w:val="nil"/>
          <w:bottom w:val="nil"/>
          <w:right w:val="nil"/>
          <w:between w:val="nil"/>
        </w:pBdr>
        <w:spacing w:after="0" w:line="240" w:lineRule="auto"/>
        <w:jc w:val="both"/>
        <w:rPr>
          <w:rFonts w:ascii="Times New Roman" w:hAnsi="Times New Roman" w:cs="Times New Roman"/>
          <w:color w:val="000000"/>
        </w:rPr>
      </w:pPr>
      <w:r w:rsidRPr="00DB16B0">
        <w:rPr>
          <w:rFonts w:ascii="Times New Roman" w:hAnsi="Times New Roman" w:cs="Times New Roman"/>
          <w:color w:val="000000"/>
        </w:rPr>
        <w:t>Table 1. Nutritional composition of experimental diet (100% DM)</w:t>
      </w:r>
    </w:p>
    <w:tbl>
      <w:tblPr>
        <w:tblW w:w="9026" w:type="dxa"/>
        <w:tblBorders>
          <w:top w:val="single" w:sz="4" w:space="0" w:color="7F7F7F"/>
          <w:left w:val="nil"/>
          <w:bottom w:val="nil"/>
          <w:right w:val="nil"/>
          <w:insideH w:val="nil"/>
          <w:insideV w:val="nil"/>
        </w:tblBorders>
        <w:tblLayout w:type="fixed"/>
        <w:tblLook w:val="0400" w:firstRow="0" w:lastRow="0" w:firstColumn="0" w:lastColumn="0" w:noHBand="0" w:noVBand="1"/>
      </w:tblPr>
      <w:tblGrid>
        <w:gridCol w:w="1701"/>
        <w:gridCol w:w="1328"/>
        <w:gridCol w:w="672"/>
        <w:gridCol w:w="571"/>
        <w:gridCol w:w="686"/>
        <w:gridCol w:w="571"/>
        <w:gridCol w:w="747"/>
        <w:gridCol w:w="672"/>
        <w:gridCol w:w="692"/>
        <w:gridCol w:w="672"/>
        <w:gridCol w:w="714"/>
      </w:tblGrid>
      <w:tr w:rsidR="00DB16B0" w:rsidRPr="00DB16B0" w14:paraId="07FB0904" w14:textId="77777777" w:rsidTr="00DB16B0">
        <w:trPr>
          <w:trHeight w:val="20"/>
        </w:trPr>
        <w:tc>
          <w:tcPr>
            <w:tcW w:w="1701" w:type="dxa"/>
            <w:vMerge w:val="restart"/>
            <w:tcBorders>
              <w:top w:val="single" w:sz="4" w:space="0" w:color="000000"/>
            </w:tcBorders>
            <w:vAlign w:val="center"/>
          </w:tcPr>
          <w:p w14:paraId="71197792" w14:textId="77777777" w:rsidR="00DB16B0" w:rsidRPr="00DB16B0" w:rsidRDefault="00DB16B0" w:rsidP="00DB16B0">
            <w:pPr>
              <w:spacing w:after="0" w:line="240" w:lineRule="auto"/>
              <w:jc w:val="center"/>
              <w:rPr>
                <w:rFonts w:ascii="Times New Roman" w:hAnsi="Times New Roman" w:cs="Times New Roman"/>
                <w:sz w:val="20"/>
                <w:szCs w:val="20"/>
              </w:rPr>
            </w:pPr>
            <w:r w:rsidRPr="00DB16B0">
              <w:rPr>
                <w:rFonts w:ascii="Times New Roman" w:hAnsi="Times New Roman" w:cs="Times New Roman"/>
                <w:sz w:val="20"/>
                <w:szCs w:val="20"/>
              </w:rPr>
              <w:t xml:space="preserve">Feed Ingredients </w:t>
            </w:r>
          </w:p>
        </w:tc>
        <w:tc>
          <w:tcPr>
            <w:tcW w:w="1328" w:type="dxa"/>
            <w:tcBorders>
              <w:top w:val="single" w:sz="4" w:space="0" w:color="000000"/>
              <w:bottom w:val="single" w:sz="4" w:space="0" w:color="000000"/>
            </w:tcBorders>
          </w:tcPr>
          <w:p w14:paraId="790D1F89" w14:textId="77777777" w:rsidR="00DB16B0" w:rsidRPr="00DB16B0" w:rsidRDefault="00DB16B0" w:rsidP="00DB16B0">
            <w:pPr>
              <w:spacing w:after="0" w:line="240" w:lineRule="auto"/>
              <w:jc w:val="center"/>
              <w:rPr>
                <w:rFonts w:ascii="Times New Roman" w:hAnsi="Times New Roman" w:cs="Times New Roman"/>
                <w:sz w:val="20"/>
                <w:szCs w:val="20"/>
              </w:rPr>
            </w:pPr>
            <w:r w:rsidRPr="00DB16B0">
              <w:rPr>
                <w:rFonts w:ascii="Times New Roman" w:hAnsi="Times New Roman" w:cs="Times New Roman"/>
                <w:sz w:val="20"/>
                <w:szCs w:val="20"/>
              </w:rPr>
              <w:t>Composition</w:t>
            </w:r>
          </w:p>
        </w:tc>
        <w:tc>
          <w:tcPr>
            <w:tcW w:w="672" w:type="dxa"/>
            <w:tcBorders>
              <w:top w:val="single" w:sz="4" w:space="0" w:color="000000"/>
              <w:bottom w:val="single" w:sz="4" w:space="0" w:color="000000"/>
            </w:tcBorders>
          </w:tcPr>
          <w:p w14:paraId="077FC295" w14:textId="77777777" w:rsidR="00DB16B0" w:rsidRPr="00DB16B0" w:rsidRDefault="00DB16B0" w:rsidP="00DB16B0">
            <w:pPr>
              <w:spacing w:after="0" w:line="240" w:lineRule="auto"/>
              <w:jc w:val="center"/>
              <w:rPr>
                <w:rFonts w:ascii="Times New Roman" w:hAnsi="Times New Roman" w:cs="Times New Roman"/>
                <w:sz w:val="20"/>
                <w:szCs w:val="20"/>
              </w:rPr>
            </w:pPr>
            <w:r w:rsidRPr="00DB16B0">
              <w:rPr>
                <w:rFonts w:ascii="Times New Roman" w:hAnsi="Times New Roman" w:cs="Times New Roman"/>
                <w:sz w:val="20"/>
                <w:szCs w:val="20"/>
              </w:rPr>
              <w:t>CP</w:t>
            </w:r>
          </w:p>
        </w:tc>
        <w:tc>
          <w:tcPr>
            <w:tcW w:w="571" w:type="dxa"/>
            <w:tcBorders>
              <w:top w:val="single" w:sz="4" w:space="0" w:color="000000"/>
              <w:bottom w:val="single" w:sz="4" w:space="0" w:color="000000"/>
            </w:tcBorders>
          </w:tcPr>
          <w:p w14:paraId="4B5892B0" w14:textId="77777777" w:rsidR="00DB16B0" w:rsidRPr="00DB16B0" w:rsidRDefault="00DB16B0" w:rsidP="00DB16B0">
            <w:pPr>
              <w:spacing w:after="0" w:line="240" w:lineRule="auto"/>
              <w:jc w:val="center"/>
              <w:rPr>
                <w:rFonts w:ascii="Times New Roman" w:hAnsi="Times New Roman" w:cs="Times New Roman"/>
                <w:sz w:val="20"/>
                <w:szCs w:val="20"/>
              </w:rPr>
            </w:pPr>
            <w:r w:rsidRPr="00DB16B0">
              <w:rPr>
                <w:rFonts w:ascii="Times New Roman" w:hAnsi="Times New Roman" w:cs="Times New Roman"/>
                <w:sz w:val="20"/>
                <w:szCs w:val="20"/>
              </w:rPr>
              <w:t>Ash</w:t>
            </w:r>
          </w:p>
        </w:tc>
        <w:tc>
          <w:tcPr>
            <w:tcW w:w="686" w:type="dxa"/>
            <w:tcBorders>
              <w:top w:val="single" w:sz="4" w:space="0" w:color="000000"/>
              <w:bottom w:val="single" w:sz="4" w:space="0" w:color="000000"/>
            </w:tcBorders>
          </w:tcPr>
          <w:p w14:paraId="20004B7F" w14:textId="77777777" w:rsidR="00DB16B0" w:rsidRPr="00DB16B0" w:rsidRDefault="00DB16B0" w:rsidP="00DB16B0">
            <w:pPr>
              <w:spacing w:after="0" w:line="240" w:lineRule="auto"/>
              <w:jc w:val="center"/>
              <w:rPr>
                <w:rFonts w:ascii="Times New Roman" w:hAnsi="Times New Roman" w:cs="Times New Roman"/>
                <w:sz w:val="20"/>
                <w:szCs w:val="20"/>
              </w:rPr>
            </w:pPr>
            <w:r w:rsidRPr="00DB16B0">
              <w:rPr>
                <w:rFonts w:ascii="Times New Roman" w:hAnsi="Times New Roman" w:cs="Times New Roman"/>
                <w:sz w:val="20"/>
                <w:szCs w:val="20"/>
              </w:rPr>
              <w:t>CF</w:t>
            </w:r>
          </w:p>
        </w:tc>
        <w:tc>
          <w:tcPr>
            <w:tcW w:w="571" w:type="dxa"/>
            <w:tcBorders>
              <w:top w:val="single" w:sz="4" w:space="0" w:color="000000"/>
              <w:bottom w:val="single" w:sz="4" w:space="0" w:color="000000"/>
            </w:tcBorders>
          </w:tcPr>
          <w:p w14:paraId="465D0DA5" w14:textId="77777777" w:rsidR="00DB16B0" w:rsidRPr="00DB16B0" w:rsidRDefault="00DB16B0" w:rsidP="00DB16B0">
            <w:pPr>
              <w:spacing w:after="0" w:line="240" w:lineRule="auto"/>
              <w:jc w:val="center"/>
              <w:rPr>
                <w:rFonts w:ascii="Times New Roman" w:hAnsi="Times New Roman" w:cs="Times New Roman"/>
                <w:sz w:val="20"/>
                <w:szCs w:val="20"/>
              </w:rPr>
            </w:pPr>
            <w:r w:rsidRPr="00DB16B0">
              <w:rPr>
                <w:rFonts w:ascii="Times New Roman" w:hAnsi="Times New Roman" w:cs="Times New Roman"/>
                <w:sz w:val="20"/>
                <w:szCs w:val="20"/>
              </w:rPr>
              <w:t>EE</w:t>
            </w:r>
          </w:p>
        </w:tc>
        <w:tc>
          <w:tcPr>
            <w:tcW w:w="747" w:type="dxa"/>
            <w:tcBorders>
              <w:top w:val="single" w:sz="4" w:space="0" w:color="000000"/>
              <w:bottom w:val="single" w:sz="4" w:space="0" w:color="000000"/>
            </w:tcBorders>
          </w:tcPr>
          <w:p w14:paraId="7AE149DB" w14:textId="77777777" w:rsidR="00DB16B0" w:rsidRPr="00DB16B0" w:rsidRDefault="00DB16B0" w:rsidP="00DB16B0">
            <w:pPr>
              <w:spacing w:after="0" w:line="240" w:lineRule="auto"/>
              <w:jc w:val="center"/>
              <w:rPr>
                <w:rFonts w:ascii="Times New Roman" w:hAnsi="Times New Roman" w:cs="Times New Roman"/>
                <w:sz w:val="20"/>
                <w:szCs w:val="20"/>
              </w:rPr>
            </w:pPr>
            <w:r w:rsidRPr="00DB16B0">
              <w:rPr>
                <w:rFonts w:ascii="Times New Roman" w:hAnsi="Times New Roman" w:cs="Times New Roman"/>
                <w:sz w:val="20"/>
                <w:szCs w:val="20"/>
              </w:rPr>
              <w:t>NFE</w:t>
            </w:r>
          </w:p>
        </w:tc>
        <w:tc>
          <w:tcPr>
            <w:tcW w:w="672" w:type="dxa"/>
            <w:tcBorders>
              <w:top w:val="single" w:sz="4" w:space="0" w:color="000000"/>
              <w:bottom w:val="single" w:sz="4" w:space="0" w:color="000000"/>
            </w:tcBorders>
          </w:tcPr>
          <w:p w14:paraId="2FDB4B60" w14:textId="77777777" w:rsidR="00DB16B0" w:rsidRPr="00DB16B0" w:rsidRDefault="00DB16B0" w:rsidP="00DB16B0">
            <w:pPr>
              <w:spacing w:after="0" w:line="240" w:lineRule="auto"/>
              <w:jc w:val="center"/>
              <w:rPr>
                <w:rFonts w:ascii="Times New Roman" w:hAnsi="Times New Roman" w:cs="Times New Roman"/>
                <w:sz w:val="20"/>
                <w:szCs w:val="20"/>
              </w:rPr>
            </w:pPr>
            <w:r w:rsidRPr="00DB16B0">
              <w:rPr>
                <w:rFonts w:ascii="Times New Roman" w:hAnsi="Times New Roman" w:cs="Times New Roman"/>
                <w:sz w:val="20"/>
                <w:szCs w:val="20"/>
              </w:rPr>
              <w:t>TDN</w:t>
            </w:r>
          </w:p>
        </w:tc>
        <w:tc>
          <w:tcPr>
            <w:tcW w:w="692" w:type="dxa"/>
            <w:tcBorders>
              <w:top w:val="single" w:sz="4" w:space="0" w:color="000000"/>
              <w:bottom w:val="single" w:sz="4" w:space="0" w:color="000000"/>
            </w:tcBorders>
          </w:tcPr>
          <w:p w14:paraId="0AE75C3F" w14:textId="77777777" w:rsidR="00DB16B0" w:rsidRPr="00DB16B0" w:rsidRDefault="00DB16B0" w:rsidP="00DB16B0">
            <w:pPr>
              <w:spacing w:after="0" w:line="240" w:lineRule="auto"/>
              <w:jc w:val="center"/>
              <w:rPr>
                <w:rFonts w:ascii="Times New Roman" w:hAnsi="Times New Roman" w:cs="Times New Roman"/>
                <w:sz w:val="20"/>
                <w:szCs w:val="20"/>
              </w:rPr>
            </w:pPr>
            <w:r w:rsidRPr="00DB16B0">
              <w:rPr>
                <w:rFonts w:ascii="Times New Roman" w:hAnsi="Times New Roman" w:cs="Times New Roman"/>
                <w:sz w:val="20"/>
                <w:szCs w:val="20"/>
              </w:rPr>
              <w:t>NDF</w:t>
            </w:r>
          </w:p>
        </w:tc>
        <w:tc>
          <w:tcPr>
            <w:tcW w:w="672" w:type="dxa"/>
            <w:tcBorders>
              <w:top w:val="single" w:sz="4" w:space="0" w:color="000000"/>
              <w:bottom w:val="single" w:sz="4" w:space="0" w:color="000000"/>
            </w:tcBorders>
          </w:tcPr>
          <w:p w14:paraId="68CAA378" w14:textId="77777777" w:rsidR="00DB16B0" w:rsidRPr="00DB16B0" w:rsidRDefault="00DB16B0" w:rsidP="00DB16B0">
            <w:pPr>
              <w:spacing w:after="0" w:line="240" w:lineRule="auto"/>
              <w:jc w:val="center"/>
              <w:rPr>
                <w:rFonts w:ascii="Times New Roman" w:hAnsi="Times New Roman" w:cs="Times New Roman"/>
                <w:sz w:val="20"/>
                <w:szCs w:val="20"/>
              </w:rPr>
            </w:pPr>
            <w:r w:rsidRPr="00DB16B0">
              <w:rPr>
                <w:rFonts w:ascii="Times New Roman" w:hAnsi="Times New Roman" w:cs="Times New Roman"/>
                <w:sz w:val="20"/>
                <w:szCs w:val="20"/>
              </w:rPr>
              <w:t>ADF</w:t>
            </w:r>
          </w:p>
        </w:tc>
        <w:tc>
          <w:tcPr>
            <w:tcW w:w="714" w:type="dxa"/>
            <w:tcBorders>
              <w:top w:val="single" w:sz="4" w:space="0" w:color="000000"/>
              <w:bottom w:val="single" w:sz="4" w:space="0" w:color="000000"/>
            </w:tcBorders>
          </w:tcPr>
          <w:p w14:paraId="40EE107B" w14:textId="77777777" w:rsidR="00DB16B0" w:rsidRPr="00DB16B0" w:rsidRDefault="00DB16B0" w:rsidP="00DB16B0">
            <w:pPr>
              <w:spacing w:after="0" w:line="240" w:lineRule="auto"/>
              <w:jc w:val="center"/>
              <w:rPr>
                <w:rFonts w:ascii="Times New Roman" w:hAnsi="Times New Roman" w:cs="Times New Roman"/>
                <w:sz w:val="20"/>
                <w:szCs w:val="20"/>
              </w:rPr>
            </w:pPr>
            <w:r w:rsidRPr="00DB16B0">
              <w:rPr>
                <w:rFonts w:ascii="Times New Roman" w:hAnsi="Times New Roman" w:cs="Times New Roman"/>
                <w:sz w:val="20"/>
                <w:szCs w:val="20"/>
              </w:rPr>
              <w:t>Zn</w:t>
            </w:r>
          </w:p>
        </w:tc>
      </w:tr>
      <w:tr w:rsidR="00DB16B0" w:rsidRPr="00DB16B0" w14:paraId="32E318B7" w14:textId="77777777" w:rsidTr="00DB16B0">
        <w:trPr>
          <w:trHeight w:val="20"/>
        </w:trPr>
        <w:tc>
          <w:tcPr>
            <w:tcW w:w="1701" w:type="dxa"/>
            <w:vMerge/>
            <w:tcBorders>
              <w:top w:val="single" w:sz="4" w:space="0" w:color="000000"/>
            </w:tcBorders>
            <w:vAlign w:val="center"/>
          </w:tcPr>
          <w:p w14:paraId="4495991F" w14:textId="77777777" w:rsidR="00DB16B0" w:rsidRPr="00DB16B0" w:rsidRDefault="00DB16B0" w:rsidP="00DB16B0">
            <w:pPr>
              <w:widowControl w:val="0"/>
              <w:pBdr>
                <w:top w:val="nil"/>
                <w:left w:val="nil"/>
                <w:bottom w:val="nil"/>
                <w:right w:val="nil"/>
                <w:between w:val="nil"/>
              </w:pBdr>
              <w:spacing w:after="0" w:line="240" w:lineRule="auto"/>
              <w:rPr>
                <w:rFonts w:ascii="Times New Roman" w:hAnsi="Times New Roman" w:cs="Times New Roman"/>
                <w:sz w:val="20"/>
                <w:szCs w:val="20"/>
              </w:rPr>
            </w:pPr>
          </w:p>
        </w:tc>
        <w:tc>
          <w:tcPr>
            <w:tcW w:w="6611" w:type="dxa"/>
            <w:gridSpan w:val="9"/>
            <w:tcBorders>
              <w:top w:val="single" w:sz="4" w:space="0" w:color="000000"/>
              <w:bottom w:val="single" w:sz="4" w:space="0" w:color="000000"/>
            </w:tcBorders>
          </w:tcPr>
          <w:p w14:paraId="3A201CB8" w14:textId="77777777" w:rsidR="00DB16B0" w:rsidRPr="00DB16B0" w:rsidRDefault="00DB16B0" w:rsidP="00DB16B0">
            <w:pPr>
              <w:spacing w:after="0" w:line="240" w:lineRule="auto"/>
              <w:jc w:val="center"/>
              <w:rPr>
                <w:rFonts w:ascii="Times New Roman" w:hAnsi="Times New Roman" w:cs="Times New Roman"/>
                <w:sz w:val="20"/>
                <w:szCs w:val="20"/>
              </w:rPr>
            </w:pPr>
            <w:r w:rsidRPr="00DB16B0">
              <w:rPr>
                <w:rFonts w:ascii="Times New Roman" w:hAnsi="Times New Roman" w:cs="Times New Roman"/>
                <w:sz w:val="20"/>
                <w:szCs w:val="20"/>
              </w:rPr>
              <w:t>%</w:t>
            </w:r>
          </w:p>
        </w:tc>
        <w:tc>
          <w:tcPr>
            <w:tcW w:w="714" w:type="dxa"/>
            <w:tcBorders>
              <w:top w:val="single" w:sz="4" w:space="0" w:color="000000"/>
              <w:bottom w:val="single" w:sz="4" w:space="0" w:color="000000"/>
            </w:tcBorders>
          </w:tcPr>
          <w:p w14:paraId="7CFA8C3E" w14:textId="77777777" w:rsidR="00DB16B0" w:rsidRPr="00DB16B0" w:rsidRDefault="00DB16B0" w:rsidP="00DB16B0">
            <w:pPr>
              <w:spacing w:after="0" w:line="240" w:lineRule="auto"/>
              <w:jc w:val="center"/>
              <w:rPr>
                <w:rFonts w:ascii="Times New Roman" w:hAnsi="Times New Roman" w:cs="Times New Roman"/>
                <w:sz w:val="20"/>
                <w:szCs w:val="20"/>
              </w:rPr>
            </w:pPr>
            <w:r w:rsidRPr="00DB16B0">
              <w:rPr>
                <w:rFonts w:ascii="Times New Roman" w:hAnsi="Times New Roman" w:cs="Times New Roman"/>
                <w:sz w:val="20"/>
                <w:szCs w:val="20"/>
              </w:rPr>
              <w:t>Ppm</w:t>
            </w:r>
          </w:p>
        </w:tc>
      </w:tr>
      <w:tr w:rsidR="00DB16B0" w:rsidRPr="00DB16B0" w14:paraId="52B47AB8" w14:textId="77777777" w:rsidTr="00DB16B0">
        <w:trPr>
          <w:trHeight w:val="20"/>
        </w:trPr>
        <w:tc>
          <w:tcPr>
            <w:tcW w:w="1701" w:type="dxa"/>
            <w:vAlign w:val="center"/>
          </w:tcPr>
          <w:p w14:paraId="4D37F76D" w14:textId="77777777" w:rsidR="00DB16B0" w:rsidRPr="00DB16B0" w:rsidRDefault="00DB16B0" w:rsidP="00DB16B0">
            <w:pPr>
              <w:spacing w:after="0" w:line="240" w:lineRule="auto"/>
              <w:rPr>
                <w:rFonts w:ascii="Times New Roman" w:hAnsi="Times New Roman" w:cs="Times New Roman"/>
                <w:i/>
                <w:sz w:val="20"/>
                <w:szCs w:val="20"/>
              </w:rPr>
            </w:pPr>
            <w:r w:rsidRPr="00DB16B0">
              <w:rPr>
                <w:rFonts w:ascii="Times New Roman" w:hAnsi="Times New Roman" w:cs="Times New Roman"/>
                <w:i/>
                <w:sz w:val="20"/>
                <w:szCs w:val="20"/>
              </w:rPr>
              <w:t xml:space="preserve">P. </w:t>
            </w:r>
            <w:r w:rsidRPr="00DB16B0">
              <w:rPr>
                <w:rFonts w:ascii="Times New Roman" w:hAnsi="Times New Roman" w:cs="Times New Roman"/>
                <w:sz w:val="20"/>
                <w:szCs w:val="20"/>
              </w:rPr>
              <w:t xml:space="preserve"> </w:t>
            </w:r>
            <w:r w:rsidRPr="00DB16B0">
              <w:rPr>
                <w:rFonts w:ascii="Times New Roman" w:hAnsi="Times New Roman" w:cs="Times New Roman"/>
                <w:i/>
                <w:sz w:val="20"/>
                <w:szCs w:val="20"/>
              </w:rPr>
              <w:t>purpureum</w:t>
            </w:r>
          </w:p>
        </w:tc>
        <w:tc>
          <w:tcPr>
            <w:tcW w:w="1328" w:type="dxa"/>
            <w:vAlign w:val="center"/>
          </w:tcPr>
          <w:p w14:paraId="771BED5B" w14:textId="77777777" w:rsidR="00DB16B0" w:rsidRPr="00DB16B0" w:rsidRDefault="00DB16B0" w:rsidP="00DB16B0">
            <w:pPr>
              <w:spacing w:after="0" w:line="240" w:lineRule="auto"/>
              <w:jc w:val="center"/>
              <w:rPr>
                <w:rFonts w:ascii="Times New Roman" w:hAnsi="Times New Roman" w:cs="Times New Roman"/>
                <w:sz w:val="20"/>
                <w:szCs w:val="20"/>
              </w:rPr>
            </w:pPr>
            <w:r w:rsidRPr="00DB16B0">
              <w:rPr>
                <w:rFonts w:ascii="Times New Roman" w:hAnsi="Times New Roman" w:cs="Times New Roman"/>
                <w:sz w:val="20"/>
                <w:szCs w:val="20"/>
              </w:rPr>
              <w:t>7.61</w:t>
            </w:r>
          </w:p>
        </w:tc>
        <w:tc>
          <w:tcPr>
            <w:tcW w:w="672" w:type="dxa"/>
            <w:vAlign w:val="center"/>
          </w:tcPr>
          <w:p w14:paraId="056DB752" w14:textId="77777777" w:rsidR="00DB16B0" w:rsidRPr="00DB16B0" w:rsidRDefault="00DB16B0" w:rsidP="00DB16B0">
            <w:pPr>
              <w:spacing w:after="0" w:line="240" w:lineRule="auto"/>
              <w:jc w:val="center"/>
              <w:rPr>
                <w:rFonts w:ascii="Times New Roman" w:hAnsi="Times New Roman" w:cs="Times New Roman"/>
                <w:sz w:val="20"/>
                <w:szCs w:val="20"/>
              </w:rPr>
            </w:pPr>
            <w:r w:rsidRPr="00DB16B0">
              <w:rPr>
                <w:rFonts w:ascii="Times New Roman" w:hAnsi="Times New Roman" w:cs="Times New Roman"/>
                <w:sz w:val="20"/>
                <w:szCs w:val="20"/>
              </w:rPr>
              <w:t>1.27</w:t>
            </w:r>
          </w:p>
        </w:tc>
        <w:tc>
          <w:tcPr>
            <w:tcW w:w="571" w:type="dxa"/>
            <w:vAlign w:val="center"/>
          </w:tcPr>
          <w:p w14:paraId="5D1E709F" w14:textId="77777777" w:rsidR="00DB16B0" w:rsidRPr="00DB16B0" w:rsidRDefault="00DB16B0" w:rsidP="00DB16B0">
            <w:pPr>
              <w:spacing w:after="0" w:line="240" w:lineRule="auto"/>
              <w:jc w:val="center"/>
              <w:rPr>
                <w:rFonts w:ascii="Times New Roman" w:hAnsi="Times New Roman" w:cs="Times New Roman"/>
                <w:sz w:val="20"/>
                <w:szCs w:val="20"/>
              </w:rPr>
            </w:pPr>
            <w:r w:rsidRPr="00DB16B0">
              <w:rPr>
                <w:rFonts w:ascii="Times New Roman" w:hAnsi="Times New Roman" w:cs="Times New Roman"/>
                <w:sz w:val="20"/>
                <w:szCs w:val="20"/>
              </w:rPr>
              <w:t>1.11</w:t>
            </w:r>
          </w:p>
        </w:tc>
        <w:tc>
          <w:tcPr>
            <w:tcW w:w="686" w:type="dxa"/>
            <w:vAlign w:val="center"/>
          </w:tcPr>
          <w:p w14:paraId="73D36790" w14:textId="77777777" w:rsidR="00DB16B0" w:rsidRPr="00DB16B0" w:rsidRDefault="00DB16B0" w:rsidP="00DB16B0">
            <w:pPr>
              <w:spacing w:after="0" w:line="240" w:lineRule="auto"/>
              <w:jc w:val="center"/>
              <w:rPr>
                <w:rFonts w:ascii="Times New Roman" w:hAnsi="Times New Roman" w:cs="Times New Roman"/>
                <w:sz w:val="20"/>
                <w:szCs w:val="20"/>
              </w:rPr>
            </w:pPr>
            <w:r w:rsidRPr="00DB16B0">
              <w:rPr>
                <w:rFonts w:ascii="Times New Roman" w:hAnsi="Times New Roman" w:cs="Times New Roman"/>
                <w:sz w:val="20"/>
                <w:szCs w:val="20"/>
              </w:rPr>
              <w:t>2.89</w:t>
            </w:r>
          </w:p>
        </w:tc>
        <w:tc>
          <w:tcPr>
            <w:tcW w:w="571" w:type="dxa"/>
            <w:vAlign w:val="center"/>
          </w:tcPr>
          <w:p w14:paraId="1038FD6C" w14:textId="77777777" w:rsidR="00DB16B0" w:rsidRPr="00DB16B0" w:rsidRDefault="00DB16B0" w:rsidP="00DB16B0">
            <w:pPr>
              <w:spacing w:after="0" w:line="240" w:lineRule="auto"/>
              <w:jc w:val="center"/>
              <w:rPr>
                <w:rFonts w:ascii="Times New Roman" w:hAnsi="Times New Roman" w:cs="Times New Roman"/>
                <w:sz w:val="20"/>
                <w:szCs w:val="20"/>
              </w:rPr>
            </w:pPr>
            <w:r w:rsidRPr="00DB16B0">
              <w:rPr>
                <w:rFonts w:ascii="Times New Roman" w:hAnsi="Times New Roman" w:cs="Times New Roman"/>
                <w:sz w:val="20"/>
                <w:szCs w:val="20"/>
              </w:rPr>
              <w:t>0.31</w:t>
            </w:r>
          </w:p>
        </w:tc>
        <w:tc>
          <w:tcPr>
            <w:tcW w:w="747" w:type="dxa"/>
            <w:vAlign w:val="center"/>
          </w:tcPr>
          <w:p w14:paraId="755EC051" w14:textId="77777777" w:rsidR="00DB16B0" w:rsidRPr="00DB16B0" w:rsidRDefault="00DB16B0" w:rsidP="00DB16B0">
            <w:pPr>
              <w:spacing w:after="0" w:line="240" w:lineRule="auto"/>
              <w:jc w:val="center"/>
              <w:rPr>
                <w:rFonts w:ascii="Times New Roman" w:hAnsi="Times New Roman" w:cs="Times New Roman"/>
                <w:sz w:val="20"/>
                <w:szCs w:val="20"/>
              </w:rPr>
            </w:pPr>
            <w:r w:rsidRPr="00DB16B0">
              <w:rPr>
                <w:rFonts w:ascii="Times New Roman" w:hAnsi="Times New Roman" w:cs="Times New Roman"/>
                <w:sz w:val="20"/>
                <w:szCs w:val="20"/>
              </w:rPr>
              <w:t>2.03</w:t>
            </w:r>
          </w:p>
        </w:tc>
        <w:tc>
          <w:tcPr>
            <w:tcW w:w="672" w:type="dxa"/>
            <w:vAlign w:val="center"/>
          </w:tcPr>
          <w:p w14:paraId="4F04EA72" w14:textId="77777777" w:rsidR="00DB16B0" w:rsidRPr="00DB16B0" w:rsidRDefault="00DB16B0" w:rsidP="00DB16B0">
            <w:pPr>
              <w:spacing w:after="0" w:line="240" w:lineRule="auto"/>
              <w:jc w:val="center"/>
              <w:rPr>
                <w:rFonts w:ascii="Times New Roman" w:hAnsi="Times New Roman" w:cs="Times New Roman"/>
                <w:sz w:val="20"/>
                <w:szCs w:val="20"/>
              </w:rPr>
            </w:pPr>
            <w:r w:rsidRPr="00DB16B0">
              <w:rPr>
                <w:rFonts w:ascii="Times New Roman" w:hAnsi="Times New Roman" w:cs="Times New Roman"/>
                <w:sz w:val="20"/>
                <w:szCs w:val="20"/>
              </w:rPr>
              <w:t>3.93</w:t>
            </w:r>
          </w:p>
        </w:tc>
        <w:tc>
          <w:tcPr>
            <w:tcW w:w="692" w:type="dxa"/>
            <w:vAlign w:val="center"/>
          </w:tcPr>
          <w:p w14:paraId="0AA2FD65" w14:textId="77777777" w:rsidR="00DB16B0" w:rsidRPr="00DB16B0" w:rsidRDefault="00DB16B0" w:rsidP="00DB16B0">
            <w:pPr>
              <w:spacing w:after="0" w:line="240" w:lineRule="auto"/>
              <w:jc w:val="center"/>
              <w:rPr>
                <w:rFonts w:ascii="Times New Roman" w:hAnsi="Times New Roman" w:cs="Times New Roman"/>
                <w:sz w:val="20"/>
                <w:szCs w:val="20"/>
              </w:rPr>
            </w:pPr>
            <w:r w:rsidRPr="00DB16B0">
              <w:rPr>
                <w:rFonts w:ascii="Times New Roman" w:hAnsi="Times New Roman" w:cs="Times New Roman"/>
                <w:sz w:val="20"/>
                <w:szCs w:val="20"/>
              </w:rPr>
              <w:t>4.55</w:t>
            </w:r>
          </w:p>
        </w:tc>
        <w:tc>
          <w:tcPr>
            <w:tcW w:w="672" w:type="dxa"/>
            <w:vAlign w:val="center"/>
          </w:tcPr>
          <w:p w14:paraId="29DFC756" w14:textId="77777777" w:rsidR="00DB16B0" w:rsidRPr="00DB16B0" w:rsidRDefault="00DB16B0" w:rsidP="00DB16B0">
            <w:pPr>
              <w:spacing w:after="0" w:line="240" w:lineRule="auto"/>
              <w:jc w:val="center"/>
              <w:rPr>
                <w:rFonts w:ascii="Times New Roman" w:hAnsi="Times New Roman" w:cs="Times New Roman"/>
                <w:sz w:val="20"/>
                <w:szCs w:val="20"/>
              </w:rPr>
            </w:pPr>
            <w:r w:rsidRPr="00DB16B0">
              <w:rPr>
                <w:rFonts w:ascii="Times New Roman" w:hAnsi="Times New Roman" w:cs="Times New Roman"/>
                <w:sz w:val="20"/>
                <w:szCs w:val="20"/>
              </w:rPr>
              <w:t>2.92</w:t>
            </w:r>
          </w:p>
        </w:tc>
        <w:tc>
          <w:tcPr>
            <w:tcW w:w="714" w:type="dxa"/>
            <w:vAlign w:val="center"/>
          </w:tcPr>
          <w:p w14:paraId="08EEF833" w14:textId="77777777" w:rsidR="00DB16B0" w:rsidRPr="00DB16B0" w:rsidRDefault="00DB16B0" w:rsidP="00DB16B0">
            <w:pPr>
              <w:spacing w:after="0" w:line="240" w:lineRule="auto"/>
              <w:jc w:val="center"/>
              <w:rPr>
                <w:rFonts w:ascii="Times New Roman" w:hAnsi="Times New Roman" w:cs="Times New Roman"/>
                <w:sz w:val="20"/>
                <w:szCs w:val="20"/>
              </w:rPr>
            </w:pPr>
            <w:r w:rsidRPr="00DB16B0">
              <w:rPr>
                <w:rFonts w:ascii="Times New Roman" w:hAnsi="Times New Roman" w:cs="Times New Roman"/>
                <w:sz w:val="20"/>
                <w:szCs w:val="20"/>
              </w:rPr>
              <w:t>1.12</w:t>
            </w:r>
          </w:p>
        </w:tc>
      </w:tr>
      <w:tr w:rsidR="00DB16B0" w:rsidRPr="00DB16B0" w14:paraId="5A8D2EF0" w14:textId="77777777" w:rsidTr="00DB16B0">
        <w:trPr>
          <w:trHeight w:val="20"/>
        </w:trPr>
        <w:tc>
          <w:tcPr>
            <w:tcW w:w="1701" w:type="dxa"/>
            <w:vAlign w:val="center"/>
          </w:tcPr>
          <w:p w14:paraId="70D4B58A" w14:textId="77777777" w:rsidR="00DB16B0" w:rsidRPr="00DB16B0" w:rsidRDefault="00DB16B0" w:rsidP="00DB16B0">
            <w:pPr>
              <w:spacing w:after="0" w:line="240" w:lineRule="auto"/>
              <w:rPr>
                <w:rFonts w:ascii="Times New Roman" w:hAnsi="Times New Roman" w:cs="Times New Roman"/>
                <w:i/>
                <w:sz w:val="20"/>
                <w:szCs w:val="20"/>
              </w:rPr>
            </w:pPr>
            <w:r w:rsidRPr="00DB16B0">
              <w:rPr>
                <w:rFonts w:ascii="Times New Roman" w:hAnsi="Times New Roman" w:cs="Times New Roman"/>
                <w:i/>
                <w:sz w:val="20"/>
                <w:szCs w:val="20"/>
              </w:rPr>
              <w:t>Indigofera tinctoria</w:t>
            </w:r>
          </w:p>
        </w:tc>
        <w:tc>
          <w:tcPr>
            <w:tcW w:w="1328" w:type="dxa"/>
            <w:vAlign w:val="center"/>
          </w:tcPr>
          <w:p w14:paraId="2B456107" w14:textId="77777777" w:rsidR="00DB16B0" w:rsidRPr="00DB16B0" w:rsidRDefault="00DB16B0" w:rsidP="00DB16B0">
            <w:pPr>
              <w:spacing w:after="0" w:line="240" w:lineRule="auto"/>
              <w:jc w:val="center"/>
              <w:rPr>
                <w:rFonts w:ascii="Times New Roman" w:hAnsi="Times New Roman" w:cs="Times New Roman"/>
                <w:sz w:val="20"/>
                <w:szCs w:val="20"/>
              </w:rPr>
            </w:pPr>
            <w:r w:rsidRPr="00DB16B0">
              <w:rPr>
                <w:rFonts w:ascii="Times New Roman" w:hAnsi="Times New Roman" w:cs="Times New Roman"/>
                <w:sz w:val="20"/>
                <w:szCs w:val="20"/>
              </w:rPr>
              <w:t>1.56</w:t>
            </w:r>
          </w:p>
        </w:tc>
        <w:tc>
          <w:tcPr>
            <w:tcW w:w="672" w:type="dxa"/>
            <w:vAlign w:val="center"/>
          </w:tcPr>
          <w:p w14:paraId="1FA8009E" w14:textId="77777777" w:rsidR="00DB16B0" w:rsidRPr="00DB16B0" w:rsidRDefault="00DB16B0" w:rsidP="00DB16B0">
            <w:pPr>
              <w:spacing w:after="0" w:line="240" w:lineRule="auto"/>
              <w:jc w:val="center"/>
              <w:rPr>
                <w:rFonts w:ascii="Times New Roman" w:hAnsi="Times New Roman" w:cs="Times New Roman"/>
                <w:sz w:val="20"/>
                <w:szCs w:val="20"/>
              </w:rPr>
            </w:pPr>
            <w:r w:rsidRPr="00DB16B0">
              <w:rPr>
                <w:rFonts w:ascii="Times New Roman" w:hAnsi="Times New Roman" w:cs="Times New Roman"/>
                <w:sz w:val="20"/>
                <w:szCs w:val="20"/>
              </w:rPr>
              <w:t>0.39</w:t>
            </w:r>
          </w:p>
        </w:tc>
        <w:tc>
          <w:tcPr>
            <w:tcW w:w="571" w:type="dxa"/>
            <w:vAlign w:val="center"/>
          </w:tcPr>
          <w:p w14:paraId="0B2C7449" w14:textId="77777777" w:rsidR="00DB16B0" w:rsidRPr="00DB16B0" w:rsidRDefault="00DB16B0" w:rsidP="00DB16B0">
            <w:pPr>
              <w:spacing w:after="0" w:line="240" w:lineRule="auto"/>
              <w:jc w:val="center"/>
              <w:rPr>
                <w:rFonts w:ascii="Times New Roman" w:hAnsi="Times New Roman" w:cs="Times New Roman"/>
                <w:sz w:val="20"/>
                <w:szCs w:val="20"/>
              </w:rPr>
            </w:pPr>
            <w:r w:rsidRPr="00DB16B0">
              <w:rPr>
                <w:rFonts w:ascii="Times New Roman" w:hAnsi="Times New Roman" w:cs="Times New Roman"/>
                <w:sz w:val="20"/>
                <w:szCs w:val="20"/>
              </w:rPr>
              <w:t>0.17</w:t>
            </w:r>
          </w:p>
        </w:tc>
        <w:tc>
          <w:tcPr>
            <w:tcW w:w="686" w:type="dxa"/>
            <w:vAlign w:val="center"/>
          </w:tcPr>
          <w:p w14:paraId="4375C18D" w14:textId="77777777" w:rsidR="00DB16B0" w:rsidRPr="00DB16B0" w:rsidRDefault="00DB16B0" w:rsidP="00DB16B0">
            <w:pPr>
              <w:spacing w:after="0" w:line="240" w:lineRule="auto"/>
              <w:jc w:val="center"/>
              <w:rPr>
                <w:rFonts w:ascii="Times New Roman" w:hAnsi="Times New Roman" w:cs="Times New Roman"/>
                <w:sz w:val="20"/>
                <w:szCs w:val="20"/>
              </w:rPr>
            </w:pPr>
            <w:r w:rsidRPr="00DB16B0">
              <w:rPr>
                <w:rFonts w:ascii="Times New Roman" w:hAnsi="Times New Roman" w:cs="Times New Roman"/>
                <w:sz w:val="20"/>
                <w:szCs w:val="20"/>
              </w:rPr>
              <w:t>0.15</w:t>
            </w:r>
          </w:p>
        </w:tc>
        <w:tc>
          <w:tcPr>
            <w:tcW w:w="571" w:type="dxa"/>
            <w:vAlign w:val="center"/>
          </w:tcPr>
          <w:p w14:paraId="178F1E6F" w14:textId="77777777" w:rsidR="00DB16B0" w:rsidRPr="00DB16B0" w:rsidRDefault="00DB16B0" w:rsidP="00DB16B0">
            <w:pPr>
              <w:spacing w:after="0" w:line="240" w:lineRule="auto"/>
              <w:jc w:val="center"/>
              <w:rPr>
                <w:rFonts w:ascii="Times New Roman" w:hAnsi="Times New Roman" w:cs="Times New Roman"/>
                <w:sz w:val="20"/>
                <w:szCs w:val="20"/>
              </w:rPr>
            </w:pPr>
            <w:r w:rsidRPr="00DB16B0">
              <w:rPr>
                <w:rFonts w:ascii="Times New Roman" w:hAnsi="Times New Roman" w:cs="Times New Roman"/>
                <w:sz w:val="20"/>
                <w:szCs w:val="20"/>
              </w:rPr>
              <w:t>0.03</w:t>
            </w:r>
          </w:p>
        </w:tc>
        <w:tc>
          <w:tcPr>
            <w:tcW w:w="747" w:type="dxa"/>
            <w:vAlign w:val="center"/>
          </w:tcPr>
          <w:p w14:paraId="688F447D" w14:textId="77777777" w:rsidR="00DB16B0" w:rsidRPr="00DB16B0" w:rsidRDefault="00DB16B0" w:rsidP="00DB16B0">
            <w:pPr>
              <w:spacing w:after="0" w:line="240" w:lineRule="auto"/>
              <w:jc w:val="center"/>
              <w:rPr>
                <w:rFonts w:ascii="Times New Roman" w:hAnsi="Times New Roman" w:cs="Times New Roman"/>
                <w:sz w:val="20"/>
                <w:szCs w:val="20"/>
              </w:rPr>
            </w:pPr>
            <w:r w:rsidRPr="00DB16B0">
              <w:rPr>
                <w:rFonts w:ascii="Times New Roman" w:hAnsi="Times New Roman" w:cs="Times New Roman"/>
                <w:sz w:val="20"/>
                <w:szCs w:val="20"/>
              </w:rPr>
              <w:t>0.81</w:t>
            </w:r>
          </w:p>
        </w:tc>
        <w:tc>
          <w:tcPr>
            <w:tcW w:w="672" w:type="dxa"/>
            <w:vAlign w:val="center"/>
          </w:tcPr>
          <w:p w14:paraId="5B436A24" w14:textId="77777777" w:rsidR="00DB16B0" w:rsidRPr="00DB16B0" w:rsidRDefault="00DB16B0" w:rsidP="00DB16B0">
            <w:pPr>
              <w:spacing w:after="0" w:line="240" w:lineRule="auto"/>
              <w:jc w:val="center"/>
              <w:rPr>
                <w:rFonts w:ascii="Times New Roman" w:hAnsi="Times New Roman" w:cs="Times New Roman"/>
                <w:sz w:val="20"/>
                <w:szCs w:val="20"/>
              </w:rPr>
            </w:pPr>
            <w:r w:rsidRPr="00DB16B0">
              <w:rPr>
                <w:rFonts w:ascii="Times New Roman" w:hAnsi="Times New Roman" w:cs="Times New Roman"/>
                <w:sz w:val="20"/>
                <w:szCs w:val="20"/>
              </w:rPr>
              <w:t>1.19</w:t>
            </w:r>
          </w:p>
        </w:tc>
        <w:tc>
          <w:tcPr>
            <w:tcW w:w="692" w:type="dxa"/>
            <w:vAlign w:val="center"/>
          </w:tcPr>
          <w:p w14:paraId="444BD526" w14:textId="77777777" w:rsidR="00DB16B0" w:rsidRPr="00DB16B0" w:rsidRDefault="00DB16B0" w:rsidP="00DB16B0">
            <w:pPr>
              <w:spacing w:after="0" w:line="240" w:lineRule="auto"/>
              <w:jc w:val="center"/>
              <w:rPr>
                <w:rFonts w:ascii="Times New Roman" w:hAnsi="Times New Roman" w:cs="Times New Roman"/>
                <w:sz w:val="20"/>
                <w:szCs w:val="20"/>
              </w:rPr>
            </w:pPr>
            <w:r w:rsidRPr="00DB16B0">
              <w:rPr>
                <w:rFonts w:ascii="Times New Roman" w:hAnsi="Times New Roman" w:cs="Times New Roman"/>
                <w:sz w:val="20"/>
                <w:szCs w:val="20"/>
              </w:rPr>
              <w:t>0.29</w:t>
            </w:r>
          </w:p>
        </w:tc>
        <w:tc>
          <w:tcPr>
            <w:tcW w:w="672" w:type="dxa"/>
            <w:vAlign w:val="center"/>
          </w:tcPr>
          <w:p w14:paraId="2C3CE620" w14:textId="77777777" w:rsidR="00DB16B0" w:rsidRPr="00DB16B0" w:rsidRDefault="00DB16B0" w:rsidP="00DB16B0">
            <w:pPr>
              <w:spacing w:after="0" w:line="240" w:lineRule="auto"/>
              <w:jc w:val="center"/>
              <w:rPr>
                <w:rFonts w:ascii="Times New Roman" w:hAnsi="Times New Roman" w:cs="Times New Roman"/>
                <w:sz w:val="20"/>
                <w:szCs w:val="20"/>
              </w:rPr>
            </w:pPr>
            <w:r w:rsidRPr="00DB16B0">
              <w:rPr>
                <w:rFonts w:ascii="Times New Roman" w:hAnsi="Times New Roman" w:cs="Times New Roman"/>
                <w:sz w:val="20"/>
                <w:szCs w:val="20"/>
              </w:rPr>
              <w:t>0.24</w:t>
            </w:r>
          </w:p>
        </w:tc>
        <w:tc>
          <w:tcPr>
            <w:tcW w:w="714" w:type="dxa"/>
            <w:vAlign w:val="center"/>
          </w:tcPr>
          <w:p w14:paraId="375532DE" w14:textId="77777777" w:rsidR="00DB16B0" w:rsidRPr="00DB16B0" w:rsidRDefault="00DB16B0" w:rsidP="00DB16B0">
            <w:pPr>
              <w:spacing w:after="0" w:line="240" w:lineRule="auto"/>
              <w:jc w:val="center"/>
              <w:rPr>
                <w:rFonts w:ascii="Times New Roman" w:hAnsi="Times New Roman" w:cs="Times New Roman"/>
                <w:sz w:val="20"/>
                <w:szCs w:val="20"/>
              </w:rPr>
            </w:pPr>
            <w:r w:rsidRPr="00DB16B0">
              <w:rPr>
                <w:rFonts w:ascii="Times New Roman" w:hAnsi="Times New Roman" w:cs="Times New Roman"/>
                <w:sz w:val="20"/>
                <w:szCs w:val="20"/>
              </w:rPr>
              <w:t>ND</w:t>
            </w:r>
          </w:p>
        </w:tc>
      </w:tr>
      <w:tr w:rsidR="00DB16B0" w:rsidRPr="00DB16B0" w14:paraId="2F0B8F82" w14:textId="77777777" w:rsidTr="00DB16B0">
        <w:trPr>
          <w:trHeight w:val="20"/>
        </w:trPr>
        <w:tc>
          <w:tcPr>
            <w:tcW w:w="1701" w:type="dxa"/>
            <w:vAlign w:val="center"/>
          </w:tcPr>
          <w:p w14:paraId="754E812E" w14:textId="77777777" w:rsidR="00DB16B0" w:rsidRPr="00DB16B0" w:rsidRDefault="00DB16B0" w:rsidP="00DB16B0">
            <w:pPr>
              <w:spacing w:after="0" w:line="240" w:lineRule="auto"/>
              <w:rPr>
                <w:rFonts w:ascii="Times New Roman" w:hAnsi="Times New Roman" w:cs="Times New Roman"/>
                <w:i/>
                <w:sz w:val="20"/>
                <w:szCs w:val="20"/>
              </w:rPr>
            </w:pPr>
            <w:r w:rsidRPr="00DB16B0">
              <w:rPr>
                <w:rFonts w:ascii="Times New Roman" w:hAnsi="Times New Roman" w:cs="Times New Roman"/>
                <w:i/>
                <w:sz w:val="20"/>
                <w:szCs w:val="20"/>
              </w:rPr>
              <w:t>Calliandra</w:t>
            </w:r>
          </w:p>
        </w:tc>
        <w:tc>
          <w:tcPr>
            <w:tcW w:w="1328" w:type="dxa"/>
            <w:vAlign w:val="center"/>
          </w:tcPr>
          <w:p w14:paraId="5FBEB34D" w14:textId="77777777" w:rsidR="00DB16B0" w:rsidRPr="00DB16B0" w:rsidRDefault="00DB16B0" w:rsidP="00DB16B0">
            <w:pPr>
              <w:spacing w:after="0" w:line="240" w:lineRule="auto"/>
              <w:jc w:val="center"/>
              <w:rPr>
                <w:rFonts w:ascii="Times New Roman" w:hAnsi="Times New Roman" w:cs="Times New Roman"/>
                <w:sz w:val="20"/>
                <w:szCs w:val="20"/>
              </w:rPr>
            </w:pPr>
            <w:r w:rsidRPr="00DB16B0">
              <w:rPr>
                <w:rFonts w:ascii="Times New Roman" w:hAnsi="Times New Roman" w:cs="Times New Roman"/>
                <w:sz w:val="20"/>
                <w:szCs w:val="20"/>
              </w:rPr>
              <w:t>2.52</w:t>
            </w:r>
          </w:p>
        </w:tc>
        <w:tc>
          <w:tcPr>
            <w:tcW w:w="672" w:type="dxa"/>
            <w:vAlign w:val="center"/>
          </w:tcPr>
          <w:p w14:paraId="31F178E6" w14:textId="77777777" w:rsidR="00DB16B0" w:rsidRPr="00DB16B0" w:rsidRDefault="00DB16B0" w:rsidP="00DB16B0">
            <w:pPr>
              <w:spacing w:after="0" w:line="240" w:lineRule="auto"/>
              <w:jc w:val="center"/>
              <w:rPr>
                <w:rFonts w:ascii="Times New Roman" w:hAnsi="Times New Roman" w:cs="Times New Roman"/>
                <w:sz w:val="20"/>
                <w:szCs w:val="20"/>
              </w:rPr>
            </w:pPr>
            <w:r w:rsidRPr="00DB16B0">
              <w:rPr>
                <w:rFonts w:ascii="Times New Roman" w:hAnsi="Times New Roman" w:cs="Times New Roman"/>
                <w:sz w:val="20"/>
                <w:szCs w:val="20"/>
              </w:rPr>
              <w:t>0.49</w:t>
            </w:r>
          </w:p>
        </w:tc>
        <w:tc>
          <w:tcPr>
            <w:tcW w:w="571" w:type="dxa"/>
            <w:vAlign w:val="center"/>
          </w:tcPr>
          <w:p w14:paraId="17B7E6ED" w14:textId="77777777" w:rsidR="00DB16B0" w:rsidRPr="00DB16B0" w:rsidRDefault="00DB16B0" w:rsidP="00DB16B0">
            <w:pPr>
              <w:spacing w:after="0" w:line="240" w:lineRule="auto"/>
              <w:jc w:val="center"/>
              <w:rPr>
                <w:rFonts w:ascii="Times New Roman" w:hAnsi="Times New Roman" w:cs="Times New Roman"/>
                <w:sz w:val="20"/>
                <w:szCs w:val="20"/>
              </w:rPr>
            </w:pPr>
            <w:r w:rsidRPr="00DB16B0">
              <w:rPr>
                <w:rFonts w:ascii="Times New Roman" w:hAnsi="Times New Roman" w:cs="Times New Roman"/>
                <w:sz w:val="20"/>
                <w:szCs w:val="20"/>
              </w:rPr>
              <w:t>0.14</w:t>
            </w:r>
          </w:p>
        </w:tc>
        <w:tc>
          <w:tcPr>
            <w:tcW w:w="686" w:type="dxa"/>
            <w:vAlign w:val="center"/>
          </w:tcPr>
          <w:p w14:paraId="0522BDA3" w14:textId="77777777" w:rsidR="00DB16B0" w:rsidRPr="00DB16B0" w:rsidRDefault="00DB16B0" w:rsidP="00DB16B0">
            <w:pPr>
              <w:spacing w:after="0" w:line="240" w:lineRule="auto"/>
              <w:jc w:val="center"/>
              <w:rPr>
                <w:rFonts w:ascii="Times New Roman" w:hAnsi="Times New Roman" w:cs="Times New Roman"/>
                <w:sz w:val="20"/>
                <w:szCs w:val="20"/>
              </w:rPr>
            </w:pPr>
            <w:r w:rsidRPr="00DB16B0">
              <w:rPr>
                <w:rFonts w:ascii="Times New Roman" w:hAnsi="Times New Roman" w:cs="Times New Roman"/>
                <w:sz w:val="20"/>
                <w:szCs w:val="20"/>
              </w:rPr>
              <w:t>0.27</w:t>
            </w:r>
          </w:p>
        </w:tc>
        <w:tc>
          <w:tcPr>
            <w:tcW w:w="571" w:type="dxa"/>
            <w:vAlign w:val="center"/>
          </w:tcPr>
          <w:p w14:paraId="20D1B7C9" w14:textId="77777777" w:rsidR="00DB16B0" w:rsidRPr="00DB16B0" w:rsidRDefault="00DB16B0" w:rsidP="00DB16B0">
            <w:pPr>
              <w:spacing w:after="0" w:line="240" w:lineRule="auto"/>
              <w:jc w:val="center"/>
              <w:rPr>
                <w:rFonts w:ascii="Times New Roman" w:hAnsi="Times New Roman" w:cs="Times New Roman"/>
                <w:sz w:val="20"/>
                <w:szCs w:val="20"/>
              </w:rPr>
            </w:pPr>
            <w:r w:rsidRPr="00DB16B0">
              <w:rPr>
                <w:rFonts w:ascii="Times New Roman" w:hAnsi="Times New Roman" w:cs="Times New Roman"/>
                <w:sz w:val="20"/>
                <w:szCs w:val="20"/>
              </w:rPr>
              <w:t>0.01</w:t>
            </w:r>
          </w:p>
        </w:tc>
        <w:tc>
          <w:tcPr>
            <w:tcW w:w="747" w:type="dxa"/>
            <w:vAlign w:val="center"/>
          </w:tcPr>
          <w:p w14:paraId="28845BE2" w14:textId="77777777" w:rsidR="00DB16B0" w:rsidRPr="00DB16B0" w:rsidRDefault="00DB16B0" w:rsidP="00DB16B0">
            <w:pPr>
              <w:spacing w:after="0" w:line="240" w:lineRule="auto"/>
              <w:jc w:val="center"/>
              <w:rPr>
                <w:rFonts w:ascii="Times New Roman" w:hAnsi="Times New Roman" w:cs="Times New Roman"/>
                <w:sz w:val="20"/>
                <w:szCs w:val="20"/>
              </w:rPr>
            </w:pPr>
            <w:r w:rsidRPr="00DB16B0">
              <w:rPr>
                <w:rFonts w:ascii="Times New Roman" w:hAnsi="Times New Roman" w:cs="Times New Roman"/>
                <w:sz w:val="20"/>
                <w:szCs w:val="20"/>
              </w:rPr>
              <w:t>1.61</w:t>
            </w:r>
          </w:p>
        </w:tc>
        <w:tc>
          <w:tcPr>
            <w:tcW w:w="672" w:type="dxa"/>
            <w:vAlign w:val="center"/>
          </w:tcPr>
          <w:p w14:paraId="78C5B9FA" w14:textId="77777777" w:rsidR="00DB16B0" w:rsidRPr="00DB16B0" w:rsidRDefault="00DB16B0" w:rsidP="00DB16B0">
            <w:pPr>
              <w:spacing w:after="0" w:line="240" w:lineRule="auto"/>
              <w:jc w:val="center"/>
              <w:rPr>
                <w:rFonts w:ascii="Times New Roman" w:hAnsi="Times New Roman" w:cs="Times New Roman"/>
                <w:sz w:val="20"/>
                <w:szCs w:val="20"/>
              </w:rPr>
            </w:pPr>
            <w:r w:rsidRPr="00DB16B0">
              <w:rPr>
                <w:rFonts w:ascii="Times New Roman" w:hAnsi="Times New Roman" w:cs="Times New Roman"/>
                <w:sz w:val="20"/>
                <w:szCs w:val="20"/>
              </w:rPr>
              <w:t>1.89</w:t>
            </w:r>
          </w:p>
        </w:tc>
        <w:tc>
          <w:tcPr>
            <w:tcW w:w="692" w:type="dxa"/>
            <w:vAlign w:val="center"/>
          </w:tcPr>
          <w:p w14:paraId="547C9398" w14:textId="77777777" w:rsidR="00DB16B0" w:rsidRPr="00DB16B0" w:rsidRDefault="00DB16B0" w:rsidP="00DB16B0">
            <w:pPr>
              <w:spacing w:after="0" w:line="240" w:lineRule="auto"/>
              <w:jc w:val="center"/>
              <w:rPr>
                <w:rFonts w:ascii="Times New Roman" w:hAnsi="Times New Roman" w:cs="Times New Roman"/>
                <w:sz w:val="20"/>
                <w:szCs w:val="20"/>
              </w:rPr>
            </w:pPr>
            <w:r w:rsidRPr="00DB16B0">
              <w:rPr>
                <w:rFonts w:ascii="Times New Roman" w:hAnsi="Times New Roman" w:cs="Times New Roman"/>
                <w:sz w:val="20"/>
                <w:szCs w:val="20"/>
              </w:rPr>
              <w:t>0.59</w:t>
            </w:r>
          </w:p>
        </w:tc>
        <w:tc>
          <w:tcPr>
            <w:tcW w:w="672" w:type="dxa"/>
            <w:vAlign w:val="center"/>
          </w:tcPr>
          <w:p w14:paraId="4A371E16" w14:textId="77777777" w:rsidR="00DB16B0" w:rsidRPr="00DB16B0" w:rsidRDefault="00DB16B0" w:rsidP="00DB16B0">
            <w:pPr>
              <w:spacing w:after="0" w:line="240" w:lineRule="auto"/>
              <w:jc w:val="center"/>
              <w:rPr>
                <w:rFonts w:ascii="Times New Roman" w:hAnsi="Times New Roman" w:cs="Times New Roman"/>
                <w:sz w:val="20"/>
                <w:szCs w:val="20"/>
              </w:rPr>
            </w:pPr>
            <w:r w:rsidRPr="00DB16B0">
              <w:rPr>
                <w:rFonts w:ascii="Times New Roman" w:hAnsi="Times New Roman" w:cs="Times New Roman"/>
                <w:sz w:val="20"/>
                <w:szCs w:val="20"/>
              </w:rPr>
              <w:t>0.50</w:t>
            </w:r>
          </w:p>
        </w:tc>
        <w:tc>
          <w:tcPr>
            <w:tcW w:w="714" w:type="dxa"/>
            <w:vAlign w:val="center"/>
          </w:tcPr>
          <w:p w14:paraId="3F8A1319" w14:textId="77777777" w:rsidR="00DB16B0" w:rsidRPr="00DB16B0" w:rsidRDefault="00DB16B0" w:rsidP="00DB16B0">
            <w:pPr>
              <w:spacing w:after="0" w:line="240" w:lineRule="auto"/>
              <w:jc w:val="center"/>
              <w:rPr>
                <w:rFonts w:ascii="Times New Roman" w:hAnsi="Times New Roman" w:cs="Times New Roman"/>
                <w:sz w:val="20"/>
                <w:szCs w:val="20"/>
              </w:rPr>
            </w:pPr>
            <w:r w:rsidRPr="00DB16B0">
              <w:rPr>
                <w:rFonts w:ascii="Times New Roman" w:hAnsi="Times New Roman" w:cs="Times New Roman"/>
                <w:sz w:val="20"/>
                <w:szCs w:val="20"/>
              </w:rPr>
              <w:t>0.18</w:t>
            </w:r>
          </w:p>
        </w:tc>
      </w:tr>
      <w:tr w:rsidR="00DB16B0" w:rsidRPr="00DB16B0" w14:paraId="6A59AA9D" w14:textId="77777777" w:rsidTr="00DB16B0">
        <w:trPr>
          <w:trHeight w:val="20"/>
        </w:trPr>
        <w:tc>
          <w:tcPr>
            <w:tcW w:w="1701" w:type="dxa"/>
            <w:vAlign w:val="center"/>
          </w:tcPr>
          <w:p w14:paraId="698D3781" w14:textId="77777777" w:rsidR="00DB16B0" w:rsidRPr="00DB16B0" w:rsidRDefault="00DB16B0" w:rsidP="00DB16B0">
            <w:pPr>
              <w:spacing w:after="0" w:line="240" w:lineRule="auto"/>
              <w:rPr>
                <w:rFonts w:ascii="Times New Roman" w:hAnsi="Times New Roman" w:cs="Times New Roman"/>
                <w:sz w:val="20"/>
                <w:szCs w:val="20"/>
              </w:rPr>
            </w:pPr>
            <w:r w:rsidRPr="00DB16B0">
              <w:rPr>
                <w:rFonts w:ascii="Times New Roman" w:hAnsi="Times New Roman" w:cs="Times New Roman"/>
                <w:sz w:val="20"/>
                <w:szCs w:val="20"/>
              </w:rPr>
              <w:t>Soybean husk</w:t>
            </w:r>
          </w:p>
        </w:tc>
        <w:tc>
          <w:tcPr>
            <w:tcW w:w="1328" w:type="dxa"/>
            <w:vAlign w:val="center"/>
          </w:tcPr>
          <w:p w14:paraId="6997426D" w14:textId="77777777" w:rsidR="00DB16B0" w:rsidRPr="00DB16B0" w:rsidRDefault="00DB16B0" w:rsidP="00DB16B0">
            <w:pPr>
              <w:spacing w:after="0" w:line="240" w:lineRule="auto"/>
              <w:jc w:val="center"/>
              <w:rPr>
                <w:rFonts w:ascii="Times New Roman" w:hAnsi="Times New Roman" w:cs="Times New Roman"/>
                <w:sz w:val="20"/>
                <w:szCs w:val="20"/>
              </w:rPr>
            </w:pPr>
            <w:r w:rsidRPr="00DB16B0">
              <w:rPr>
                <w:rFonts w:ascii="Times New Roman" w:hAnsi="Times New Roman" w:cs="Times New Roman"/>
                <w:sz w:val="20"/>
                <w:szCs w:val="20"/>
              </w:rPr>
              <w:t>31.20</w:t>
            </w:r>
          </w:p>
        </w:tc>
        <w:tc>
          <w:tcPr>
            <w:tcW w:w="672" w:type="dxa"/>
            <w:vAlign w:val="center"/>
          </w:tcPr>
          <w:p w14:paraId="6ADC4562" w14:textId="77777777" w:rsidR="00DB16B0" w:rsidRPr="00DB16B0" w:rsidRDefault="00DB16B0" w:rsidP="00DB16B0">
            <w:pPr>
              <w:spacing w:after="0" w:line="240" w:lineRule="auto"/>
              <w:jc w:val="center"/>
              <w:rPr>
                <w:rFonts w:ascii="Times New Roman" w:hAnsi="Times New Roman" w:cs="Times New Roman"/>
                <w:sz w:val="20"/>
                <w:szCs w:val="20"/>
              </w:rPr>
            </w:pPr>
            <w:r w:rsidRPr="00DB16B0">
              <w:rPr>
                <w:rFonts w:ascii="Times New Roman" w:hAnsi="Times New Roman" w:cs="Times New Roman"/>
                <w:sz w:val="20"/>
                <w:szCs w:val="20"/>
              </w:rPr>
              <w:t>5.07</w:t>
            </w:r>
          </w:p>
        </w:tc>
        <w:tc>
          <w:tcPr>
            <w:tcW w:w="571" w:type="dxa"/>
            <w:vAlign w:val="center"/>
          </w:tcPr>
          <w:p w14:paraId="1F5EAF20" w14:textId="77777777" w:rsidR="00DB16B0" w:rsidRPr="00DB16B0" w:rsidRDefault="00DB16B0" w:rsidP="00DB16B0">
            <w:pPr>
              <w:spacing w:after="0" w:line="240" w:lineRule="auto"/>
              <w:jc w:val="center"/>
              <w:rPr>
                <w:rFonts w:ascii="Times New Roman" w:hAnsi="Times New Roman" w:cs="Times New Roman"/>
                <w:sz w:val="20"/>
                <w:szCs w:val="20"/>
              </w:rPr>
            </w:pPr>
            <w:r w:rsidRPr="00DB16B0">
              <w:rPr>
                <w:rFonts w:ascii="Times New Roman" w:hAnsi="Times New Roman" w:cs="Times New Roman"/>
                <w:sz w:val="20"/>
                <w:szCs w:val="20"/>
              </w:rPr>
              <w:t>2.02</w:t>
            </w:r>
          </w:p>
        </w:tc>
        <w:tc>
          <w:tcPr>
            <w:tcW w:w="686" w:type="dxa"/>
            <w:vAlign w:val="center"/>
          </w:tcPr>
          <w:p w14:paraId="0E710F1B" w14:textId="77777777" w:rsidR="00DB16B0" w:rsidRPr="00DB16B0" w:rsidRDefault="00DB16B0" w:rsidP="00DB16B0">
            <w:pPr>
              <w:spacing w:after="0" w:line="240" w:lineRule="auto"/>
              <w:jc w:val="center"/>
              <w:rPr>
                <w:rFonts w:ascii="Times New Roman" w:hAnsi="Times New Roman" w:cs="Times New Roman"/>
                <w:sz w:val="20"/>
                <w:szCs w:val="20"/>
              </w:rPr>
            </w:pPr>
            <w:r w:rsidRPr="00DB16B0">
              <w:rPr>
                <w:rFonts w:ascii="Times New Roman" w:hAnsi="Times New Roman" w:cs="Times New Roman"/>
                <w:sz w:val="20"/>
                <w:szCs w:val="20"/>
              </w:rPr>
              <w:t>13.46</w:t>
            </w:r>
          </w:p>
        </w:tc>
        <w:tc>
          <w:tcPr>
            <w:tcW w:w="571" w:type="dxa"/>
            <w:vAlign w:val="center"/>
          </w:tcPr>
          <w:p w14:paraId="225D464B" w14:textId="77777777" w:rsidR="00DB16B0" w:rsidRPr="00DB16B0" w:rsidRDefault="00DB16B0" w:rsidP="00DB16B0">
            <w:pPr>
              <w:spacing w:after="0" w:line="240" w:lineRule="auto"/>
              <w:jc w:val="center"/>
              <w:rPr>
                <w:rFonts w:ascii="Times New Roman" w:hAnsi="Times New Roman" w:cs="Times New Roman"/>
                <w:sz w:val="20"/>
                <w:szCs w:val="20"/>
              </w:rPr>
            </w:pPr>
            <w:r w:rsidRPr="00DB16B0">
              <w:rPr>
                <w:rFonts w:ascii="Times New Roman" w:hAnsi="Times New Roman" w:cs="Times New Roman"/>
                <w:sz w:val="20"/>
                <w:szCs w:val="20"/>
              </w:rPr>
              <w:t>1.90</w:t>
            </w:r>
          </w:p>
        </w:tc>
        <w:tc>
          <w:tcPr>
            <w:tcW w:w="747" w:type="dxa"/>
            <w:vAlign w:val="center"/>
          </w:tcPr>
          <w:p w14:paraId="6F5E69A9" w14:textId="77777777" w:rsidR="00DB16B0" w:rsidRPr="00DB16B0" w:rsidRDefault="00DB16B0" w:rsidP="00DB16B0">
            <w:pPr>
              <w:spacing w:after="0" w:line="240" w:lineRule="auto"/>
              <w:jc w:val="center"/>
              <w:rPr>
                <w:rFonts w:ascii="Times New Roman" w:hAnsi="Times New Roman" w:cs="Times New Roman"/>
                <w:sz w:val="20"/>
                <w:szCs w:val="20"/>
              </w:rPr>
            </w:pPr>
            <w:r w:rsidRPr="00DB16B0">
              <w:rPr>
                <w:rFonts w:ascii="Times New Roman" w:hAnsi="Times New Roman" w:cs="Times New Roman"/>
                <w:sz w:val="20"/>
                <w:szCs w:val="20"/>
              </w:rPr>
              <w:t>8.76</w:t>
            </w:r>
          </w:p>
        </w:tc>
        <w:tc>
          <w:tcPr>
            <w:tcW w:w="672" w:type="dxa"/>
            <w:vAlign w:val="center"/>
          </w:tcPr>
          <w:p w14:paraId="14085E00" w14:textId="77777777" w:rsidR="00DB16B0" w:rsidRPr="00DB16B0" w:rsidRDefault="00DB16B0" w:rsidP="00DB16B0">
            <w:pPr>
              <w:spacing w:after="0" w:line="240" w:lineRule="auto"/>
              <w:jc w:val="center"/>
              <w:rPr>
                <w:rFonts w:ascii="Times New Roman" w:hAnsi="Times New Roman" w:cs="Times New Roman"/>
                <w:sz w:val="20"/>
                <w:szCs w:val="20"/>
              </w:rPr>
            </w:pPr>
            <w:r w:rsidRPr="00DB16B0">
              <w:rPr>
                <w:rFonts w:ascii="Times New Roman" w:hAnsi="Times New Roman" w:cs="Times New Roman"/>
                <w:sz w:val="20"/>
                <w:szCs w:val="20"/>
              </w:rPr>
              <w:t>15.49</w:t>
            </w:r>
          </w:p>
        </w:tc>
        <w:tc>
          <w:tcPr>
            <w:tcW w:w="692" w:type="dxa"/>
            <w:vAlign w:val="center"/>
          </w:tcPr>
          <w:p w14:paraId="200AE52B" w14:textId="77777777" w:rsidR="00DB16B0" w:rsidRPr="00DB16B0" w:rsidRDefault="00DB16B0" w:rsidP="00DB16B0">
            <w:pPr>
              <w:spacing w:after="0" w:line="240" w:lineRule="auto"/>
              <w:jc w:val="center"/>
              <w:rPr>
                <w:rFonts w:ascii="Times New Roman" w:hAnsi="Times New Roman" w:cs="Times New Roman"/>
                <w:sz w:val="20"/>
                <w:szCs w:val="20"/>
              </w:rPr>
            </w:pPr>
            <w:r w:rsidRPr="00DB16B0">
              <w:rPr>
                <w:rFonts w:ascii="Times New Roman" w:hAnsi="Times New Roman" w:cs="Times New Roman"/>
                <w:sz w:val="20"/>
                <w:szCs w:val="20"/>
              </w:rPr>
              <w:t>18.96</w:t>
            </w:r>
          </w:p>
        </w:tc>
        <w:tc>
          <w:tcPr>
            <w:tcW w:w="672" w:type="dxa"/>
            <w:vAlign w:val="center"/>
          </w:tcPr>
          <w:p w14:paraId="5D065AD1" w14:textId="77777777" w:rsidR="00DB16B0" w:rsidRPr="00DB16B0" w:rsidRDefault="00DB16B0" w:rsidP="00DB16B0">
            <w:pPr>
              <w:spacing w:after="0" w:line="240" w:lineRule="auto"/>
              <w:jc w:val="center"/>
              <w:rPr>
                <w:rFonts w:ascii="Times New Roman" w:hAnsi="Times New Roman" w:cs="Times New Roman"/>
                <w:sz w:val="20"/>
                <w:szCs w:val="20"/>
              </w:rPr>
            </w:pPr>
            <w:r w:rsidRPr="00DB16B0">
              <w:rPr>
                <w:rFonts w:ascii="Times New Roman" w:hAnsi="Times New Roman" w:cs="Times New Roman"/>
                <w:sz w:val="20"/>
                <w:szCs w:val="20"/>
              </w:rPr>
              <w:t>13.12</w:t>
            </w:r>
          </w:p>
        </w:tc>
        <w:tc>
          <w:tcPr>
            <w:tcW w:w="714" w:type="dxa"/>
            <w:vAlign w:val="center"/>
          </w:tcPr>
          <w:p w14:paraId="57D6E69B" w14:textId="77777777" w:rsidR="00DB16B0" w:rsidRPr="00DB16B0" w:rsidRDefault="00DB16B0" w:rsidP="00DB16B0">
            <w:pPr>
              <w:spacing w:after="0" w:line="240" w:lineRule="auto"/>
              <w:jc w:val="center"/>
              <w:rPr>
                <w:rFonts w:ascii="Times New Roman" w:hAnsi="Times New Roman" w:cs="Times New Roman"/>
                <w:sz w:val="20"/>
                <w:szCs w:val="20"/>
              </w:rPr>
            </w:pPr>
            <w:r w:rsidRPr="00DB16B0">
              <w:rPr>
                <w:rFonts w:ascii="Times New Roman" w:hAnsi="Times New Roman" w:cs="Times New Roman"/>
                <w:sz w:val="20"/>
                <w:szCs w:val="20"/>
              </w:rPr>
              <w:t>1.58</w:t>
            </w:r>
          </w:p>
        </w:tc>
      </w:tr>
      <w:tr w:rsidR="00DB16B0" w:rsidRPr="00DB16B0" w14:paraId="4242507D" w14:textId="77777777" w:rsidTr="00DB16B0">
        <w:trPr>
          <w:trHeight w:val="20"/>
        </w:trPr>
        <w:tc>
          <w:tcPr>
            <w:tcW w:w="1701" w:type="dxa"/>
            <w:vAlign w:val="center"/>
          </w:tcPr>
          <w:p w14:paraId="0CF32EDE" w14:textId="77777777" w:rsidR="00DB16B0" w:rsidRPr="00DB16B0" w:rsidRDefault="00DB16B0" w:rsidP="00DB16B0">
            <w:pPr>
              <w:spacing w:after="0" w:line="240" w:lineRule="auto"/>
              <w:rPr>
                <w:rFonts w:ascii="Times New Roman" w:hAnsi="Times New Roman" w:cs="Times New Roman"/>
                <w:sz w:val="20"/>
                <w:szCs w:val="20"/>
              </w:rPr>
            </w:pPr>
            <w:r w:rsidRPr="00DB16B0">
              <w:rPr>
                <w:rFonts w:ascii="Times New Roman" w:hAnsi="Times New Roman" w:cs="Times New Roman"/>
                <w:sz w:val="20"/>
                <w:szCs w:val="20"/>
              </w:rPr>
              <w:t>Dried Kale</w:t>
            </w:r>
          </w:p>
        </w:tc>
        <w:tc>
          <w:tcPr>
            <w:tcW w:w="1328" w:type="dxa"/>
            <w:vAlign w:val="center"/>
          </w:tcPr>
          <w:p w14:paraId="6859A85A" w14:textId="77777777" w:rsidR="00DB16B0" w:rsidRPr="00DB16B0" w:rsidRDefault="00DB16B0" w:rsidP="00DB16B0">
            <w:pPr>
              <w:spacing w:after="0" w:line="240" w:lineRule="auto"/>
              <w:jc w:val="center"/>
              <w:rPr>
                <w:rFonts w:ascii="Times New Roman" w:hAnsi="Times New Roman" w:cs="Times New Roman"/>
                <w:sz w:val="20"/>
                <w:szCs w:val="20"/>
              </w:rPr>
            </w:pPr>
            <w:r w:rsidRPr="00DB16B0">
              <w:rPr>
                <w:rFonts w:ascii="Times New Roman" w:hAnsi="Times New Roman" w:cs="Times New Roman"/>
                <w:sz w:val="20"/>
                <w:szCs w:val="20"/>
              </w:rPr>
              <w:t>29.64</w:t>
            </w:r>
          </w:p>
        </w:tc>
        <w:tc>
          <w:tcPr>
            <w:tcW w:w="672" w:type="dxa"/>
            <w:vAlign w:val="center"/>
          </w:tcPr>
          <w:p w14:paraId="529C7D41" w14:textId="77777777" w:rsidR="00DB16B0" w:rsidRPr="00DB16B0" w:rsidRDefault="00DB16B0" w:rsidP="00DB16B0">
            <w:pPr>
              <w:spacing w:after="0" w:line="240" w:lineRule="auto"/>
              <w:jc w:val="center"/>
              <w:rPr>
                <w:rFonts w:ascii="Times New Roman" w:hAnsi="Times New Roman" w:cs="Times New Roman"/>
                <w:sz w:val="20"/>
                <w:szCs w:val="20"/>
              </w:rPr>
            </w:pPr>
            <w:r w:rsidRPr="00DB16B0">
              <w:rPr>
                <w:rFonts w:ascii="Times New Roman" w:hAnsi="Times New Roman" w:cs="Times New Roman"/>
                <w:sz w:val="20"/>
                <w:szCs w:val="20"/>
              </w:rPr>
              <w:t>2.46</w:t>
            </w:r>
          </w:p>
        </w:tc>
        <w:tc>
          <w:tcPr>
            <w:tcW w:w="571" w:type="dxa"/>
            <w:vAlign w:val="center"/>
          </w:tcPr>
          <w:p w14:paraId="587E0A6B" w14:textId="77777777" w:rsidR="00DB16B0" w:rsidRPr="00DB16B0" w:rsidRDefault="00DB16B0" w:rsidP="00DB16B0">
            <w:pPr>
              <w:spacing w:after="0" w:line="240" w:lineRule="auto"/>
              <w:jc w:val="center"/>
              <w:rPr>
                <w:rFonts w:ascii="Times New Roman" w:hAnsi="Times New Roman" w:cs="Times New Roman"/>
                <w:sz w:val="20"/>
                <w:szCs w:val="20"/>
              </w:rPr>
            </w:pPr>
            <w:r w:rsidRPr="00DB16B0">
              <w:rPr>
                <w:rFonts w:ascii="Times New Roman" w:hAnsi="Times New Roman" w:cs="Times New Roman"/>
                <w:sz w:val="20"/>
                <w:szCs w:val="20"/>
              </w:rPr>
              <w:t>3.47</w:t>
            </w:r>
          </w:p>
        </w:tc>
        <w:tc>
          <w:tcPr>
            <w:tcW w:w="686" w:type="dxa"/>
            <w:vAlign w:val="center"/>
          </w:tcPr>
          <w:p w14:paraId="7662829C" w14:textId="77777777" w:rsidR="00DB16B0" w:rsidRPr="00DB16B0" w:rsidRDefault="00DB16B0" w:rsidP="00DB16B0">
            <w:pPr>
              <w:spacing w:after="0" w:line="240" w:lineRule="auto"/>
              <w:jc w:val="center"/>
              <w:rPr>
                <w:rFonts w:ascii="Times New Roman" w:hAnsi="Times New Roman" w:cs="Times New Roman"/>
                <w:sz w:val="20"/>
                <w:szCs w:val="20"/>
              </w:rPr>
            </w:pPr>
            <w:r w:rsidRPr="00DB16B0">
              <w:rPr>
                <w:rFonts w:ascii="Times New Roman" w:hAnsi="Times New Roman" w:cs="Times New Roman"/>
                <w:sz w:val="20"/>
                <w:szCs w:val="20"/>
              </w:rPr>
              <w:t>6,44</w:t>
            </w:r>
          </w:p>
        </w:tc>
        <w:tc>
          <w:tcPr>
            <w:tcW w:w="571" w:type="dxa"/>
            <w:vAlign w:val="center"/>
          </w:tcPr>
          <w:p w14:paraId="3C398F69" w14:textId="77777777" w:rsidR="00DB16B0" w:rsidRPr="00DB16B0" w:rsidRDefault="00DB16B0" w:rsidP="00DB16B0">
            <w:pPr>
              <w:spacing w:after="0" w:line="240" w:lineRule="auto"/>
              <w:jc w:val="center"/>
              <w:rPr>
                <w:rFonts w:ascii="Times New Roman" w:hAnsi="Times New Roman" w:cs="Times New Roman"/>
                <w:sz w:val="20"/>
                <w:szCs w:val="20"/>
              </w:rPr>
            </w:pPr>
            <w:r w:rsidRPr="00DB16B0">
              <w:rPr>
                <w:rFonts w:ascii="Times New Roman" w:hAnsi="Times New Roman" w:cs="Times New Roman"/>
                <w:sz w:val="20"/>
                <w:szCs w:val="20"/>
              </w:rPr>
              <w:t>0.57</w:t>
            </w:r>
          </w:p>
        </w:tc>
        <w:tc>
          <w:tcPr>
            <w:tcW w:w="747" w:type="dxa"/>
            <w:vAlign w:val="center"/>
          </w:tcPr>
          <w:p w14:paraId="073F88D6" w14:textId="77777777" w:rsidR="00DB16B0" w:rsidRPr="00DB16B0" w:rsidRDefault="00DB16B0" w:rsidP="00DB16B0">
            <w:pPr>
              <w:spacing w:after="0" w:line="240" w:lineRule="auto"/>
              <w:jc w:val="center"/>
              <w:rPr>
                <w:rFonts w:ascii="Times New Roman" w:hAnsi="Times New Roman" w:cs="Times New Roman"/>
                <w:sz w:val="20"/>
                <w:szCs w:val="20"/>
              </w:rPr>
            </w:pPr>
            <w:r w:rsidRPr="00DB16B0">
              <w:rPr>
                <w:rFonts w:ascii="Times New Roman" w:hAnsi="Times New Roman" w:cs="Times New Roman"/>
                <w:sz w:val="20"/>
                <w:szCs w:val="20"/>
              </w:rPr>
              <w:t>16.70</w:t>
            </w:r>
          </w:p>
        </w:tc>
        <w:tc>
          <w:tcPr>
            <w:tcW w:w="672" w:type="dxa"/>
            <w:vAlign w:val="center"/>
          </w:tcPr>
          <w:p w14:paraId="2B713D7B" w14:textId="77777777" w:rsidR="00DB16B0" w:rsidRPr="00DB16B0" w:rsidRDefault="00DB16B0" w:rsidP="00DB16B0">
            <w:pPr>
              <w:spacing w:after="0" w:line="240" w:lineRule="auto"/>
              <w:jc w:val="center"/>
              <w:rPr>
                <w:rFonts w:ascii="Times New Roman" w:hAnsi="Times New Roman" w:cs="Times New Roman"/>
                <w:sz w:val="20"/>
                <w:szCs w:val="20"/>
              </w:rPr>
            </w:pPr>
            <w:r w:rsidRPr="00DB16B0">
              <w:rPr>
                <w:rFonts w:ascii="Times New Roman" w:hAnsi="Times New Roman" w:cs="Times New Roman"/>
                <w:sz w:val="20"/>
                <w:szCs w:val="20"/>
              </w:rPr>
              <w:t>18.70</w:t>
            </w:r>
          </w:p>
        </w:tc>
        <w:tc>
          <w:tcPr>
            <w:tcW w:w="692" w:type="dxa"/>
            <w:vAlign w:val="center"/>
          </w:tcPr>
          <w:p w14:paraId="325052F4" w14:textId="77777777" w:rsidR="00DB16B0" w:rsidRPr="00DB16B0" w:rsidRDefault="00DB16B0" w:rsidP="00DB16B0">
            <w:pPr>
              <w:spacing w:after="0" w:line="240" w:lineRule="auto"/>
              <w:jc w:val="center"/>
              <w:rPr>
                <w:rFonts w:ascii="Times New Roman" w:hAnsi="Times New Roman" w:cs="Times New Roman"/>
                <w:sz w:val="20"/>
                <w:szCs w:val="20"/>
              </w:rPr>
            </w:pPr>
            <w:r w:rsidRPr="00DB16B0">
              <w:rPr>
                <w:rFonts w:ascii="Times New Roman" w:hAnsi="Times New Roman" w:cs="Times New Roman"/>
                <w:sz w:val="20"/>
                <w:szCs w:val="20"/>
              </w:rPr>
              <w:t>12.45</w:t>
            </w:r>
          </w:p>
        </w:tc>
        <w:tc>
          <w:tcPr>
            <w:tcW w:w="672" w:type="dxa"/>
            <w:vAlign w:val="center"/>
          </w:tcPr>
          <w:p w14:paraId="4E8B281E" w14:textId="77777777" w:rsidR="00DB16B0" w:rsidRPr="00DB16B0" w:rsidRDefault="00DB16B0" w:rsidP="00DB16B0">
            <w:pPr>
              <w:spacing w:after="0" w:line="240" w:lineRule="auto"/>
              <w:jc w:val="center"/>
              <w:rPr>
                <w:rFonts w:ascii="Times New Roman" w:hAnsi="Times New Roman" w:cs="Times New Roman"/>
                <w:sz w:val="20"/>
                <w:szCs w:val="20"/>
              </w:rPr>
            </w:pPr>
            <w:r w:rsidRPr="00DB16B0">
              <w:rPr>
                <w:rFonts w:ascii="Times New Roman" w:hAnsi="Times New Roman" w:cs="Times New Roman"/>
                <w:sz w:val="20"/>
                <w:szCs w:val="20"/>
              </w:rPr>
              <w:t>11.17</w:t>
            </w:r>
          </w:p>
        </w:tc>
        <w:tc>
          <w:tcPr>
            <w:tcW w:w="714" w:type="dxa"/>
            <w:vAlign w:val="center"/>
          </w:tcPr>
          <w:p w14:paraId="4B8ED9B2" w14:textId="77777777" w:rsidR="00DB16B0" w:rsidRPr="00DB16B0" w:rsidRDefault="00DB16B0" w:rsidP="00DB16B0">
            <w:pPr>
              <w:spacing w:after="0" w:line="240" w:lineRule="auto"/>
              <w:jc w:val="center"/>
              <w:rPr>
                <w:rFonts w:ascii="Times New Roman" w:hAnsi="Times New Roman" w:cs="Times New Roman"/>
                <w:sz w:val="20"/>
                <w:szCs w:val="20"/>
              </w:rPr>
            </w:pPr>
            <w:r w:rsidRPr="00DB16B0">
              <w:rPr>
                <w:rFonts w:ascii="Times New Roman" w:hAnsi="Times New Roman" w:cs="Times New Roman"/>
                <w:sz w:val="20"/>
                <w:szCs w:val="20"/>
              </w:rPr>
              <w:t>ND</w:t>
            </w:r>
          </w:p>
        </w:tc>
      </w:tr>
      <w:tr w:rsidR="00DB16B0" w:rsidRPr="00DB16B0" w14:paraId="5C456F8F" w14:textId="77777777" w:rsidTr="00DB16B0">
        <w:trPr>
          <w:trHeight w:val="20"/>
        </w:trPr>
        <w:tc>
          <w:tcPr>
            <w:tcW w:w="1701" w:type="dxa"/>
            <w:vAlign w:val="center"/>
          </w:tcPr>
          <w:p w14:paraId="0516A88D" w14:textId="77777777" w:rsidR="00DB16B0" w:rsidRPr="00DB16B0" w:rsidRDefault="00DB16B0" w:rsidP="00DB16B0">
            <w:pPr>
              <w:spacing w:after="0" w:line="240" w:lineRule="auto"/>
              <w:rPr>
                <w:rFonts w:ascii="Times New Roman" w:hAnsi="Times New Roman" w:cs="Times New Roman"/>
                <w:sz w:val="20"/>
                <w:szCs w:val="20"/>
              </w:rPr>
            </w:pPr>
            <w:r w:rsidRPr="00DB16B0">
              <w:rPr>
                <w:rFonts w:ascii="Times New Roman" w:hAnsi="Times New Roman" w:cs="Times New Roman"/>
                <w:sz w:val="20"/>
                <w:szCs w:val="20"/>
              </w:rPr>
              <w:t>Concentrate</w:t>
            </w:r>
          </w:p>
        </w:tc>
        <w:tc>
          <w:tcPr>
            <w:tcW w:w="1328" w:type="dxa"/>
            <w:vAlign w:val="center"/>
          </w:tcPr>
          <w:p w14:paraId="514CD43B" w14:textId="77777777" w:rsidR="00DB16B0" w:rsidRPr="00DB16B0" w:rsidRDefault="00DB16B0" w:rsidP="00DB16B0">
            <w:pPr>
              <w:spacing w:after="0" w:line="240" w:lineRule="auto"/>
              <w:jc w:val="center"/>
              <w:rPr>
                <w:rFonts w:ascii="Times New Roman" w:hAnsi="Times New Roman" w:cs="Times New Roman"/>
                <w:sz w:val="20"/>
                <w:szCs w:val="20"/>
              </w:rPr>
            </w:pPr>
            <w:r w:rsidRPr="00DB16B0">
              <w:rPr>
                <w:rFonts w:ascii="Times New Roman" w:hAnsi="Times New Roman" w:cs="Times New Roman"/>
                <w:sz w:val="20"/>
                <w:szCs w:val="20"/>
              </w:rPr>
              <w:t>27.47</w:t>
            </w:r>
          </w:p>
        </w:tc>
        <w:tc>
          <w:tcPr>
            <w:tcW w:w="672" w:type="dxa"/>
            <w:vAlign w:val="center"/>
          </w:tcPr>
          <w:p w14:paraId="0B76BF51" w14:textId="77777777" w:rsidR="00DB16B0" w:rsidRPr="00DB16B0" w:rsidRDefault="00DB16B0" w:rsidP="00DB16B0">
            <w:pPr>
              <w:spacing w:after="0" w:line="240" w:lineRule="auto"/>
              <w:jc w:val="center"/>
              <w:rPr>
                <w:rFonts w:ascii="Times New Roman" w:hAnsi="Times New Roman" w:cs="Times New Roman"/>
                <w:sz w:val="20"/>
                <w:szCs w:val="20"/>
              </w:rPr>
            </w:pPr>
            <w:r w:rsidRPr="00DB16B0">
              <w:rPr>
                <w:rFonts w:ascii="Times New Roman" w:hAnsi="Times New Roman" w:cs="Times New Roman"/>
                <w:sz w:val="20"/>
                <w:szCs w:val="20"/>
              </w:rPr>
              <w:t>6.01</w:t>
            </w:r>
          </w:p>
        </w:tc>
        <w:tc>
          <w:tcPr>
            <w:tcW w:w="571" w:type="dxa"/>
            <w:vAlign w:val="center"/>
          </w:tcPr>
          <w:p w14:paraId="65963EC5" w14:textId="77777777" w:rsidR="00DB16B0" w:rsidRPr="00DB16B0" w:rsidRDefault="00DB16B0" w:rsidP="00DB16B0">
            <w:pPr>
              <w:spacing w:after="0" w:line="240" w:lineRule="auto"/>
              <w:jc w:val="center"/>
              <w:rPr>
                <w:rFonts w:ascii="Times New Roman" w:hAnsi="Times New Roman" w:cs="Times New Roman"/>
                <w:sz w:val="20"/>
                <w:szCs w:val="20"/>
              </w:rPr>
            </w:pPr>
            <w:r w:rsidRPr="00DB16B0">
              <w:rPr>
                <w:rFonts w:ascii="Times New Roman" w:hAnsi="Times New Roman" w:cs="Times New Roman"/>
                <w:sz w:val="20"/>
                <w:szCs w:val="20"/>
              </w:rPr>
              <w:t>2.58</w:t>
            </w:r>
          </w:p>
        </w:tc>
        <w:tc>
          <w:tcPr>
            <w:tcW w:w="686" w:type="dxa"/>
            <w:vAlign w:val="center"/>
          </w:tcPr>
          <w:p w14:paraId="4FF2FC2F" w14:textId="77777777" w:rsidR="00DB16B0" w:rsidRPr="00DB16B0" w:rsidRDefault="00DB16B0" w:rsidP="00DB16B0">
            <w:pPr>
              <w:spacing w:after="0" w:line="240" w:lineRule="auto"/>
              <w:jc w:val="center"/>
              <w:rPr>
                <w:rFonts w:ascii="Times New Roman" w:hAnsi="Times New Roman" w:cs="Times New Roman"/>
                <w:sz w:val="20"/>
                <w:szCs w:val="20"/>
              </w:rPr>
            </w:pPr>
            <w:r w:rsidRPr="00DB16B0">
              <w:rPr>
                <w:rFonts w:ascii="Times New Roman" w:hAnsi="Times New Roman" w:cs="Times New Roman"/>
                <w:sz w:val="20"/>
                <w:szCs w:val="20"/>
              </w:rPr>
              <w:t>5.41</w:t>
            </w:r>
          </w:p>
        </w:tc>
        <w:tc>
          <w:tcPr>
            <w:tcW w:w="571" w:type="dxa"/>
            <w:vAlign w:val="center"/>
          </w:tcPr>
          <w:p w14:paraId="37C17124" w14:textId="77777777" w:rsidR="00DB16B0" w:rsidRPr="00DB16B0" w:rsidRDefault="00DB16B0" w:rsidP="00DB16B0">
            <w:pPr>
              <w:spacing w:after="0" w:line="240" w:lineRule="auto"/>
              <w:jc w:val="center"/>
              <w:rPr>
                <w:rFonts w:ascii="Times New Roman" w:hAnsi="Times New Roman" w:cs="Times New Roman"/>
                <w:sz w:val="20"/>
                <w:szCs w:val="20"/>
              </w:rPr>
            </w:pPr>
            <w:r w:rsidRPr="00DB16B0">
              <w:rPr>
                <w:rFonts w:ascii="Times New Roman" w:hAnsi="Times New Roman" w:cs="Times New Roman"/>
                <w:sz w:val="20"/>
                <w:szCs w:val="20"/>
              </w:rPr>
              <w:t>1.70</w:t>
            </w:r>
          </w:p>
        </w:tc>
        <w:tc>
          <w:tcPr>
            <w:tcW w:w="747" w:type="dxa"/>
            <w:vAlign w:val="center"/>
          </w:tcPr>
          <w:p w14:paraId="131E324B" w14:textId="77777777" w:rsidR="00DB16B0" w:rsidRPr="00DB16B0" w:rsidRDefault="00DB16B0" w:rsidP="00DB16B0">
            <w:pPr>
              <w:spacing w:after="0" w:line="240" w:lineRule="auto"/>
              <w:jc w:val="center"/>
              <w:rPr>
                <w:rFonts w:ascii="Times New Roman" w:hAnsi="Times New Roman" w:cs="Times New Roman"/>
                <w:sz w:val="20"/>
                <w:szCs w:val="20"/>
              </w:rPr>
            </w:pPr>
            <w:r w:rsidRPr="00DB16B0">
              <w:rPr>
                <w:rFonts w:ascii="Times New Roman" w:hAnsi="Times New Roman" w:cs="Times New Roman"/>
                <w:sz w:val="20"/>
                <w:szCs w:val="20"/>
              </w:rPr>
              <w:t>11.78</w:t>
            </w:r>
          </w:p>
        </w:tc>
        <w:tc>
          <w:tcPr>
            <w:tcW w:w="672" w:type="dxa"/>
            <w:vAlign w:val="center"/>
          </w:tcPr>
          <w:p w14:paraId="087C3447" w14:textId="77777777" w:rsidR="00DB16B0" w:rsidRPr="00DB16B0" w:rsidRDefault="00DB16B0" w:rsidP="00DB16B0">
            <w:pPr>
              <w:spacing w:after="0" w:line="240" w:lineRule="auto"/>
              <w:jc w:val="center"/>
              <w:rPr>
                <w:rFonts w:ascii="Times New Roman" w:hAnsi="Times New Roman" w:cs="Times New Roman"/>
                <w:sz w:val="20"/>
                <w:szCs w:val="20"/>
              </w:rPr>
            </w:pPr>
            <w:r w:rsidRPr="00DB16B0">
              <w:rPr>
                <w:rFonts w:ascii="Times New Roman" w:hAnsi="Times New Roman" w:cs="Times New Roman"/>
                <w:sz w:val="20"/>
                <w:szCs w:val="20"/>
              </w:rPr>
              <w:t>19.41</w:t>
            </w:r>
          </w:p>
        </w:tc>
        <w:tc>
          <w:tcPr>
            <w:tcW w:w="692" w:type="dxa"/>
            <w:vAlign w:val="center"/>
          </w:tcPr>
          <w:p w14:paraId="1FEE30C8" w14:textId="77777777" w:rsidR="00DB16B0" w:rsidRPr="00DB16B0" w:rsidRDefault="00DB16B0" w:rsidP="00DB16B0">
            <w:pPr>
              <w:spacing w:after="0" w:line="240" w:lineRule="auto"/>
              <w:jc w:val="center"/>
              <w:rPr>
                <w:rFonts w:ascii="Times New Roman" w:hAnsi="Times New Roman" w:cs="Times New Roman"/>
                <w:sz w:val="20"/>
                <w:szCs w:val="20"/>
              </w:rPr>
            </w:pPr>
            <w:r w:rsidRPr="00DB16B0">
              <w:rPr>
                <w:rFonts w:ascii="Times New Roman" w:hAnsi="Times New Roman" w:cs="Times New Roman"/>
                <w:sz w:val="20"/>
                <w:szCs w:val="20"/>
              </w:rPr>
              <w:t>10.78</w:t>
            </w:r>
          </w:p>
        </w:tc>
        <w:tc>
          <w:tcPr>
            <w:tcW w:w="672" w:type="dxa"/>
            <w:vAlign w:val="center"/>
          </w:tcPr>
          <w:p w14:paraId="0FD229D9" w14:textId="77777777" w:rsidR="00DB16B0" w:rsidRPr="00DB16B0" w:rsidRDefault="00DB16B0" w:rsidP="00DB16B0">
            <w:pPr>
              <w:spacing w:after="0" w:line="240" w:lineRule="auto"/>
              <w:jc w:val="center"/>
              <w:rPr>
                <w:rFonts w:ascii="Times New Roman" w:hAnsi="Times New Roman" w:cs="Times New Roman"/>
                <w:sz w:val="20"/>
                <w:szCs w:val="20"/>
              </w:rPr>
            </w:pPr>
            <w:r w:rsidRPr="00DB16B0">
              <w:rPr>
                <w:rFonts w:ascii="Times New Roman" w:hAnsi="Times New Roman" w:cs="Times New Roman"/>
                <w:sz w:val="20"/>
                <w:szCs w:val="20"/>
              </w:rPr>
              <w:t>5.06</w:t>
            </w:r>
          </w:p>
        </w:tc>
        <w:tc>
          <w:tcPr>
            <w:tcW w:w="714" w:type="dxa"/>
            <w:vAlign w:val="center"/>
          </w:tcPr>
          <w:p w14:paraId="0C9C1E5C" w14:textId="77777777" w:rsidR="00DB16B0" w:rsidRPr="00DB16B0" w:rsidRDefault="00DB16B0" w:rsidP="00DB16B0">
            <w:pPr>
              <w:spacing w:after="0" w:line="240" w:lineRule="auto"/>
              <w:jc w:val="center"/>
              <w:rPr>
                <w:rFonts w:ascii="Times New Roman" w:hAnsi="Times New Roman" w:cs="Times New Roman"/>
                <w:sz w:val="20"/>
                <w:szCs w:val="20"/>
              </w:rPr>
            </w:pPr>
            <w:r w:rsidRPr="00DB16B0">
              <w:rPr>
                <w:rFonts w:ascii="Times New Roman" w:hAnsi="Times New Roman" w:cs="Times New Roman"/>
                <w:sz w:val="20"/>
                <w:szCs w:val="20"/>
              </w:rPr>
              <w:t>9.44</w:t>
            </w:r>
          </w:p>
        </w:tc>
      </w:tr>
      <w:tr w:rsidR="00DB16B0" w:rsidRPr="00DB16B0" w14:paraId="1EE42E9A" w14:textId="77777777" w:rsidTr="00DB16B0">
        <w:trPr>
          <w:trHeight w:val="20"/>
        </w:trPr>
        <w:tc>
          <w:tcPr>
            <w:tcW w:w="1701" w:type="dxa"/>
            <w:tcBorders>
              <w:top w:val="single" w:sz="4" w:space="0" w:color="000000"/>
              <w:bottom w:val="single" w:sz="4" w:space="0" w:color="000000"/>
            </w:tcBorders>
            <w:vAlign w:val="center"/>
          </w:tcPr>
          <w:p w14:paraId="6ED5AD5E" w14:textId="77777777" w:rsidR="00DB16B0" w:rsidRPr="00DB16B0" w:rsidRDefault="00DB16B0" w:rsidP="00DB16B0">
            <w:pPr>
              <w:spacing w:after="0" w:line="240" w:lineRule="auto"/>
              <w:rPr>
                <w:rFonts w:ascii="Times New Roman" w:hAnsi="Times New Roman" w:cs="Times New Roman"/>
                <w:sz w:val="20"/>
                <w:szCs w:val="20"/>
              </w:rPr>
            </w:pPr>
            <w:r w:rsidRPr="00DB16B0">
              <w:rPr>
                <w:rFonts w:ascii="Times New Roman" w:hAnsi="Times New Roman" w:cs="Times New Roman"/>
                <w:sz w:val="20"/>
                <w:szCs w:val="20"/>
              </w:rPr>
              <w:t>Total</w:t>
            </w:r>
          </w:p>
        </w:tc>
        <w:tc>
          <w:tcPr>
            <w:tcW w:w="1328" w:type="dxa"/>
            <w:tcBorders>
              <w:top w:val="single" w:sz="4" w:space="0" w:color="000000"/>
              <w:bottom w:val="single" w:sz="4" w:space="0" w:color="000000"/>
            </w:tcBorders>
            <w:vAlign w:val="center"/>
          </w:tcPr>
          <w:p w14:paraId="1668E8FC" w14:textId="77777777" w:rsidR="00DB16B0" w:rsidRPr="00DB16B0" w:rsidRDefault="00DB16B0" w:rsidP="00DB16B0">
            <w:pPr>
              <w:spacing w:after="0" w:line="240" w:lineRule="auto"/>
              <w:jc w:val="center"/>
              <w:rPr>
                <w:rFonts w:ascii="Times New Roman" w:hAnsi="Times New Roman" w:cs="Times New Roman"/>
                <w:sz w:val="20"/>
                <w:szCs w:val="20"/>
              </w:rPr>
            </w:pPr>
            <w:r w:rsidRPr="00DB16B0">
              <w:rPr>
                <w:rFonts w:ascii="Times New Roman" w:hAnsi="Times New Roman" w:cs="Times New Roman"/>
                <w:sz w:val="20"/>
                <w:szCs w:val="20"/>
              </w:rPr>
              <w:t>100</w:t>
            </w:r>
          </w:p>
        </w:tc>
        <w:tc>
          <w:tcPr>
            <w:tcW w:w="672" w:type="dxa"/>
            <w:tcBorders>
              <w:top w:val="single" w:sz="4" w:space="0" w:color="000000"/>
              <w:bottom w:val="single" w:sz="4" w:space="0" w:color="000000"/>
            </w:tcBorders>
            <w:vAlign w:val="center"/>
          </w:tcPr>
          <w:p w14:paraId="51BECC5C" w14:textId="77777777" w:rsidR="00DB16B0" w:rsidRPr="00DB16B0" w:rsidRDefault="00DB16B0" w:rsidP="00DB16B0">
            <w:pPr>
              <w:spacing w:after="0" w:line="240" w:lineRule="auto"/>
              <w:jc w:val="center"/>
              <w:rPr>
                <w:rFonts w:ascii="Times New Roman" w:hAnsi="Times New Roman" w:cs="Times New Roman"/>
                <w:sz w:val="20"/>
                <w:szCs w:val="20"/>
              </w:rPr>
            </w:pPr>
            <w:r w:rsidRPr="00DB16B0">
              <w:rPr>
                <w:rFonts w:ascii="Times New Roman" w:hAnsi="Times New Roman" w:cs="Times New Roman"/>
                <w:sz w:val="20"/>
                <w:szCs w:val="20"/>
              </w:rPr>
              <w:t>15.69</w:t>
            </w:r>
          </w:p>
        </w:tc>
        <w:tc>
          <w:tcPr>
            <w:tcW w:w="571" w:type="dxa"/>
            <w:tcBorders>
              <w:top w:val="single" w:sz="4" w:space="0" w:color="000000"/>
              <w:bottom w:val="single" w:sz="4" w:space="0" w:color="000000"/>
            </w:tcBorders>
            <w:vAlign w:val="center"/>
          </w:tcPr>
          <w:p w14:paraId="1FB2C3D5" w14:textId="77777777" w:rsidR="00DB16B0" w:rsidRPr="00DB16B0" w:rsidRDefault="00DB16B0" w:rsidP="00DB16B0">
            <w:pPr>
              <w:spacing w:after="0" w:line="240" w:lineRule="auto"/>
              <w:jc w:val="center"/>
              <w:rPr>
                <w:rFonts w:ascii="Times New Roman" w:hAnsi="Times New Roman" w:cs="Times New Roman"/>
                <w:sz w:val="20"/>
                <w:szCs w:val="20"/>
              </w:rPr>
            </w:pPr>
            <w:r w:rsidRPr="00DB16B0">
              <w:rPr>
                <w:rFonts w:ascii="Times New Roman" w:hAnsi="Times New Roman" w:cs="Times New Roman"/>
                <w:sz w:val="20"/>
                <w:szCs w:val="20"/>
              </w:rPr>
              <w:t>9.49</w:t>
            </w:r>
          </w:p>
        </w:tc>
        <w:tc>
          <w:tcPr>
            <w:tcW w:w="686" w:type="dxa"/>
            <w:tcBorders>
              <w:top w:val="single" w:sz="4" w:space="0" w:color="000000"/>
              <w:bottom w:val="single" w:sz="4" w:space="0" w:color="000000"/>
            </w:tcBorders>
            <w:vAlign w:val="center"/>
          </w:tcPr>
          <w:p w14:paraId="280F9720" w14:textId="77777777" w:rsidR="00DB16B0" w:rsidRPr="00DB16B0" w:rsidRDefault="00DB16B0" w:rsidP="00DB16B0">
            <w:pPr>
              <w:spacing w:after="0" w:line="240" w:lineRule="auto"/>
              <w:jc w:val="center"/>
              <w:rPr>
                <w:rFonts w:ascii="Times New Roman" w:hAnsi="Times New Roman" w:cs="Times New Roman"/>
                <w:sz w:val="20"/>
                <w:szCs w:val="20"/>
              </w:rPr>
            </w:pPr>
            <w:r w:rsidRPr="00DB16B0">
              <w:rPr>
                <w:rFonts w:ascii="Times New Roman" w:hAnsi="Times New Roman" w:cs="Times New Roman"/>
                <w:sz w:val="20"/>
                <w:szCs w:val="20"/>
              </w:rPr>
              <w:t>28.62</w:t>
            </w:r>
          </w:p>
        </w:tc>
        <w:tc>
          <w:tcPr>
            <w:tcW w:w="571" w:type="dxa"/>
            <w:tcBorders>
              <w:top w:val="single" w:sz="4" w:space="0" w:color="000000"/>
              <w:bottom w:val="single" w:sz="4" w:space="0" w:color="000000"/>
            </w:tcBorders>
            <w:vAlign w:val="center"/>
          </w:tcPr>
          <w:p w14:paraId="79256ACE" w14:textId="77777777" w:rsidR="00DB16B0" w:rsidRPr="00DB16B0" w:rsidRDefault="00DB16B0" w:rsidP="00DB16B0">
            <w:pPr>
              <w:spacing w:after="0" w:line="240" w:lineRule="auto"/>
              <w:jc w:val="center"/>
              <w:rPr>
                <w:rFonts w:ascii="Times New Roman" w:hAnsi="Times New Roman" w:cs="Times New Roman"/>
                <w:sz w:val="20"/>
                <w:szCs w:val="20"/>
              </w:rPr>
            </w:pPr>
            <w:r w:rsidRPr="00DB16B0">
              <w:rPr>
                <w:rFonts w:ascii="Times New Roman" w:hAnsi="Times New Roman" w:cs="Times New Roman"/>
                <w:sz w:val="20"/>
                <w:szCs w:val="20"/>
              </w:rPr>
              <w:t>4.52</w:t>
            </w:r>
          </w:p>
        </w:tc>
        <w:tc>
          <w:tcPr>
            <w:tcW w:w="747" w:type="dxa"/>
            <w:tcBorders>
              <w:top w:val="single" w:sz="4" w:space="0" w:color="000000"/>
              <w:bottom w:val="single" w:sz="4" w:space="0" w:color="000000"/>
            </w:tcBorders>
            <w:vAlign w:val="center"/>
          </w:tcPr>
          <w:p w14:paraId="2B7F6C47" w14:textId="77777777" w:rsidR="00DB16B0" w:rsidRPr="00DB16B0" w:rsidRDefault="00DB16B0" w:rsidP="00DB16B0">
            <w:pPr>
              <w:spacing w:after="0" w:line="240" w:lineRule="auto"/>
              <w:jc w:val="center"/>
              <w:rPr>
                <w:rFonts w:ascii="Times New Roman" w:hAnsi="Times New Roman" w:cs="Times New Roman"/>
                <w:sz w:val="20"/>
                <w:szCs w:val="20"/>
              </w:rPr>
            </w:pPr>
            <w:r w:rsidRPr="00DB16B0">
              <w:rPr>
                <w:rFonts w:ascii="Times New Roman" w:hAnsi="Times New Roman" w:cs="Times New Roman"/>
                <w:sz w:val="20"/>
                <w:szCs w:val="20"/>
              </w:rPr>
              <w:t>41.69</w:t>
            </w:r>
          </w:p>
        </w:tc>
        <w:tc>
          <w:tcPr>
            <w:tcW w:w="672" w:type="dxa"/>
            <w:tcBorders>
              <w:top w:val="single" w:sz="4" w:space="0" w:color="000000"/>
              <w:bottom w:val="single" w:sz="4" w:space="0" w:color="000000"/>
            </w:tcBorders>
            <w:vAlign w:val="center"/>
          </w:tcPr>
          <w:p w14:paraId="5269BAFB" w14:textId="77777777" w:rsidR="00DB16B0" w:rsidRPr="00DB16B0" w:rsidRDefault="00DB16B0" w:rsidP="00DB16B0">
            <w:pPr>
              <w:spacing w:after="0" w:line="240" w:lineRule="auto"/>
              <w:jc w:val="center"/>
              <w:rPr>
                <w:rFonts w:ascii="Times New Roman" w:hAnsi="Times New Roman" w:cs="Times New Roman"/>
                <w:sz w:val="20"/>
                <w:szCs w:val="20"/>
              </w:rPr>
            </w:pPr>
            <w:r w:rsidRPr="00DB16B0">
              <w:rPr>
                <w:rFonts w:ascii="Times New Roman" w:hAnsi="Times New Roman" w:cs="Times New Roman"/>
                <w:sz w:val="20"/>
                <w:szCs w:val="20"/>
              </w:rPr>
              <w:t>60.61</w:t>
            </w:r>
          </w:p>
        </w:tc>
        <w:tc>
          <w:tcPr>
            <w:tcW w:w="692" w:type="dxa"/>
            <w:tcBorders>
              <w:top w:val="single" w:sz="4" w:space="0" w:color="000000"/>
              <w:bottom w:val="single" w:sz="4" w:space="0" w:color="000000"/>
            </w:tcBorders>
            <w:vAlign w:val="center"/>
          </w:tcPr>
          <w:p w14:paraId="3D370B32" w14:textId="77777777" w:rsidR="00DB16B0" w:rsidRPr="00DB16B0" w:rsidRDefault="00DB16B0" w:rsidP="00DB16B0">
            <w:pPr>
              <w:spacing w:after="0" w:line="240" w:lineRule="auto"/>
              <w:jc w:val="center"/>
              <w:rPr>
                <w:rFonts w:ascii="Times New Roman" w:hAnsi="Times New Roman" w:cs="Times New Roman"/>
                <w:sz w:val="20"/>
                <w:szCs w:val="20"/>
              </w:rPr>
            </w:pPr>
            <w:r w:rsidRPr="00DB16B0">
              <w:rPr>
                <w:rFonts w:ascii="Times New Roman" w:hAnsi="Times New Roman" w:cs="Times New Roman"/>
                <w:sz w:val="20"/>
                <w:szCs w:val="20"/>
              </w:rPr>
              <w:t>46.23</w:t>
            </w:r>
          </w:p>
        </w:tc>
        <w:tc>
          <w:tcPr>
            <w:tcW w:w="672" w:type="dxa"/>
            <w:tcBorders>
              <w:top w:val="single" w:sz="4" w:space="0" w:color="000000"/>
              <w:bottom w:val="single" w:sz="4" w:space="0" w:color="000000"/>
            </w:tcBorders>
            <w:vAlign w:val="center"/>
          </w:tcPr>
          <w:p w14:paraId="03B5591B" w14:textId="77777777" w:rsidR="00DB16B0" w:rsidRPr="00DB16B0" w:rsidRDefault="00DB16B0" w:rsidP="00DB16B0">
            <w:pPr>
              <w:spacing w:after="0" w:line="240" w:lineRule="auto"/>
              <w:jc w:val="center"/>
              <w:rPr>
                <w:rFonts w:ascii="Times New Roman" w:hAnsi="Times New Roman" w:cs="Times New Roman"/>
                <w:sz w:val="20"/>
                <w:szCs w:val="20"/>
              </w:rPr>
            </w:pPr>
            <w:r w:rsidRPr="00DB16B0">
              <w:rPr>
                <w:rFonts w:ascii="Times New Roman" w:hAnsi="Times New Roman" w:cs="Times New Roman"/>
                <w:sz w:val="20"/>
                <w:szCs w:val="20"/>
              </w:rPr>
              <w:t>33.01</w:t>
            </w:r>
          </w:p>
        </w:tc>
        <w:tc>
          <w:tcPr>
            <w:tcW w:w="714" w:type="dxa"/>
            <w:tcBorders>
              <w:top w:val="single" w:sz="4" w:space="0" w:color="000000"/>
              <w:bottom w:val="single" w:sz="4" w:space="0" w:color="000000"/>
            </w:tcBorders>
            <w:vAlign w:val="center"/>
          </w:tcPr>
          <w:p w14:paraId="5F280F6A" w14:textId="77777777" w:rsidR="00DB16B0" w:rsidRPr="00DB16B0" w:rsidRDefault="00DB16B0" w:rsidP="00DB16B0">
            <w:pPr>
              <w:spacing w:after="0" w:line="240" w:lineRule="auto"/>
              <w:jc w:val="center"/>
              <w:rPr>
                <w:rFonts w:ascii="Times New Roman" w:hAnsi="Times New Roman" w:cs="Times New Roman"/>
                <w:sz w:val="20"/>
                <w:szCs w:val="20"/>
              </w:rPr>
            </w:pPr>
            <w:r w:rsidRPr="00DB16B0">
              <w:rPr>
                <w:rFonts w:ascii="Times New Roman" w:hAnsi="Times New Roman" w:cs="Times New Roman"/>
                <w:sz w:val="20"/>
                <w:szCs w:val="20"/>
              </w:rPr>
              <w:t>12.32</w:t>
            </w:r>
          </w:p>
        </w:tc>
      </w:tr>
    </w:tbl>
    <w:p w14:paraId="32DC7C4C" w14:textId="77777777" w:rsidR="00DB16B0" w:rsidRPr="000604F3" w:rsidRDefault="00DB16B0" w:rsidP="00DB16B0">
      <w:pPr>
        <w:pBdr>
          <w:top w:val="nil"/>
          <w:left w:val="nil"/>
          <w:bottom w:val="nil"/>
          <w:right w:val="nil"/>
          <w:between w:val="nil"/>
        </w:pBdr>
        <w:spacing w:line="240" w:lineRule="auto"/>
        <w:jc w:val="both"/>
        <w:rPr>
          <w:rFonts w:ascii="Times New Roman" w:hAnsi="Times New Roman" w:cs="Times New Roman"/>
          <w:color w:val="000000"/>
          <w:sz w:val="20"/>
          <w:szCs w:val="20"/>
        </w:rPr>
      </w:pPr>
      <w:r w:rsidRPr="000604F3">
        <w:rPr>
          <w:rFonts w:ascii="Times New Roman" w:hAnsi="Times New Roman" w:cs="Times New Roman"/>
          <w:color w:val="000000"/>
          <w:sz w:val="20"/>
          <w:szCs w:val="20"/>
        </w:rPr>
        <w:t xml:space="preserve">Notes: </w:t>
      </w:r>
      <w:r w:rsidRPr="000604F3">
        <w:rPr>
          <w:rFonts w:ascii="Times New Roman" w:hAnsi="Times New Roman" w:cs="Times New Roman"/>
          <w:i/>
          <w:color w:val="000000"/>
          <w:sz w:val="20"/>
          <w:szCs w:val="20"/>
        </w:rPr>
        <w:t>P. purpureum:  Pennisetum purpureum cv. Mott</w:t>
      </w:r>
      <w:r w:rsidRPr="000604F3">
        <w:rPr>
          <w:rFonts w:ascii="Times New Roman" w:hAnsi="Times New Roman" w:cs="Times New Roman"/>
          <w:color w:val="000000"/>
          <w:sz w:val="20"/>
          <w:szCs w:val="20"/>
        </w:rPr>
        <w:t xml:space="preserve">; Calliandra: Calliandra calothyrsus CP = crude protein, CF = crude fiber, EE = ether extract, NFE = nitrogen free extract dan TDN = </w:t>
      </w:r>
      <w:r w:rsidRPr="000604F3">
        <w:rPr>
          <w:rFonts w:ascii="Times New Roman" w:hAnsi="Times New Roman" w:cs="Times New Roman"/>
          <w:i/>
          <w:color w:val="000000"/>
          <w:sz w:val="20"/>
          <w:szCs w:val="20"/>
        </w:rPr>
        <w:t>total digestible nutrient</w:t>
      </w:r>
      <w:r w:rsidRPr="000604F3">
        <w:rPr>
          <w:rFonts w:ascii="Times New Roman" w:hAnsi="Times New Roman" w:cs="Times New Roman"/>
          <w:color w:val="000000"/>
          <w:sz w:val="20"/>
          <w:szCs w:val="20"/>
        </w:rPr>
        <w:t>, DDGS = distiller’s dried grain with soluble, ND = not detected.</w:t>
      </w:r>
    </w:p>
    <w:p w14:paraId="6B76CAD1" w14:textId="6FF45D8A" w:rsidR="003B3E0F" w:rsidRDefault="00DB16B0" w:rsidP="000604F3">
      <w:pPr>
        <w:pStyle w:val="ICMAParagraphEnd"/>
      </w:pPr>
      <w:r w:rsidRPr="00DB16B0">
        <w:t>This template provides writing styles that can be accessed from the styles gallery in the Toolbar. Authors can apply those styles to their paper by clicking on the style names.</w:t>
      </w:r>
    </w:p>
    <w:p w14:paraId="474FA092" w14:textId="4FB1D1B3" w:rsidR="003B3E0F" w:rsidRPr="00B845B3" w:rsidRDefault="00000000" w:rsidP="000604F3">
      <w:pPr>
        <w:pStyle w:val="ICMATitleSub"/>
      </w:pPr>
      <w:r w:rsidRPr="000604F3">
        <w:t>Conclusion</w:t>
      </w:r>
    </w:p>
    <w:p w14:paraId="7B6D7309" w14:textId="73C6AC85" w:rsidR="00B845B3" w:rsidRDefault="00B845B3" w:rsidP="000604F3">
      <w:pPr>
        <w:pStyle w:val="ICMAParagraphEnd"/>
      </w:pPr>
      <w:r w:rsidRPr="00B845B3">
        <w:t>This should represent a concise conclusion of the research and must answer the objective of the study.</w:t>
      </w:r>
    </w:p>
    <w:p w14:paraId="498324DF" w14:textId="77777777" w:rsidR="000604F3" w:rsidRDefault="00B845B3" w:rsidP="000604F3">
      <w:pPr>
        <w:pStyle w:val="ICMATitleSub"/>
      </w:pPr>
      <w:r w:rsidRPr="00B845B3">
        <w:t>Acknowledgement</w:t>
      </w:r>
    </w:p>
    <w:p w14:paraId="54841155" w14:textId="369D3EE8" w:rsidR="003B3E0F" w:rsidRDefault="00000000" w:rsidP="000604F3">
      <w:pPr>
        <w:pStyle w:val="ICMATitleSub"/>
        <w:numPr>
          <w:ilvl w:val="0"/>
          <w:numId w:val="0"/>
        </w:numPr>
      </w:pPr>
      <w:r>
        <w:t>References</w:t>
      </w:r>
    </w:p>
    <w:p w14:paraId="0DC488A9" w14:textId="47255E2F" w:rsidR="00B845B3" w:rsidRPr="00B845B3" w:rsidRDefault="00584567" w:rsidP="000604F3">
      <w:pPr>
        <w:pStyle w:val="ICMAParagraphEnd"/>
      </w:pPr>
      <w:r>
        <w:t>I</w:t>
      </w:r>
      <w:r w:rsidRPr="00584567">
        <w:t>t contains only a list of related literature cited by the authors in the paper</w:t>
      </w:r>
      <w:r>
        <w:t xml:space="preserve">. </w:t>
      </w:r>
      <w:r w:rsidR="00B845B3">
        <w:t xml:space="preserve">The reference </w:t>
      </w:r>
      <w:r>
        <w:t xml:space="preserve">list </w:t>
      </w:r>
      <w:r w:rsidR="00B845B3">
        <w:t xml:space="preserve">should be written in </w:t>
      </w:r>
      <w:r>
        <w:t>Vancouver</w:t>
      </w:r>
      <w:r w:rsidR="00B845B3">
        <w:t xml:space="preserve"> styles. </w:t>
      </w:r>
    </w:p>
    <w:p w14:paraId="6999BCF9" w14:textId="77777777" w:rsidR="003B3E0F" w:rsidRDefault="00000000" w:rsidP="000604F3">
      <w:pPr>
        <w:widowControl w:val="0"/>
        <w:numPr>
          <w:ilvl w:val="0"/>
          <w:numId w:val="1"/>
        </w:numPr>
        <w:pBdr>
          <w:top w:val="nil"/>
          <w:left w:val="nil"/>
          <w:bottom w:val="nil"/>
          <w:right w:val="nil"/>
          <w:between w:val="nil"/>
        </w:pBdr>
        <w:spacing w:after="120" w:line="240" w:lineRule="auto"/>
        <w:ind w:left="567" w:right="-1" w:hanging="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Chali, B.U., Hasho, A. &amp; Koricha, N.B. (2021) ‘Preference and Practice of Traditional Medicine and Associated Factors in Jimma Town, Southwest Ethiopia’, </w:t>
      </w:r>
      <w:r>
        <w:rPr>
          <w:rFonts w:ascii="Times New Roman" w:eastAsia="Times New Roman" w:hAnsi="Times New Roman" w:cs="Times New Roman"/>
          <w:i/>
          <w:color w:val="000000"/>
          <w:sz w:val="24"/>
          <w:szCs w:val="24"/>
        </w:rPr>
        <w:t>Evidence-based Complementary and Alternative Medicine</w:t>
      </w:r>
      <w:r>
        <w:rPr>
          <w:rFonts w:ascii="Times New Roman" w:eastAsia="Times New Roman" w:hAnsi="Times New Roman" w:cs="Times New Roman"/>
          <w:color w:val="000000"/>
          <w:sz w:val="24"/>
          <w:szCs w:val="24"/>
        </w:rPr>
        <w:t>, vol. 2021.</w:t>
      </w:r>
    </w:p>
    <w:p w14:paraId="49F38728" w14:textId="77777777" w:rsidR="003B3E0F" w:rsidRDefault="00000000" w:rsidP="000604F3">
      <w:pPr>
        <w:widowControl w:val="0"/>
        <w:numPr>
          <w:ilvl w:val="0"/>
          <w:numId w:val="1"/>
        </w:numPr>
        <w:pBdr>
          <w:top w:val="nil"/>
          <w:left w:val="nil"/>
          <w:bottom w:val="nil"/>
          <w:right w:val="nil"/>
          <w:between w:val="nil"/>
        </w:pBdr>
        <w:spacing w:after="120" w:line="240" w:lineRule="auto"/>
        <w:ind w:left="567" w:right="-1" w:hanging="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Dia, S.P.S., Nurjanah &amp; Jacoeb, A.M. (2015) ‘Chemical Composition, Bioactive Components and Antioxidant Activities from Root, Bark and Leaf Lindur’, </w:t>
      </w:r>
      <w:r>
        <w:rPr>
          <w:rFonts w:ascii="Times New Roman" w:eastAsia="Times New Roman" w:hAnsi="Times New Roman" w:cs="Times New Roman"/>
          <w:i/>
          <w:color w:val="000000"/>
          <w:sz w:val="24"/>
          <w:szCs w:val="24"/>
        </w:rPr>
        <w:t>Jurnal Pengolahan Hasil Perikanan Indonesia</w:t>
      </w:r>
      <w:r>
        <w:rPr>
          <w:rFonts w:ascii="Times New Roman" w:eastAsia="Times New Roman" w:hAnsi="Times New Roman" w:cs="Times New Roman"/>
          <w:color w:val="000000"/>
          <w:sz w:val="24"/>
          <w:szCs w:val="24"/>
        </w:rPr>
        <w:t>, vol. 18, no. 2, pp. 205–19.</w:t>
      </w:r>
    </w:p>
    <w:p w14:paraId="1E94D62F" w14:textId="77777777" w:rsidR="003B3E0F" w:rsidRDefault="00000000" w:rsidP="000604F3">
      <w:pPr>
        <w:widowControl w:val="0"/>
        <w:numPr>
          <w:ilvl w:val="0"/>
          <w:numId w:val="1"/>
        </w:numPr>
        <w:pBdr>
          <w:top w:val="nil"/>
          <w:left w:val="nil"/>
          <w:bottom w:val="nil"/>
          <w:right w:val="nil"/>
          <w:between w:val="nil"/>
        </w:pBdr>
        <w:spacing w:after="120" w:line="240" w:lineRule="auto"/>
        <w:ind w:left="567" w:right="-1" w:hanging="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Hasnaeni, Wisdawati &amp; Usman, S. (2019) ‘The Effect of Extraction Method on Yield Value and Phenolic Content of Beta-Beta (Lunasia amara Blanco) Bark Extract’, </w:t>
      </w:r>
      <w:r>
        <w:rPr>
          <w:rFonts w:ascii="Times New Roman" w:eastAsia="Times New Roman" w:hAnsi="Times New Roman" w:cs="Times New Roman"/>
          <w:i/>
          <w:color w:val="000000"/>
          <w:sz w:val="24"/>
          <w:szCs w:val="24"/>
        </w:rPr>
        <w:t xml:space="preserve">Jurnal </w:t>
      </w:r>
      <w:r>
        <w:rPr>
          <w:rFonts w:ascii="Times New Roman" w:eastAsia="Times New Roman" w:hAnsi="Times New Roman" w:cs="Times New Roman"/>
          <w:i/>
          <w:color w:val="000000"/>
          <w:sz w:val="24"/>
          <w:szCs w:val="24"/>
        </w:rPr>
        <w:lastRenderedPageBreak/>
        <w:t xml:space="preserve">Farmasi Galenika </w:t>
      </w:r>
      <w:r>
        <w:rPr>
          <w:rFonts w:ascii="Times New Roman" w:eastAsia="Times New Roman" w:hAnsi="Times New Roman" w:cs="Times New Roman"/>
          <w:color w:val="000000"/>
          <w:sz w:val="24"/>
          <w:szCs w:val="24"/>
        </w:rPr>
        <w:t>, vol. 5, no. 2, pp. 175–82.</w:t>
      </w:r>
    </w:p>
    <w:p w14:paraId="4EE99BF2" w14:textId="77777777" w:rsidR="003B3E0F" w:rsidRDefault="00000000">
      <w:pPr>
        <w:widowControl w:val="0"/>
        <w:numPr>
          <w:ilvl w:val="0"/>
          <w:numId w:val="1"/>
        </w:numPr>
        <w:pBdr>
          <w:top w:val="nil"/>
          <w:left w:val="nil"/>
          <w:bottom w:val="nil"/>
          <w:right w:val="nil"/>
          <w:between w:val="nil"/>
        </w:pBdr>
        <w:spacing w:after="120" w:line="240" w:lineRule="auto"/>
        <w:ind w:left="567" w:right="193" w:hanging="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Haq, M., Sani, W., Hossain, A.B.M.S., Taha, R.M. &amp; Monneruzzaman K.M. (2011) ‘Total phenolic contents, antioxidant and antimicrobial activities of Bruguiera gymnorrhiza’, </w:t>
      </w:r>
      <w:r>
        <w:rPr>
          <w:rFonts w:ascii="Times New Roman" w:eastAsia="Times New Roman" w:hAnsi="Times New Roman" w:cs="Times New Roman"/>
          <w:i/>
          <w:color w:val="000000"/>
          <w:sz w:val="24"/>
          <w:szCs w:val="24"/>
        </w:rPr>
        <w:t>Journal of Medicinal Plants Research</w:t>
      </w:r>
      <w:r>
        <w:rPr>
          <w:rFonts w:ascii="Times New Roman" w:eastAsia="Times New Roman" w:hAnsi="Times New Roman" w:cs="Times New Roman"/>
          <w:color w:val="000000"/>
          <w:sz w:val="24"/>
          <w:szCs w:val="24"/>
        </w:rPr>
        <w:t>, vol. 5, no. 17, pp. 4112–8.</w:t>
      </w:r>
    </w:p>
    <w:p w14:paraId="731068B4" w14:textId="77777777" w:rsidR="003B3E0F" w:rsidRDefault="00000000">
      <w:pPr>
        <w:widowControl w:val="0"/>
        <w:numPr>
          <w:ilvl w:val="0"/>
          <w:numId w:val="1"/>
        </w:numPr>
        <w:pBdr>
          <w:top w:val="nil"/>
          <w:left w:val="nil"/>
          <w:bottom w:val="nil"/>
          <w:right w:val="nil"/>
          <w:between w:val="nil"/>
        </w:pBdr>
        <w:spacing w:after="120" w:line="240" w:lineRule="auto"/>
        <w:ind w:left="567" w:right="193" w:hanging="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Saad, A.H.,dan Kadhim, R.D. 2011. Formulation and Evaluation of Herbal Mangroveo from Zizhipus spina Leaves Extract. International Journal of Reseach in Ayurveda &amp; Pharmacy. 2(6): 1802-1806.</w:t>
      </w:r>
    </w:p>
    <w:p w14:paraId="578DC0C5" w14:textId="77777777" w:rsidR="003B3E0F" w:rsidRDefault="00000000">
      <w:pPr>
        <w:widowControl w:val="0"/>
        <w:numPr>
          <w:ilvl w:val="0"/>
          <w:numId w:val="1"/>
        </w:numPr>
        <w:pBdr>
          <w:top w:val="nil"/>
          <w:left w:val="nil"/>
          <w:bottom w:val="nil"/>
          <w:right w:val="nil"/>
          <w:between w:val="nil"/>
        </w:pBdr>
        <w:spacing w:after="120" w:line="240" w:lineRule="auto"/>
        <w:ind w:left="567" w:right="193" w:hanging="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Mahataranti, N., Astuti, I.Y., dan Asriningdhiani, B. 2012.  Formulasi Mangrove Antiketombe Ekstrak Etanol Seledri (Apium graveolens L) dan Aktivitasnya terhadap Jamur Pytirosporum ovale. Pharmacy. 2 (09):128-139</w:t>
      </w:r>
    </w:p>
    <w:p w14:paraId="7429174F" w14:textId="77777777" w:rsidR="003B3E0F" w:rsidRDefault="00000000">
      <w:pPr>
        <w:widowControl w:val="0"/>
        <w:numPr>
          <w:ilvl w:val="0"/>
          <w:numId w:val="1"/>
        </w:numPr>
        <w:pBdr>
          <w:top w:val="nil"/>
          <w:left w:val="nil"/>
          <w:bottom w:val="nil"/>
          <w:right w:val="nil"/>
          <w:between w:val="nil"/>
        </w:pBdr>
        <w:spacing w:after="120" w:line="240" w:lineRule="auto"/>
        <w:ind w:left="567" w:right="193" w:hanging="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Handayani, S. (2021) ‘Aktivitas Antioksidan Ekstrak Hipokotil Bruguiera gymnorhiza Pada Pelarut Dan Fase Kematangan Yang Berbeda’, </w:t>
      </w:r>
      <w:r>
        <w:rPr>
          <w:rFonts w:ascii="Times New Roman" w:eastAsia="Times New Roman" w:hAnsi="Times New Roman" w:cs="Times New Roman"/>
          <w:i/>
          <w:color w:val="000000"/>
          <w:sz w:val="24"/>
          <w:szCs w:val="24"/>
        </w:rPr>
        <w:t>Agrointek : Jurnal</w:t>
      </w:r>
      <w:r>
        <w:rPr>
          <w:i/>
          <w:color w:val="000000"/>
          <w:sz w:val="24"/>
          <w:szCs w:val="24"/>
        </w:rPr>
        <w:t xml:space="preserve"> </w:t>
      </w:r>
      <w:r>
        <w:rPr>
          <w:rFonts w:ascii="Times New Roman" w:eastAsia="Times New Roman" w:hAnsi="Times New Roman" w:cs="Times New Roman"/>
          <w:i/>
          <w:color w:val="000000"/>
          <w:sz w:val="24"/>
          <w:szCs w:val="24"/>
        </w:rPr>
        <w:t>Teknologi Industri Pertanian</w:t>
      </w:r>
      <w:r>
        <w:rPr>
          <w:rFonts w:ascii="Times New Roman" w:eastAsia="Times New Roman" w:hAnsi="Times New Roman" w:cs="Times New Roman"/>
          <w:color w:val="000000"/>
          <w:sz w:val="24"/>
          <w:szCs w:val="24"/>
        </w:rPr>
        <w:t xml:space="preserve">, 15(3), pp. 685–694. Available at: </w:t>
      </w:r>
      <w:hyperlink r:id="rId10">
        <w:r>
          <w:rPr>
            <w:rFonts w:ascii="Times New Roman" w:eastAsia="Times New Roman" w:hAnsi="Times New Roman" w:cs="Times New Roman"/>
            <w:color w:val="0563C1"/>
            <w:sz w:val="24"/>
            <w:szCs w:val="24"/>
            <w:u w:val="single"/>
          </w:rPr>
          <w:t>https://doi.org/10.21107/agrointek</w:t>
        </w:r>
      </w:hyperlink>
      <w:r>
        <w:rPr>
          <w:rFonts w:ascii="Times New Roman" w:eastAsia="Times New Roman" w:hAnsi="Times New Roman" w:cs="Times New Roman"/>
          <w:color w:val="000000"/>
          <w:sz w:val="24"/>
          <w:szCs w:val="24"/>
        </w:rPr>
        <w:t>. v15i3.8477.</w:t>
      </w:r>
    </w:p>
    <w:p w14:paraId="6770386B" w14:textId="77777777" w:rsidR="003B3E0F" w:rsidRDefault="00000000">
      <w:pPr>
        <w:widowControl w:val="0"/>
        <w:numPr>
          <w:ilvl w:val="0"/>
          <w:numId w:val="1"/>
        </w:numPr>
        <w:pBdr>
          <w:top w:val="nil"/>
          <w:left w:val="nil"/>
          <w:bottom w:val="nil"/>
          <w:right w:val="nil"/>
          <w:between w:val="nil"/>
        </w:pBdr>
        <w:spacing w:after="120" w:line="240" w:lineRule="auto"/>
        <w:ind w:left="567" w:right="193" w:hanging="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Seepana, R., Perumal, K., Kada, N.M., Chatragadda, R., Raju, M. &amp; Annamalai, V. (2016) ‘Evaluation of antimicrobial properties from the mangrove Rhizophora apiculata and Bruguiera gymnorrhiza of Burmanallah coast, South Andaman, India’, </w:t>
      </w:r>
      <w:r>
        <w:rPr>
          <w:rFonts w:ascii="Times New Roman" w:eastAsia="Times New Roman" w:hAnsi="Times New Roman" w:cs="Times New Roman"/>
          <w:i/>
          <w:color w:val="000000"/>
          <w:sz w:val="24"/>
          <w:szCs w:val="24"/>
        </w:rPr>
        <w:t xml:space="preserve">Journal of Coastal Life </w:t>
      </w:r>
    </w:p>
    <w:p w14:paraId="57315156" w14:textId="77777777" w:rsidR="003B3E0F" w:rsidRDefault="00000000">
      <w:pPr>
        <w:widowControl w:val="0"/>
        <w:numPr>
          <w:ilvl w:val="0"/>
          <w:numId w:val="1"/>
        </w:numPr>
        <w:pBdr>
          <w:top w:val="nil"/>
          <w:left w:val="nil"/>
          <w:bottom w:val="nil"/>
          <w:right w:val="nil"/>
          <w:between w:val="nil"/>
        </w:pBdr>
        <w:spacing w:after="120" w:line="240" w:lineRule="auto"/>
        <w:ind w:left="567" w:right="193" w:hanging="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Verma, A., Gautam, S., Bansal, K., Prabhakar, N. &amp; Rosenholm, J. (2019) ‘Green Nanotechnology: Advancement in Phytoformulation Research’, </w:t>
      </w:r>
      <w:r>
        <w:rPr>
          <w:rFonts w:ascii="Times New Roman" w:eastAsia="Times New Roman" w:hAnsi="Times New Roman" w:cs="Times New Roman"/>
          <w:i/>
          <w:color w:val="000000"/>
          <w:sz w:val="24"/>
          <w:szCs w:val="24"/>
        </w:rPr>
        <w:t>Medicines</w:t>
      </w:r>
      <w:r>
        <w:rPr>
          <w:rFonts w:ascii="Times New Roman" w:eastAsia="Times New Roman" w:hAnsi="Times New Roman" w:cs="Times New Roman"/>
          <w:color w:val="000000"/>
          <w:sz w:val="24"/>
          <w:szCs w:val="24"/>
        </w:rPr>
        <w:t>, vol. 6, no. 1, p. 39.</w:t>
      </w:r>
    </w:p>
    <w:p w14:paraId="1A0A42BC" w14:textId="77777777" w:rsidR="003B3E0F" w:rsidRDefault="00000000">
      <w:pPr>
        <w:widowControl w:val="0"/>
        <w:numPr>
          <w:ilvl w:val="0"/>
          <w:numId w:val="1"/>
        </w:numPr>
        <w:pBdr>
          <w:top w:val="nil"/>
          <w:left w:val="nil"/>
          <w:bottom w:val="nil"/>
          <w:right w:val="nil"/>
          <w:between w:val="nil"/>
        </w:pBdr>
        <w:spacing w:after="120" w:line="240" w:lineRule="auto"/>
        <w:ind w:left="567" w:right="193" w:hanging="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Suhesti, T.S., Fudholi, A., Martien, R. and Martono, S., 2017, Pharmaceutical nanoparticle technologies: An approach to improve drug solubility and dissolution rate of Piroxicam, </w:t>
      </w:r>
      <w:r>
        <w:rPr>
          <w:rFonts w:ascii="Times New Roman" w:eastAsia="Times New Roman" w:hAnsi="Times New Roman" w:cs="Times New Roman"/>
          <w:i/>
          <w:color w:val="000000"/>
          <w:sz w:val="24"/>
          <w:szCs w:val="24"/>
        </w:rPr>
        <w:t xml:space="preserve">Research J. Pharm. and Tech., </w:t>
      </w:r>
      <w:r>
        <w:rPr>
          <w:rFonts w:ascii="Times New Roman" w:eastAsia="Times New Roman" w:hAnsi="Times New Roman" w:cs="Times New Roman"/>
          <w:b/>
          <w:color w:val="000000"/>
          <w:sz w:val="24"/>
          <w:szCs w:val="24"/>
        </w:rPr>
        <w:t>10</w:t>
      </w:r>
      <w:r>
        <w:rPr>
          <w:rFonts w:ascii="Times New Roman" w:eastAsia="Times New Roman" w:hAnsi="Times New Roman" w:cs="Times New Roman"/>
          <w:color w:val="000000"/>
          <w:sz w:val="24"/>
          <w:szCs w:val="24"/>
        </w:rPr>
        <w:t>(4), 7 p. https://doi.org/ 10.5958/0974-360X.2017.00176.7</w:t>
      </w:r>
    </w:p>
    <w:p w14:paraId="16AEEEC1" w14:textId="77777777" w:rsidR="003B3E0F" w:rsidRDefault="00000000">
      <w:pPr>
        <w:widowControl w:val="0"/>
        <w:numPr>
          <w:ilvl w:val="0"/>
          <w:numId w:val="1"/>
        </w:numPr>
        <w:pBdr>
          <w:top w:val="nil"/>
          <w:left w:val="nil"/>
          <w:bottom w:val="nil"/>
          <w:right w:val="nil"/>
          <w:between w:val="nil"/>
        </w:pBdr>
        <w:spacing w:after="120" w:line="240" w:lineRule="auto"/>
        <w:ind w:left="567" w:right="193" w:hanging="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Suhesti, T.S., Fudholi, A., Martien, R., 2016, Application of Simplex Lattice Design for the Optimization of the Piroxicam Nanosupensions Formulation using Evaporative Antisolvent Technique, </w:t>
      </w:r>
      <w:r>
        <w:rPr>
          <w:rFonts w:ascii="Times New Roman" w:eastAsia="Times New Roman" w:hAnsi="Times New Roman" w:cs="Times New Roman"/>
          <w:i/>
          <w:color w:val="000000"/>
          <w:sz w:val="24"/>
          <w:szCs w:val="24"/>
        </w:rPr>
        <w:t>IJPCR</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8</w:t>
      </w:r>
      <w:r>
        <w:rPr>
          <w:rFonts w:ascii="Times New Roman" w:eastAsia="Times New Roman" w:hAnsi="Times New Roman" w:cs="Times New Roman"/>
          <w:color w:val="000000"/>
          <w:sz w:val="24"/>
          <w:szCs w:val="24"/>
        </w:rPr>
        <w:t xml:space="preserve">(5)Suppl: p.433-439. </w:t>
      </w:r>
    </w:p>
    <w:p w14:paraId="500A2E64" w14:textId="77777777" w:rsidR="003B3E0F" w:rsidRDefault="00000000">
      <w:pPr>
        <w:widowControl w:val="0"/>
        <w:numPr>
          <w:ilvl w:val="0"/>
          <w:numId w:val="1"/>
        </w:numPr>
        <w:pBdr>
          <w:top w:val="nil"/>
          <w:left w:val="nil"/>
          <w:bottom w:val="nil"/>
          <w:right w:val="nil"/>
          <w:between w:val="nil"/>
        </w:pBdr>
        <w:spacing w:after="120" w:line="240" w:lineRule="auto"/>
        <w:ind w:left="567" w:right="193" w:hanging="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Rizvi, S.A.A. and Saleh, A.M. (2018)‘Applications of nanoparticle systems in drug delivery technology’, </w:t>
      </w:r>
      <w:r>
        <w:rPr>
          <w:rFonts w:ascii="Times New Roman" w:eastAsia="Times New Roman" w:hAnsi="Times New Roman" w:cs="Times New Roman"/>
          <w:i/>
          <w:color w:val="000000"/>
          <w:sz w:val="24"/>
          <w:szCs w:val="24"/>
        </w:rPr>
        <w:t>Saudi Pharmaceutical Journal</w:t>
      </w:r>
      <w:r>
        <w:rPr>
          <w:rFonts w:ascii="Times New Roman" w:eastAsia="Times New Roman" w:hAnsi="Times New Roman" w:cs="Times New Roman"/>
          <w:color w:val="000000"/>
          <w:sz w:val="24"/>
          <w:szCs w:val="24"/>
        </w:rPr>
        <w:t>, 26(1), pp. 64–70. Available at:</w:t>
      </w:r>
      <w:hyperlink r:id="rId11">
        <w:r>
          <w:rPr>
            <w:rFonts w:ascii="Times New Roman" w:eastAsia="Times New Roman" w:hAnsi="Times New Roman" w:cs="Times New Roman"/>
            <w:color w:val="0563C1"/>
            <w:sz w:val="24"/>
            <w:szCs w:val="24"/>
            <w:u w:val="single"/>
          </w:rPr>
          <w:t>https://doi.org/10.1016/j.jsps.2017.10.012</w:t>
        </w:r>
      </w:hyperlink>
      <w:r>
        <w:rPr>
          <w:rFonts w:ascii="Times New Roman" w:eastAsia="Times New Roman" w:hAnsi="Times New Roman" w:cs="Times New Roman"/>
          <w:color w:val="000000"/>
          <w:sz w:val="24"/>
          <w:szCs w:val="24"/>
        </w:rPr>
        <w:t>.</w:t>
      </w:r>
    </w:p>
    <w:p w14:paraId="31A288B9" w14:textId="77777777" w:rsidR="003B3E0F" w:rsidRDefault="00000000">
      <w:pPr>
        <w:widowControl w:val="0"/>
        <w:numPr>
          <w:ilvl w:val="0"/>
          <w:numId w:val="1"/>
        </w:numPr>
        <w:pBdr>
          <w:top w:val="nil"/>
          <w:left w:val="nil"/>
          <w:bottom w:val="nil"/>
          <w:right w:val="nil"/>
          <w:between w:val="nil"/>
        </w:pBdr>
        <w:spacing w:after="120" w:line="240" w:lineRule="auto"/>
        <w:ind w:left="567" w:right="193" w:hanging="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Laili, H.N. and Winarti, L. (2014) ‘Preparasi dan Karakterisasi Nanopartikel Kitosan-Naringenin dengan Variasi Rasio Massa Kitosan-Natrium Tripolifosfat’, </w:t>
      </w:r>
      <w:r>
        <w:rPr>
          <w:rFonts w:ascii="Times New Roman" w:eastAsia="Times New Roman" w:hAnsi="Times New Roman" w:cs="Times New Roman"/>
          <w:i/>
          <w:color w:val="000000"/>
          <w:sz w:val="24"/>
          <w:szCs w:val="24"/>
        </w:rPr>
        <w:t>e-Jurnal Pustaka Kesehatan</w:t>
      </w:r>
      <w:r>
        <w:rPr>
          <w:rFonts w:ascii="Times New Roman" w:eastAsia="Times New Roman" w:hAnsi="Times New Roman" w:cs="Times New Roman"/>
          <w:color w:val="000000"/>
          <w:sz w:val="24"/>
          <w:szCs w:val="24"/>
        </w:rPr>
        <w:t xml:space="preserve">, 2(2), pp. 308–313. </w:t>
      </w:r>
    </w:p>
    <w:p w14:paraId="4363E53E" w14:textId="77777777" w:rsidR="003B3E0F" w:rsidRDefault="00000000">
      <w:pPr>
        <w:widowControl w:val="0"/>
        <w:numPr>
          <w:ilvl w:val="0"/>
          <w:numId w:val="1"/>
        </w:numPr>
        <w:pBdr>
          <w:top w:val="nil"/>
          <w:left w:val="nil"/>
          <w:bottom w:val="nil"/>
          <w:right w:val="nil"/>
          <w:between w:val="nil"/>
        </w:pBdr>
        <w:spacing w:after="120" w:line="240" w:lineRule="auto"/>
        <w:ind w:left="567" w:right="193" w:hanging="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Sardoiwala, M.N., Kaundal, B. and Roy Choudhury, S. (2018) ‘Development of Engineered Nanoparticles Expediting Diagnostic and Therapeutic Applications Across Blood–Brain Barrier’, in </w:t>
      </w:r>
      <w:r>
        <w:rPr>
          <w:rFonts w:ascii="Times New Roman" w:eastAsia="Times New Roman" w:hAnsi="Times New Roman" w:cs="Times New Roman"/>
          <w:i/>
          <w:color w:val="000000"/>
          <w:sz w:val="24"/>
          <w:szCs w:val="24"/>
        </w:rPr>
        <w:t>Handbook of Nanomaterials for Industrial Applications</w:t>
      </w:r>
      <w:r>
        <w:rPr>
          <w:rFonts w:ascii="Times New Roman" w:eastAsia="Times New Roman" w:hAnsi="Times New Roman" w:cs="Times New Roman"/>
          <w:color w:val="000000"/>
          <w:sz w:val="24"/>
          <w:szCs w:val="24"/>
        </w:rPr>
        <w:t xml:space="preserve">. Elsevier, pp. 696– 709. Available at: </w:t>
      </w:r>
      <w:hyperlink r:id="rId12">
        <w:r>
          <w:rPr>
            <w:rFonts w:ascii="Times New Roman" w:eastAsia="Times New Roman" w:hAnsi="Times New Roman" w:cs="Times New Roman"/>
            <w:color w:val="0563C1"/>
            <w:sz w:val="24"/>
            <w:szCs w:val="24"/>
            <w:u w:val="single"/>
          </w:rPr>
          <w:t>https://doi.org/10.1016/B978-0-12-813351-4.00038-9</w:t>
        </w:r>
      </w:hyperlink>
      <w:r>
        <w:rPr>
          <w:rFonts w:ascii="Times New Roman" w:eastAsia="Times New Roman" w:hAnsi="Times New Roman" w:cs="Times New Roman"/>
          <w:color w:val="000000"/>
          <w:sz w:val="24"/>
          <w:szCs w:val="24"/>
        </w:rPr>
        <w:t>.</w:t>
      </w:r>
    </w:p>
    <w:p w14:paraId="6A5E52AA" w14:textId="77777777" w:rsidR="003B3E0F" w:rsidRDefault="00000000">
      <w:pPr>
        <w:widowControl w:val="0"/>
        <w:numPr>
          <w:ilvl w:val="0"/>
          <w:numId w:val="1"/>
        </w:numPr>
        <w:pBdr>
          <w:top w:val="nil"/>
          <w:left w:val="nil"/>
          <w:bottom w:val="nil"/>
          <w:right w:val="nil"/>
          <w:between w:val="nil"/>
        </w:pBdr>
        <w:spacing w:after="120" w:line="240" w:lineRule="auto"/>
        <w:ind w:left="567" w:right="193" w:hanging="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Hoang, N.H., Thanh, T. Le, Sangpueak, R., Treekoon, J., Saengchan, C., Thepbandit, W., Papathoti, N.K., Kamkaew, A. &amp; Buensanteai, N. 2022, ‘Chitosan Nanoparticles-Based Ionic Gelation Method: A Promising Candidate for Plant Disease Management’, </w:t>
      </w:r>
      <w:r>
        <w:rPr>
          <w:rFonts w:ascii="Times New Roman" w:eastAsia="Times New Roman" w:hAnsi="Times New Roman" w:cs="Times New Roman"/>
          <w:i/>
          <w:color w:val="000000"/>
          <w:sz w:val="24"/>
          <w:szCs w:val="24"/>
        </w:rPr>
        <w:t>Polymers</w:t>
      </w:r>
      <w:r>
        <w:rPr>
          <w:rFonts w:ascii="Times New Roman" w:eastAsia="Times New Roman" w:hAnsi="Times New Roman" w:cs="Times New Roman"/>
          <w:color w:val="000000"/>
          <w:sz w:val="24"/>
          <w:szCs w:val="24"/>
        </w:rPr>
        <w:t>, vol. 14, no. 4.</w:t>
      </w:r>
    </w:p>
    <w:p w14:paraId="3F96271D" w14:textId="77777777" w:rsidR="003B3E0F" w:rsidRDefault="00000000">
      <w:pPr>
        <w:widowControl w:val="0"/>
        <w:numPr>
          <w:ilvl w:val="0"/>
          <w:numId w:val="1"/>
        </w:numPr>
        <w:pBdr>
          <w:top w:val="nil"/>
          <w:left w:val="nil"/>
          <w:bottom w:val="nil"/>
          <w:right w:val="nil"/>
          <w:between w:val="nil"/>
        </w:pBdr>
        <w:spacing w:after="120" w:line="240" w:lineRule="auto"/>
        <w:ind w:left="567" w:right="193" w:hanging="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Sari, R., Paramanandana, A., Isadiartuti, D. &amp; Rahayyu, A.M. (2020) ‘Pengaruh Jumlah </w:t>
      </w:r>
      <w:r>
        <w:rPr>
          <w:rFonts w:ascii="Times New Roman" w:eastAsia="Times New Roman" w:hAnsi="Times New Roman" w:cs="Times New Roman"/>
          <w:color w:val="000000"/>
          <w:sz w:val="24"/>
          <w:szCs w:val="24"/>
        </w:rPr>
        <w:lastRenderedPageBreak/>
        <w:t xml:space="preserve">Polimer terhadap Karakteristik Fisik dan Pelepasan Nanopartikel Fraksi Diterpen Lakton Sambiloto-Kitosan, </w:t>
      </w:r>
      <w:r>
        <w:rPr>
          <w:rFonts w:ascii="Times New Roman" w:eastAsia="Times New Roman" w:hAnsi="Times New Roman" w:cs="Times New Roman"/>
          <w:i/>
          <w:color w:val="000000"/>
          <w:sz w:val="24"/>
          <w:szCs w:val="24"/>
        </w:rPr>
        <w:t>Jurnal Sains Farmasi &amp; Klinis</w:t>
      </w:r>
      <w:r>
        <w:rPr>
          <w:rFonts w:ascii="Times New Roman" w:eastAsia="Times New Roman" w:hAnsi="Times New Roman" w:cs="Times New Roman"/>
          <w:color w:val="000000"/>
          <w:sz w:val="24"/>
          <w:szCs w:val="24"/>
        </w:rPr>
        <w:t>, vol.7, no.2, p. 99.</w:t>
      </w:r>
    </w:p>
    <w:p w14:paraId="7E6757D3" w14:textId="77777777" w:rsidR="003B3E0F" w:rsidRDefault="00000000">
      <w:pPr>
        <w:widowControl w:val="0"/>
        <w:numPr>
          <w:ilvl w:val="0"/>
          <w:numId w:val="1"/>
        </w:numPr>
        <w:pBdr>
          <w:top w:val="nil"/>
          <w:left w:val="nil"/>
          <w:bottom w:val="nil"/>
          <w:right w:val="nil"/>
          <w:between w:val="nil"/>
        </w:pBdr>
        <w:spacing w:after="120" w:line="240" w:lineRule="auto"/>
        <w:ind w:left="567" w:right="193" w:hanging="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Jain, A.K. and Thareja, S. (2019) ‘</w:t>
      </w:r>
      <w:r>
        <w:rPr>
          <w:rFonts w:ascii="Times New Roman" w:eastAsia="Times New Roman" w:hAnsi="Times New Roman" w:cs="Times New Roman"/>
          <w:i/>
          <w:color w:val="000000"/>
          <w:sz w:val="24"/>
          <w:szCs w:val="24"/>
        </w:rPr>
        <w:t xml:space="preserve">In vitro </w:t>
      </w:r>
      <w:r>
        <w:rPr>
          <w:rFonts w:ascii="Times New Roman" w:eastAsia="Times New Roman" w:hAnsi="Times New Roman" w:cs="Times New Roman"/>
          <w:color w:val="000000"/>
          <w:sz w:val="24"/>
          <w:szCs w:val="24"/>
        </w:rPr>
        <w:t xml:space="preserve">and </w:t>
      </w:r>
      <w:r>
        <w:rPr>
          <w:rFonts w:ascii="Times New Roman" w:eastAsia="Times New Roman" w:hAnsi="Times New Roman" w:cs="Times New Roman"/>
          <w:i/>
          <w:color w:val="000000"/>
          <w:sz w:val="24"/>
          <w:szCs w:val="24"/>
        </w:rPr>
        <w:t xml:space="preserve">in vivo </w:t>
      </w:r>
      <w:r>
        <w:rPr>
          <w:rFonts w:ascii="Times New Roman" w:eastAsia="Times New Roman" w:hAnsi="Times New Roman" w:cs="Times New Roman"/>
          <w:color w:val="000000"/>
          <w:sz w:val="24"/>
          <w:szCs w:val="24"/>
        </w:rPr>
        <w:t xml:space="preserve">characterization of pharmaceutical nanocarriers used for drug delivery’, </w:t>
      </w:r>
      <w:r>
        <w:rPr>
          <w:rFonts w:ascii="Times New Roman" w:eastAsia="Times New Roman" w:hAnsi="Times New Roman" w:cs="Times New Roman"/>
          <w:i/>
          <w:color w:val="000000"/>
          <w:sz w:val="24"/>
          <w:szCs w:val="24"/>
        </w:rPr>
        <w:t>Artificial Cells, Nanomedicine, and Biotechnology</w:t>
      </w:r>
      <w:r>
        <w:rPr>
          <w:rFonts w:ascii="Times New Roman" w:eastAsia="Times New Roman" w:hAnsi="Times New Roman" w:cs="Times New Roman"/>
          <w:color w:val="000000"/>
          <w:sz w:val="24"/>
          <w:szCs w:val="24"/>
        </w:rPr>
        <w:t xml:space="preserve">, 47(1), pp. 524–539. Available at: </w:t>
      </w:r>
      <w:hyperlink r:id="rId13">
        <w:r>
          <w:rPr>
            <w:rFonts w:ascii="Times New Roman" w:eastAsia="Times New Roman" w:hAnsi="Times New Roman" w:cs="Times New Roman"/>
            <w:color w:val="0563C1"/>
            <w:sz w:val="24"/>
            <w:szCs w:val="24"/>
            <w:u w:val="single"/>
          </w:rPr>
          <w:t>https://doi.org/10.1080/21691401.2018.1561457</w:t>
        </w:r>
      </w:hyperlink>
      <w:r>
        <w:rPr>
          <w:rFonts w:ascii="Times New Roman" w:eastAsia="Times New Roman" w:hAnsi="Times New Roman" w:cs="Times New Roman"/>
          <w:color w:val="000000"/>
          <w:sz w:val="24"/>
          <w:szCs w:val="24"/>
        </w:rPr>
        <w:t>.</w:t>
      </w:r>
    </w:p>
    <w:p w14:paraId="5DA1471E" w14:textId="77777777" w:rsidR="003B3E0F" w:rsidRDefault="00000000">
      <w:pPr>
        <w:widowControl w:val="0"/>
        <w:numPr>
          <w:ilvl w:val="0"/>
          <w:numId w:val="1"/>
        </w:numPr>
        <w:pBdr>
          <w:top w:val="nil"/>
          <w:left w:val="nil"/>
          <w:bottom w:val="nil"/>
          <w:right w:val="nil"/>
          <w:between w:val="nil"/>
        </w:pBdr>
        <w:spacing w:after="120" w:line="240" w:lineRule="auto"/>
        <w:ind w:left="567" w:right="193" w:hanging="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Danaei, M., Dehghankhold, M., Ataei, S., Hasanzadeh Davarani, F., Javanmard, R., Dokhani, A., Khorasani, S. &amp; Mozafari, M.R. (2018) ‘Impact of particle size and polydispersity index on the clinical applications of lipidic nanocarrier systems’, </w:t>
      </w:r>
      <w:r>
        <w:rPr>
          <w:rFonts w:ascii="Times New Roman" w:eastAsia="Times New Roman" w:hAnsi="Times New Roman" w:cs="Times New Roman"/>
          <w:i/>
          <w:color w:val="000000"/>
          <w:sz w:val="24"/>
          <w:szCs w:val="24"/>
        </w:rPr>
        <w:t>Pharmaceutics</w:t>
      </w:r>
      <w:r>
        <w:rPr>
          <w:rFonts w:ascii="Times New Roman" w:eastAsia="Times New Roman" w:hAnsi="Times New Roman" w:cs="Times New Roman"/>
          <w:color w:val="000000"/>
          <w:sz w:val="24"/>
          <w:szCs w:val="24"/>
        </w:rPr>
        <w:t>, MDPI AG.</w:t>
      </w:r>
    </w:p>
    <w:p w14:paraId="0F322158" w14:textId="77777777" w:rsidR="003B3E0F" w:rsidRDefault="00000000">
      <w:pPr>
        <w:widowControl w:val="0"/>
        <w:numPr>
          <w:ilvl w:val="0"/>
          <w:numId w:val="1"/>
        </w:numPr>
        <w:pBdr>
          <w:top w:val="nil"/>
          <w:left w:val="nil"/>
          <w:bottom w:val="nil"/>
          <w:right w:val="nil"/>
          <w:between w:val="nil"/>
        </w:pBdr>
        <w:spacing w:after="120" w:line="240" w:lineRule="auto"/>
        <w:ind w:left="567" w:right="193" w:hanging="567"/>
        <w:jc w:val="both"/>
        <w:rPr>
          <w:color w:val="000000"/>
          <w:sz w:val="24"/>
          <w:szCs w:val="24"/>
        </w:rPr>
      </w:pPr>
      <w:r>
        <w:rPr>
          <w:rFonts w:ascii="Times New Roman" w:eastAsia="Times New Roman" w:hAnsi="Times New Roman" w:cs="Times New Roman"/>
          <w:color w:val="000000"/>
          <w:sz w:val="24"/>
          <w:szCs w:val="24"/>
        </w:rPr>
        <w:t>Rahat, I., Imam, S.S., Rizwanullah, Md., Alshehri, S., Asif, M., Kala, C.</w:t>
      </w:r>
      <w:r>
        <w:rPr>
          <w:color w:val="000000"/>
          <w:sz w:val="24"/>
          <w:szCs w:val="24"/>
        </w:rPr>
        <w:t xml:space="preserve"> </w:t>
      </w:r>
      <w:r>
        <w:rPr>
          <w:rFonts w:ascii="Times New Roman" w:eastAsia="Times New Roman" w:hAnsi="Times New Roman" w:cs="Times New Roman"/>
          <w:color w:val="000000"/>
          <w:sz w:val="24"/>
          <w:szCs w:val="24"/>
        </w:rPr>
        <w:t xml:space="preserve">and Taleuzzaman, M. (2021) ‘Thymoquinone-entrapped chitosan-modified nanoparticles: formulation optimization to preclinical bioavailability assessments’, </w:t>
      </w:r>
      <w:r>
        <w:rPr>
          <w:rFonts w:ascii="Times New Roman" w:eastAsia="Times New Roman" w:hAnsi="Times New Roman" w:cs="Times New Roman"/>
          <w:i/>
          <w:color w:val="000000"/>
          <w:sz w:val="24"/>
          <w:szCs w:val="24"/>
        </w:rPr>
        <w:t>Drug Delivery</w:t>
      </w:r>
      <w:r>
        <w:rPr>
          <w:rFonts w:ascii="Times New Roman" w:eastAsia="Times New Roman" w:hAnsi="Times New Roman" w:cs="Times New Roman"/>
          <w:color w:val="000000"/>
          <w:sz w:val="24"/>
          <w:szCs w:val="24"/>
        </w:rPr>
        <w:t xml:space="preserve">, 28(1), pp. 973–984. Available at: </w:t>
      </w:r>
      <w:hyperlink r:id="rId14">
        <w:r>
          <w:rPr>
            <w:rFonts w:ascii="Times New Roman" w:eastAsia="Times New Roman" w:hAnsi="Times New Roman" w:cs="Times New Roman"/>
            <w:color w:val="0563C1"/>
            <w:sz w:val="24"/>
            <w:szCs w:val="24"/>
            <w:u w:val="single"/>
          </w:rPr>
          <w:t>https://doi.org/10.1080/10717544.2021.1927245</w:t>
        </w:r>
      </w:hyperlink>
      <w:r>
        <w:rPr>
          <w:rFonts w:ascii="Times New Roman" w:eastAsia="Times New Roman" w:hAnsi="Times New Roman" w:cs="Times New Roman"/>
          <w:color w:val="000000"/>
          <w:sz w:val="24"/>
          <w:szCs w:val="24"/>
        </w:rPr>
        <w:t>.</w:t>
      </w:r>
    </w:p>
    <w:p w14:paraId="1135DF79" w14:textId="77777777" w:rsidR="003B3E0F" w:rsidRDefault="00000000">
      <w:pPr>
        <w:widowControl w:val="0"/>
        <w:numPr>
          <w:ilvl w:val="0"/>
          <w:numId w:val="1"/>
        </w:numPr>
        <w:pBdr>
          <w:top w:val="nil"/>
          <w:left w:val="nil"/>
          <w:bottom w:val="nil"/>
          <w:right w:val="nil"/>
          <w:between w:val="nil"/>
        </w:pBdr>
        <w:spacing w:after="120" w:line="240" w:lineRule="auto"/>
        <w:ind w:left="567" w:right="193" w:hanging="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Dewi, M.K., Chaerunisaa, A.Y., Muhaimin, M. &amp; Joni, I.M. (2022) ‘Improved Activity of Herbal Medicines through Nanotechnology’, </w:t>
      </w:r>
      <w:r>
        <w:rPr>
          <w:rFonts w:ascii="Times New Roman" w:eastAsia="Times New Roman" w:hAnsi="Times New Roman" w:cs="Times New Roman"/>
          <w:i/>
          <w:color w:val="000000"/>
          <w:sz w:val="24"/>
          <w:szCs w:val="24"/>
        </w:rPr>
        <w:t>Nanomaterials</w:t>
      </w:r>
      <w:r>
        <w:rPr>
          <w:rFonts w:ascii="Times New Roman" w:eastAsia="Times New Roman" w:hAnsi="Times New Roman" w:cs="Times New Roman"/>
          <w:color w:val="000000"/>
          <w:sz w:val="24"/>
          <w:szCs w:val="24"/>
        </w:rPr>
        <w:t>, MDPI,</w:t>
      </w:r>
      <w:r>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i/>
          <w:color w:val="222222"/>
          <w:sz w:val="24"/>
          <w:szCs w:val="24"/>
          <w:highlight w:val="white"/>
        </w:rPr>
        <w:t>12</w:t>
      </w:r>
      <w:r>
        <w:rPr>
          <w:rFonts w:ascii="Times New Roman" w:eastAsia="Times New Roman" w:hAnsi="Times New Roman" w:cs="Times New Roman"/>
          <w:color w:val="222222"/>
          <w:sz w:val="24"/>
          <w:szCs w:val="24"/>
          <w:highlight w:val="white"/>
        </w:rPr>
        <w:t xml:space="preserve">(22), 4073;  </w:t>
      </w:r>
      <w:hyperlink r:id="rId15">
        <w:r>
          <w:rPr>
            <w:rFonts w:ascii="Times New Roman" w:eastAsia="Times New Roman" w:hAnsi="Times New Roman" w:cs="Times New Roman"/>
            <w:color w:val="0563C1"/>
            <w:sz w:val="24"/>
            <w:szCs w:val="24"/>
            <w:highlight w:val="white"/>
            <w:u w:val="single"/>
          </w:rPr>
          <w:t>https://doi.org/10.3390/nano12224073</w:t>
        </w:r>
      </w:hyperlink>
    </w:p>
    <w:p w14:paraId="5ACAE8C4" w14:textId="77777777" w:rsidR="003B3E0F" w:rsidRDefault="00000000">
      <w:pPr>
        <w:widowControl w:val="0"/>
        <w:numPr>
          <w:ilvl w:val="0"/>
          <w:numId w:val="1"/>
        </w:numPr>
        <w:pBdr>
          <w:top w:val="nil"/>
          <w:left w:val="nil"/>
          <w:bottom w:val="nil"/>
          <w:right w:val="nil"/>
          <w:between w:val="nil"/>
        </w:pBdr>
        <w:spacing w:after="120" w:line="240" w:lineRule="auto"/>
        <w:ind w:left="567" w:right="193" w:hanging="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Mourdikoudis, S., Pallares, R.M. &amp; Thanh, N.T.K. (2018) ‘Characterization techniques for nanoparticles: Comparison and complementarity upon studying nanoparticle properties’, </w:t>
      </w:r>
      <w:r>
        <w:rPr>
          <w:rFonts w:ascii="Times New Roman" w:eastAsia="Times New Roman" w:hAnsi="Times New Roman" w:cs="Times New Roman"/>
          <w:i/>
          <w:color w:val="000000"/>
          <w:sz w:val="24"/>
          <w:szCs w:val="24"/>
        </w:rPr>
        <w:t>Nanoscale</w:t>
      </w:r>
      <w:r>
        <w:rPr>
          <w:rFonts w:ascii="Times New Roman" w:eastAsia="Times New Roman" w:hAnsi="Times New Roman" w:cs="Times New Roman"/>
          <w:color w:val="000000"/>
          <w:sz w:val="24"/>
          <w:szCs w:val="24"/>
        </w:rPr>
        <w:t>, vol. 10, no. 27, pp. 12871–934.</w:t>
      </w:r>
    </w:p>
    <w:p w14:paraId="35508FCE" w14:textId="77777777" w:rsidR="003B3E0F" w:rsidRDefault="00000000">
      <w:pPr>
        <w:widowControl w:val="0"/>
        <w:numPr>
          <w:ilvl w:val="0"/>
          <w:numId w:val="1"/>
        </w:numPr>
        <w:pBdr>
          <w:top w:val="nil"/>
          <w:left w:val="nil"/>
          <w:bottom w:val="nil"/>
          <w:right w:val="nil"/>
          <w:between w:val="nil"/>
        </w:pBdr>
        <w:spacing w:after="120" w:line="240" w:lineRule="auto"/>
        <w:ind w:left="567" w:right="193" w:hanging="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Mahbubul, I.M. (2019) ‘Stability and Dispersion Characterization of Nanofluid’, </w:t>
      </w:r>
      <w:r>
        <w:rPr>
          <w:rFonts w:ascii="Times New Roman" w:eastAsia="Times New Roman" w:hAnsi="Times New Roman" w:cs="Times New Roman"/>
          <w:i/>
          <w:color w:val="000000"/>
          <w:sz w:val="24"/>
          <w:szCs w:val="24"/>
        </w:rPr>
        <w:t>Preparation, Characterization, Properties and Application of Nanofluid</w:t>
      </w:r>
      <w:r>
        <w:rPr>
          <w:rFonts w:ascii="Times New Roman" w:eastAsia="Times New Roman" w:hAnsi="Times New Roman" w:cs="Times New Roman"/>
          <w:color w:val="000000"/>
          <w:sz w:val="24"/>
          <w:szCs w:val="24"/>
        </w:rPr>
        <w:t>, Elsevier, pp. 47–112.</w:t>
      </w:r>
    </w:p>
    <w:p w14:paraId="6EA99B30" w14:textId="77777777" w:rsidR="003B3E0F" w:rsidRDefault="00000000">
      <w:pPr>
        <w:widowControl w:val="0"/>
        <w:numPr>
          <w:ilvl w:val="0"/>
          <w:numId w:val="1"/>
        </w:numPr>
        <w:pBdr>
          <w:top w:val="nil"/>
          <w:left w:val="nil"/>
          <w:bottom w:val="nil"/>
          <w:right w:val="nil"/>
          <w:between w:val="nil"/>
        </w:pBdr>
        <w:spacing w:after="120" w:line="240" w:lineRule="auto"/>
        <w:ind w:left="567" w:right="193" w:hanging="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Modena, M.M., Rühle, B., Burg, T.P. &amp; Wuttke, S. (2019) ‘Nanoparticle Characterization: What to Measure?’, </w:t>
      </w:r>
      <w:r>
        <w:rPr>
          <w:rFonts w:ascii="Times New Roman" w:eastAsia="Times New Roman" w:hAnsi="Times New Roman" w:cs="Times New Roman"/>
          <w:i/>
          <w:color w:val="000000"/>
          <w:sz w:val="24"/>
          <w:szCs w:val="24"/>
        </w:rPr>
        <w:t>Advanced Materials</w:t>
      </w:r>
      <w:r>
        <w:rPr>
          <w:rFonts w:ascii="Times New Roman" w:eastAsia="Times New Roman" w:hAnsi="Times New Roman" w:cs="Times New Roman"/>
          <w:color w:val="000000"/>
          <w:sz w:val="24"/>
          <w:szCs w:val="24"/>
        </w:rPr>
        <w:t>, Wiley-VCH Verlag.</w:t>
      </w:r>
    </w:p>
    <w:p w14:paraId="7BB379F8" w14:textId="77777777" w:rsidR="003B3E0F" w:rsidRDefault="00000000">
      <w:pPr>
        <w:widowControl w:val="0"/>
        <w:numPr>
          <w:ilvl w:val="0"/>
          <w:numId w:val="1"/>
        </w:numPr>
        <w:pBdr>
          <w:top w:val="nil"/>
          <w:left w:val="nil"/>
          <w:bottom w:val="nil"/>
          <w:right w:val="nil"/>
          <w:between w:val="nil"/>
        </w:pBdr>
        <w:spacing w:after="120" w:line="240" w:lineRule="auto"/>
        <w:ind w:left="567" w:right="193" w:hanging="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Vogel, R., Pal, A.K., Jambhrunkar, S., Patel, P., Thakur, S.S., Reátegui, E., Parekh, H.S., Saá, P., Stassinopoulos, A. &amp; Broom, M.F. (2017) ‘High-Resolution Single Particle Zeta Potential Characterisation of Biological Nanoparticles using Tunable Resistive Pulse Sensing’, </w:t>
      </w:r>
      <w:r>
        <w:rPr>
          <w:rFonts w:ascii="Times New Roman" w:eastAsia="Times New Roman" w:hAnsi="Times New Roman" w:cs="Times New Roman"/>
          <w:i/>
          <w:color w:val="000000"/>
          <w:sz w:val="24"/>
          <w:szCs w:val="24"/>
        </w:rPr>
        <w:t>Scientific Reports</w:t>
      </w:r>
      <w:r>
        <w:rPr>
          <w:rFonts w:ascii="Times New Roman" w:eastAsia="Times New Roman" w:hAnsi="Times New Roman" w:cs="Times New Roman"/>
          <w:color w:val="000000"/>
          <w:sz w:val="24"/>
          <w:szCs w:val="24"/>
        </w:rPr>
        <w:t>, vol. 7, no. 1.</w:t>
      </w:r>
    </w:p>
    <w:p w14:paraId="2F5B10C3" w14:textId="77777777" w:rsidR="003B3E0F" w:rsidRDefault="00000000">
      <w:pPr>
        <w:widowControl w:val="0"/>
        <w:numPr>
          <w:ilvl w:val="0"/>
          <w:numId w:val="1"/>
        </w:numPr>
        <w:pBdr>
          <w:top w:val="nil"/>
          <w:left w:val="nil"/>
          <w:bottom w:val="nil"/>
          <w:right w:val="nil"/>
          <w:between w:val="nil"/>
        </w:pBdr>
        <w:spacing w:after="120" w:line="240" w:lineRule="auto"/>
        <w:ind w:left="567" w:right="193" w:hanging="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Dian, L., Yang, Z., Li, F., Wang, Z., Pan, X., Peng, X., Huang, X., Guo, Z., Quan, G., Shi, X., Chen, B., Li, G. &amp; Wu, C. (2013) ‘Cubic phase nanoparticles for sustained release of ibuprofen: Formulation, characterization, and enhanced bioavailability study’, </w:t>
      </w:r>
      <w:r>
        <w:rPr>
          <w:rFonts w:ascii="Times New Roman" w:eastAsia="Times New Roman" w:hAnsi="Times New Roman" w:cs="Times New Roman"/>
          <w:i/>
          <w:color w:val="000000"/>
          <w:sz w:val="24"/>
          <w:szCs w:val="24"/>
        </w:rPr>
        <w:t>International Journal of Nanomedicine</w:t>
      </w:r>
      <w:r>
        <w:rPr>
          <w:rFonts w:ascii="Times New Roman" w:eastAsia="Times New Roman" w:hAnsi="Times New Roman" w:cs="Times New Roman"/>
          <w:color w:val="000000"/>
          <w:sz w:val="24"/>
          <w:szCs w:val="24"/>
        </w:rPr>
        <w:t>, vol. 8, pp. 845–54.</w:t>
      </w:r>
    </w:p>
    <w:p w14:paraId="539ED172" w14:textId="77777777" w:rsidR="003B3E0F" w:rsidRDefault="00000000">
      <w:pPr>
        <w:widowControl w:val="0"/>
        <w:numPr>
          <w:ilvl w:val="0"/>
          <w:numId w:val="1"/>
        </w:numPr>
        <w:pBdr>
          <w:top w:val="nil"/>
          <w:left w:val="nil"/>
          <w:bottom w:val="nil"/>
          <w:right w:val="nil"/>
          <w:between w:val="nil"/>
        </w:pBdr>
        <w:spacing w:after="120" w:line="240" w:lineRule="auto"/>
        <w:ind w:left="567" w:right="193" w:hanging="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Takechi-Haraya, Y., Ohgita, T., Demizu, Y., Saito, H., Izutsu, K. and Sakai-Kato, K. (2022) ‘Current Status and Challenges of Analytical Methods for Evaluation of Size and Surface Modification of Nanoparticle-Based Drug Formulations’, </w:t>
      </w:r>
      <w:r>
        <w:rPr>
          <w:rFonts w:ascii="Times New Roman" w:eastAsia="Times New Roman" w:hAnsi="Times New Roman" w:cs="Times New Roman"/>
          <w:i/>
          <w:color w:val="000000"/>
          <w:sz w:val="24"/>
          <w:szCs w:val="24"/>
        </w:rPr>
        <w:t>AAPS PharmSciTech</w:t>
      </w:r>
      <w:r>
        <w:rPr>
          <w:rFonts w:ascii="Times New Roman" w:eastAsia="Times New Roman" w:hAnsi="Times New Roman" w:cs="Times New Roman"/>
          <w:color w:val="000000"/>
          <w:sz w:val="24"/>
          <w:szCs w:val="24"/>
        </w:rPr>
        <w:t xml:space="preserve">,23(5), p.150. Available at: </w:t>
      </w:r>
      <w:hyperlink r:id="rId16">
        <w:r>
          <w:rPr>
            <w:rFonts w:ascii="Times New Roman" w:eastAsia="Times New Roman" w:hAnsi="Times New Roman" w:cs="Times New Roman"/>
            <w:color w:val="0563C1"/>
            <w:sz w:val="24"/>
            <w:szCs w:val="24"/>
            <w:u w:val="single"/>
          </w:rPr>
          <w:t>https://doi.org/10.1208/s12249-022-02303-y</w:t>
        </w:r>
      </w:hyperlink>
      <w:r>
        <w:rPr>
          <w:rFonts w:ascii="Times New Roman" w:eastAsia="Times New Roman" w:hAnsi="Times New Roman" w:cs="Times New Roman"/>
          <w:color w:val="000000"/>
          <w:sz w:val="24"/>
          <w:szCs w:val="24"/>
        </w:rPr>
        <w:t>.</w:t>
      </w:r>
    </w:p>
    <w:p w14:paraId="0ED5DCA2" w14:textId="77777777" w:rsidR="003B3E0F" w:rsidRDefault="00000000">
      <w:pPr>
        <w:widowControl w:val="0"/>
        <w:numPr>
          <w:ilvl w:val="0"/>
          <w:numId w:val="1"/>
        </w:numPr>
        <w:pBdr>
          <w:top w:val="nil"/>
          <w:left w:val="nil"/>
          <w:bottom w:val="nil"/>
          <w:right w:val="nil"/>
          <w:between w:val="nil"/>
        </w:pBdr>
        <w:spacing w:after="120" w:line="240" w:lineRule="auto"/>
        <w:ind w:left="567" w:right="193" w:hanging="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Martien, R., Adhyatmika, A., Irianto, I. D., Farida, V., &amp; Sari, D. P. 2012. ‘Perkembangan Teknologi Nanopartikel Sebagai Sistem Penghantaran Obat’. Majalah Farmaseutik, 8(1), 133-144.</w:t>
      </w:r>
    </w:p>
    <w:p w14:paraId="3D7DDAA4" w14:textId="77777777" w:rsidR="003B3E0F" w:rsidRDefault="003B3E0F">
      <w:pPr>
        <w:jc w:val="both"/>
        <w:rPr>
          <w:rFonts w:ascii="Times New Roman" w:eastAsia="Times New Roman" w:hAnsi="Times New Roman" w:cs="Times New Roman"/>
          <w:b/>
          <w:sz w:val="24"/>
          <w:szCs w:val="24"/>
        </w:rPr>
      </w:pPr>
    </w:p>
    <w:p w14:paraId="20398A5D" w14:textId="77777777" w:rsidR="003B3E0F" w:rsidRDefault="003B3E0F">
      <w:pPr>
        <w:spacing w:after="80" w:line="240" w:lineRule="auto"/>
        <w:ind w:left="567" w:hanging="567"/>
        <w:jc w:val="both"/>
        <w:rPr>
          <w:rFonts w:ascii="Times New Roman" w:eastAsia="Times New Roman" w:hAnsi="Times New Roman" w:cs="Times New Roman"/>
          <w:sz w:val="24"/>
          <w:szCs w:val="24"/>
        </w:rPr>
      </w:pPr>
      <w:bookmarkStart w:id="0" w:name="_heading=h.30j0zll" w:colFirst="0" w:colLast="0"/>
      <w:bookmarkEnd w:id="0"/>
    </w:p>
    <w:sectPr w:rsidR="003B3E0F" w:rsidSect="00707F02">
      <w:headerReference w:type="default" r:id="rId17"/>
      <w:footerReference w:type="even" r:id="rId18"/>
      <w:footerReference w:type="default" r:id="rId19"/>
      <w:pgSz w:w="11906" w:h="16838"/>
      <w:pgMar w:top="1701" w:right="1247" w:bottom="1247" w:left="1588" w:header="567" w:footer="397"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E3EE3F" w14:textId="77777777" w:rsidR="00707F02" w:rsidRDefault="00707F02">
      <w:pPr>
        <w:spacing w:after="0" w:line="240" w:lineRule="auto"/>
      </w:pPr>
      <w:r>
        <w:separator/>
      </w:r>
    </w:p>
  </w:endnote>
  <w:endnote w:type="continuationSeparator" w:id="0">
    <w:p w14:paraId="20310DFF" w14:textId="77777777" w:rsidR="00707F02" w:rsidRDefault="00707F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75748279"/>
      <w:docPartObj>
        <w:docPartGallery w:val="Page Numbers (Bottom of Page)"/>
        <w:docPartUnique/>
      </w:docPartObj>
    </w:sdtPr>
    <w:sdtContent>
      <w:p w14:paraId="79681B1E" w14:textId="5A544B40" w:rsidR="00DE2771" w:rsidRDefault="00DE2771" w:rsidP="00AC119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B16909" w14:textId="44A7EE27" w:rsidR="003B3E0F" w:rsidRDefault="003B3E0F">
    <w:pPr>
      <w:pBdr>
        <w:top w:val="nil"/>
        <w:left w:val="nil"/>
        <w:bottom w:val="nil"/>
        <w:right w:val="nil"/>
        <w:between w:val="nil"/>
      </w:pBdr>
      <w:tabs>
        <w:tab w:val="center" w:pos="4513"/>
        <w:tab w:val="right" w:pos="9026"/>
      </w:tabs>
      <w:spacing w:after="0" w:line="240" w:lineRule="auto"/>
      <w:jc w:val="right"/>
      <w:rPr>
        <w:color w:val="000000"/>
      </w:rPr>
    </w:pPr>
  </w:p>
  <w:p w14:paraId="4D17648C" w14:textId="77777777" w:rsidR="003B3E0F" w:rsidRDefault="003B3E0F">
    <w:pPr>
      <w:pBdr>
        <w:top w:val="nil"/>
        <w:left w:val="nil"/>
        <w:bottom w:val="nil"/>
        <w:right w:val="nil"/>
        <w:between w:val="nil"/>
      </w:pBdr>
      <w:tabs>
        <w:tab w:val="center" w:pos="4513"/>
        <w:tab w:val="right" w:pos="9026"/>
      </w:tabs>
      <w:spacing w:after="0" w:line="240" w:lineRule="auto"/>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rPr>
      <w:id w:val="-796373289"/>
      <w:docPartObj>
        <w:docPartGallery w:val="Page Numbers (Bottom of Page)"/>
        <w:docPartUnique/>
      </w:docPartObj>
    </w:sdtPr>
    <w:sdtContent>
      <w:p w14:paraId="569C55BE" w14:textId="1B4A3F00" w:rsidR="00DE2771" w:rsidRPr="00DE2771" w:rsidRDefault="00DE2771" w:rsidP="00AC119C">
        <w:pPr>
          <w:pStyle w:val="Footer"/>
          <w:framePr w:wrap="none" w:vAnchor="text" w:hAnchor="margin" w:xAlign="center" w:y="1"/>
          <w:rPr>
            <w:rStyle w:val="PageNumber"/>
            <w:rFonts w:ascii="Times New Roman" w:hAnsi="Times New Roman" w:cs="Times New Roman"/>
          </w:rPr>
        </w:pPr>
        <w:r w:rsidRPr="00DE2771">
          <w:rPr>
            <w:rStyle w:val="PageNumber"/>
            <w:rFonts w:ascii="Times New Roman" w:hAnsi="Times New Roman" w:cs="Times New Roman"/>
          </w:rPr>
          <w:fldChar w:fldCharType="begin"/>
        </w:r>
        <w:r w:rsidRPr="00DE2771">
          <w:rPr>
            <w:rStyle w:val="PageNumber"/>
            <w:rFonts w:ascii="Times New Roman" w:hAnsi="Times New Roman" w:cs="Times New Roman"/>
          </w:rPr>
          <w:instrText xml:space="preserve"> PAGE </w:instrText>
        </w:r>
        <w:r w:rsidRPr="00DE2771">
          <w:rPr>
            <w:rStyle w:val="PageNumber"/>
            <w:rFonts w:ascii="Times New Roman" w:hAnsi="Times New Roman" w:cs="Times New Roman"/>
          </w:rPr>
          <w:fldChar w:fldCharType="separate"/>
        </w:r>
        <w:r w:rsidRPr="00DE2771">
          <w:rPr>
            <w:rStyle w:val="PageNumber"/>
            <w:rFonts w:ascii="Times New Roman" w:hAnsi="Times New Roman" w:cs="Times New Roman"/>
            <w:noProof/>
          </w:rPr>
          <w:t>1</w:t>
        </w:r>
        <w:r w:rsidRPr="00DE2771">
          <w:rPr>
            <w:rStyle w:val="PageNumber"/>
            <w:rFonts w:ascii="Times New Roman" w:hAnsi="Times New Roman" w:cs="Times New Roman"/>
          </w:rPr>
          <w:fldChar w:fldCharType="end"/>
        </w:r>
      </w:p>
    </w:sdtContent>
  </w:sdt>
  <w:p w14:paraId="2707D5CF" w14:textId="38C14773" w:rsidR="003B3E0F" w:rsidRPr="00DE2771" w:rsidRDefault="00DE2771">
    <w:pPr>
      <w:pBdr>
        <w:top w:val="nil"/>
        <w:left w:val="nil"/>
        <w:bottom w:val="nil"/>
        <w:right w:val="nil"/>
        <w:between w:val="nil"/>
      </w:pBdr>
      <w:tabs>
        <w:tab w:val="center" w:pos="4513"/>
        <w:tab w:val="right" w:pos="9026"/>
      </w:tabs>
      <w:spacing w:after="0" w:line="240" w:lineRule="auto"/>
      <w:rPr>
        <w:rFonts w:ascii="Times New Roman" w:eastAsia="Times New Roman" w:hAnsi="Times New Roman" w:cs="Times New Roman"/>
        <w:color w:val="000000"/>
      </w:rPr>
    </w:pPr>
    <w:hyperlink r:id="rId1">
      <w:r>
        <w:rPr>
          <w:rFonts w:ascii="Times New Roman" w:eastAsia="Times New Roman" w:hAnsi="Times New Roman" w:cs="Times New Roman"/>
          <w:color w:val="0563C1"/>
          <w:u w:val="single"/>
        </w:rPr>
        <w:t>ISSN : 2808-2702</w:t>
      </w:r>
    </w:hyperlink>
  </w:p>
  <w:p w14:paraId="10B1FC9F" w14:textId="77777777" w:rsidR="003B3E0F" w:rsidRDefault="003B3E0F">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7EA5EA" w14:textId="77777777" w:rsidR="00707F02" w:rsidRDefault="00707F02">
      <w:pPr>
        <w:spacing w:after="0" w:line="240" w:lineRule="auto"/>
      </w:pPr>
      <w:r>
        <w:separator/>
      </w:r>
    </w:p>
  </w:footnote>
  <w:footnote w:type="continuationSeparator" w:id="0">
    <w:p w14:paraId="60E66D3F" w14:textId="77777777" w:rsidR="00707F02" w:rsidRDefault="00707F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9D6F5" w14:textId="77777777" w:rsidR="003B3E0F" w:rsidRDefault="00000000">
    <w:pPr>
      <w:pBdr>
        <w:top w:val="nil"/>
        <w:left w:val="nil"/>
        <w:bottom w:val="nil"/>
        <w:right w:val="nil"/>
        <w:between w:val="nil"/>
      </w:pBdr>
      <w:tabs>
        <w:tab w:val="center" w:pos="4513"/>
        <w:tab w:val="right" w:pos="9026"/>
      </w:tabs>
      <w:spacing w:after="0" w:line="240" w:lineRule="auto"/>
      <w:rPr>
        <w:color w:val="000000"/>
      </w:rPr>
    </w:pPr>
    <w:hyperlink r:id="rId1">
      <w:r>
        <w:rPr>
          <w:color w:val="0563C1"/>
          <w:u w:val="single"/>
        </w:rPr>
        <w:t>Proceeding ICMA-SURE- 2024</w:t>
      </w:r>
    </w:hyperlink>
    <w:r>
      <w:rPr>
        <w:noProof/>
      </w:rPr>
      <w:drawing>
        <wp:anchor distT="0" distB="0" distL="114300" distR="114300" simplePos="0" relativeHeight="251658240" behindDoc="0" locked="0" layoutInCell="1" hidden="0" allowOverlap="1" wp14:anchorId="098F9145" wp14:editId="63C4B957">
          <wp:simplePos x="0" y="0"/>
          <wp:positionH relativeFrom="column">
            <wp:posOffset>5041092</wp:posOffset>
          </wp:positionH>
          <wp:positionV relativeFrom="paragraph">
            <wp:posOffset>-120014</wp:posOffset>
          </wp:positionV>
          <wp:extent cx="615084" cy="434648"/>
          <wp:effectExtent l="0" t="0" r="0" b="0"/>
          <wp:wrapNone/>
          <wp:docPr id="169569378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
                  <a:srcRect/>
                  <a:stretch>
                    <a:fillRect/>
                  </a:stretch>
                </pic:blipFill>
                <pic:spPr>
                  <a:xfrm>
                    <a:off x="0" y="0"/>
                    <a:ext cx="615084" cy="434648"/>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0D071E11" wp14:editId="65193562">
          <wp:simplePos x="0" y="0"/>
          <wp:positionH relativeFrom="column">
            <wp:posOffset>-469264</wp:posOffset>
          </wp:positionH>
          <wp:positionV relativeFrom="paragraph">
            <wp:posOffset>-127342</wp:posOffset>
          </wp:positionV>
          <wp:extent cx="452737" cy="584687"/>
          <wp:effectExtent l="0" t="0" r="0" b="0"/>
          <wp:wrapNone/>
          <wp:docPr id="169569378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
                  <a:srcRect l="12791" r="67849"/>
                  <a:stretch>
                    <a:fillRect/>
                  </a:stretch>
                </pic:blipFill>
                <pic:spPr>
                  <a:xfrm>
                    <a:off x="0" y="0"/>
                    <a:ext cx="452737" cy="584687"/>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1321EE2F" wp14:editId="17BB4509">
          <wp:simplePos x="0" y="0"/>
          <wp:positionH relativeFrom="column">
            <wp:posOffset>5682324</wp:posOffset>
          </wp:positionH>
          <wp:positionV relativeFrom="paragraph">
            <wp:posOffset>-179069</wp:posOffset>
          </wp:positionV>
          <wp:extent cx="718067" cy="508054"/>
          <wp:effectExtent l="0" t="0" r="0" b="0"/>
          <wp:wrapNone/>
          <wp:docPr id="169569378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
                  <a:srcRect/>
                  <a:stretch>
                    <a:fillRect/>
                  </a:stretch>
                </pic:blipFill>
                <pic:spPr>
                  <a:xfrm>
                    <a:off x="0" y="0"/>
                    <a:ext cx="718067" cy="508054"/>
                  </a:xfrm>
                  <a:prstGeom prst="rect">
                    <a:avLst/>
                  </a:prstGeom>
                  <a:ln/>
                </pic:spPr>
              </pic:pic>
            </a:graphicData>
          </a:graphic>
        </wp:anchor>
      </w:drawing>
    </w:r>
  </w:p>
  <w:p w14:paraId="19583CA3" w14:textId="201B2AB2" w:rsidR="003B3E0F" w:rsidRDefault="00000000">
    <w:pPr>
      <w:pBdr>
        <w:top w:val="nil"/>
        <w:left w:val="nil"/>
        <w:bottom w:val="nil"/>
        <w:right w:val="nil"/>
        <w:between w:val="nil"/>
      </w:pBdr>
      <w:tabs>
        <w:tab w:val="center" w:pos="4513"/>
        <w:tab w:val="right" w:pos="9026"/>
      </w:tabs>
      <w:spacing w:after="0" w:line="240" w:lineRule="auto"/>
      <w:rPr>
        <w:color w:val="000000"/>
        <w:sz w:val="16"/>
        <w:szCs w:val="16"/>
      </w:rPr>
    </w:pPr>
    <w:r>
      <w:rPr>
        <w:color w:val="000000"/>
        <w:sz w:val="16"/>
        <w:szCs w:val="16"/>
      </w:rPr>
      <w:t xml:space="preserve">The </w:t>
    </w:r>
    <w:r w:rsidR="00DE2771">
      <w:rPr>
        <w:color w:val="000000"/>
        <w:sz w:val="16"/>
        <w:szCs w:val="16"/>
      </w:rPr>
      <w:t>7</w:t>
    </w:r>
    <w:r>
      <w:rPr>
        <w:color w:val="000000"/>
        <w:sz w:val="16"/>
        <w:szCs w:val="16"/>
        <w:vertAlign w:val="superscript"/>
      </w:rPr>
      <w:t>th</w:t>
    </w:r>
    <w:r>
      <w:rPr>
        <w:color w:val="000000"/>
        <w:sz w:val="16"/>
        <w:szCs w:val="16"/>
      </w:rPr>
      <w:t xml:space="preserve"> International Conference on Multidisciplinary Approaches for Sustainable Rural Development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E3D48"/>
    <w:multiLevelType w:val="multilevel"/>
    <w:tmpl w:val="71426832"/>
    <w:lvl w:ilvl="0">
      <w:start w:val="1"/>
      <w:numFmt w:val="decimal"/>
      <w:pStyle w:val="ICMATitleSub"/>
      <w:lvlText w:val="%1."/>
      <w:lvlJc w:val="left"/>
      <w:pPr>
        <w:ind w:left="360" w:hanging="360"/>
      </w:pPr>
    </w:lvl>
    <w:lvl w:ilvl="1">
      <w:start w:val="1"/>
      <w:numFmt w:val="decimal"/>
      <w:pStyle w:val="ICMATitleSubSub"/>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FF26A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2A55246"/>
    <w:multiLevelType w:val="hybridMultilevel"/>
    <w:tmpl w:val="F7260FC6"/>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 w15:restartNumberingAfterBreak="0">
    <w:nsid w:val="2B7736F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EB96D95"/>
    <w:multiLevelType w:val="multilevel"/>
    <w:tmpl w:val="458C8872"/>
    <w:lvl w:ilvl="0">
      <w:start w:val="1"/>
      <w:numFmt w:val="decimal"/>
      <w:lvlText w:val="[%1]. "/>
      <w:lvlJc w:val="left"/>
      <w:pPr>
        <w:ind w:left="-120" w:hanging="360"/>
      </w:pPr>
      <w:rPr>
        <w:rFonts w:ascii="Times New Roman" w:eastAsia="Times New Roman" w:hAnsi="Times New Roman" w:cs="Times New Roman"/>
      </w:rPr>
    </w:lvl>
    <w:lvl w:ilvl="1">
      <w:start w:val="1"/>
      <w:numFmt w:val="lowerLetter"/>
      <w:lvlText w:val="%2."/>
      <w:lvlJc w:val="left"/>
      <w:pPr>
        <w:ind w:left="600" w:hanging="360"/>
      </w:pPr>
    </w:lvl>
    <w:lvl w:ilvl="2">
      <w:start w:val="1"/>
      <w:numFmt w:val="lowerRoman"/>
      <w:lvlText w:val="%3."/>
      <w:lvlJc w:val="right"/>
      <w:pPr>
        <w:ind w:left="1320" w:hanging="180"/>
      </w:pPr>
    </w:lvl>
    <w:lvl w:ilvl="3">
      <w:start w:val="1"/>
      <w:numFmt w:val="decimal"/>
      <w:lvlText w:val="%4."/>
      <w:lvlJc w:val="left"/>
      <w:pPr>
        <w:ind w:left="2040" w:hanging="360"/>
      </w:pPr>
    </w:lvl>
    <w:lvl w:ilvl="4">
      <w:start w:val="1"/>
      <w:numFmt w:val="lowerLetter"/>
      <w:lvlText w:val="%5."/>
      <w:lvlJc w:val="left"/>
      <w:pPr>
        <w:ind w:left="2760" w:hanging="360"/>
      </w:pPr>
    </w:lvl>
    <w:lvl w:ilvl="5">
      <w:start w:val="1"/>
      <w:numFmt w:val="lowerRoman"/>
      <w:lvlText w:val="%6."/>
      <w:lvlJc w:val="right"/>
      <w:pPr>
        <w:ind w:left="3480" w:hanging="180"/>
      </w:pPr>
    </w:lvl>
    <w:lvl w:ilvl="6">
      <w:start w:val="1"/>
      <w:numFmt w:val="decimal"/>
      <w:lvlText w:val="%7."/>
      <w:lvlJc w:val="left"/>
      <w:pPr>
        <w:ind w:left="4200" w:hanging="360"/>
      </w:pPr>
    </w:lvl>
    <w:lvl w:ilvl="7">
      <w:start w:val="1"/>
      <w:numFmt w:val="lowerLetter"/>
      <w:lvlText w:val="%8."/>
      <w:lvlJc w:val="left"/>
      <w:pPr>
        <w:ind w:left="4920" w:hanging="360"/>
      </w:pPr>
    </w:lvl>
    <w:lvl w:ilvl="8">
      <w:start w:val="1"/>
      <w:numFmt w:val="lowerRoman"/>
      <w:lvlText w:val="%9."/>
      <w:lvlJc w:val="right"/>
      <w:pPr>
        <w:ind w:left="5640" w:hanging="180"/>
      </w:pPr>
    </w:lvl>
  </w:abstractNum>
  <w:abstractNum w:abstractNumId="5" w15:restartNumberingAfterBreak="0">
    <w:nsid w:val="41550A9E"/>
    <w:multiLevelType w:val="hybridMultilevel"/>
    <w:tmpl w:val="F132AAC4"/>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 w15:restartNumberingAfterBreak="0">
    <w:nsid w:val="495C2232"/>
    <w:multiLevelType w:val="multilevel"/>
    <w:tmpl w:val="458C8872"/>
    <w:styleLink w:val="CurrentList1"/>
    <w:lvl w:ilvl="0">
      <w:start w:val="1"/>
      <w:numFmt w:val="decimal"/>
      <w:lvlText w:val="[%1]. "/>
      <w:lvlJc w:val="left"/>
      <w:pPr>
        <w:ind w:left="-120" w:hanging="360"/>
      </w:pPr>
      <w:rPr>
        <w:rFonts w:ascii="Times New Roman" w:eastAsia="Times New Roman" w:hAnsi="Times New Roman" w:cs="Times New Roman"/>
      </w:rPr>
    </w:lvl>
    <w:lvl w:ilvl="1">
      <w:start w:val="1"/>
      <w:numFmt w:val="lowerLetter"/>
      <w:lvlText w:val="%2."/>
      <w:lvlJc w:val="left"/>
      <w:pPr>
        <w:ind w:left="600" w:hanging="360"/>
      </w:pPr>
    </w:lvl>
    <w:lvl w:ilvl="2">
      <w:start w:val="1"/>
      <w:numFmt w:val="lowerRoman"/>
      <w:lvlText w:val="%3."/>
      <w:lvlJc w:val="right"/>
      <w:pPr>
        <w:ind w:left="1320" w:hanging="180"/>
      </w:pPr>
    </w:lvl>
    <w:lvl w:ilvl="3">
      <w:start w:val="1"/>
      <w:numFmt w:val="decimal"/>
      <w:lvlText w:val="%4."/>
      <w:lvlJc w:val="left"/>
      <w:pPr>
        <w:ind w:left="2040" w:hanging="360"/>
      </w:pPr>
    </w:lvl>
    <w:lvl w:ilvl="4">
      <w:start w:val="1"/>
      <w:numFmt w:val="lowerLetter"/>
      <w:lvlText w:val="%5."/>
      <w:lvlJc w:val="left"/>
      <w:pPr>
        <w:ind w:left="2760" w:hanging="360"/>
      </w:pPr>
    </w:lvl>
    <w:lvl w:ilvl="5">
      <w:start w:val="1"/>
      <w:numFmt w:val="lowerRoman"/>
      <w:lvlText w:val="%6."/>
      <w:lvlJc w:val="right"/>
      <w:pPr>
        <w:ind w:left="3480" w:hanging="180"/>
      </w:pPr>
    </w:lvl>
    <w:lvl w:ilvl="6">
      <w:start w:val="1"/>
      <w:numFmt w:val="decimal"/>
      <w:lvlText w:val="%7."/>
      <w:lvlJc w:val="left"/>
      <w:pPr>
        <w:ind w:left="4200" w:hanging="360"/>
      </w:pPr>
    </w:lvl>
    <w:lvl w:ilvl="7">
      <w:start w:val="1"/>
      <w:numFmt w:val="lowerLetter"/>
      <w:lvlText w:val="%8."/>
      <w:lvlJc w:val="left"/>
      <w:pPr>
        <w:ind w:left="4920" w:hanging="360"/>
      </w:pPr>
    </w:lvl>
    <w:lvl w:ilvl="8">
      <w:start w:val="1"/>
      <w:numFmt w:val="lowerRoman"/>
      <w:lvlText w:val="%9."/>
      <w:lvlJc w:val="right"/>
      <w:pPr>
        <w:ind w:left="5640" w:hanging="180"/>
      </w:pPr>
    </w:lvl>
  </w:abstractNum>
  <w:num w:numId="1" w16cid:durableId="624315861">
    <w:abstractNumId w:val="4"/>
  </w:num>
  <w:num w:numId="2" w16cid:durableId="742876454">
    <w:abstractNumId w:val="0"/>
  </w:num>
  <w:num w:numId="3" w16cid:durableId="449517796">
    <w:abstractNumId w:val="3"/>
  </w:num>
  <w:num w:numId="4" w16cid:durableId="1701929727">
    <w:abstractNumId w:val="1"/>
  </w:num>
  <w:num w:numId="5" w16cid:durableId="2136022986">
    <w:abstractNumId w:val="5"/>
  </w:num>
  <w:num w:numId="6" w16cid:durableId="644166886">
    <w:abstractNumId w:val="2"/>
  </w:num>
  <w:num w:numId="7" w16cid:durableId="4222239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3E0F"/>
    <w:rsid w:val="000604F3"/>
    <w:rsid w:val="003B3E0F"/>
    <w:rsid w:val="00584567"/>
    <w:rsid w:val="00707F02"/>
    <w:rsid w:val="008A72A8"/>
    <w:rsid w:val="00B845B3"/>
    <w:rsid w:val="00DB16B0"/>
    <w:rsid w:val="00DE2771"/>
    <w:rsid w:val="00E5742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52E886"/>
  <w15:docId w15:val="{A26FB044-3A7F-A149-87AB-030A9351D9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uiPriority w:val="99"/>
    <w:unhideWhenUsed/>
    <w:rsid w:val="00A22B45"/>
    <w:rPr>
      <w:color w:val="0563C1" w:themeColor="hyperlink"/>
      <w:u w:val="single"/>
    </w:rPr>
  </w:style>
  <w:style w:type="paragraph" w:customStyle="1" w:styleId="Default">
    <w:name w:val="Default"/>
    <w:rsid w:val="00C83B72"/>
    <w:pPr>
      <w:autoSpaceDE w:val="0"/>
      <w:autoSpaceDN w:val="0"/>
      <w:adjustRightInd w:val="0"/>
      <w:spacing w:after="0" w:line="240" w:lineRule="auto"/>
    </w:pPr>
    <w:rPr>
      <w:rFonts w:ascii="Times New Roman" w:eastAsiaTheme="minorHAnsi" w:hAnsi="Times New Roman" w:cs="Times New Roman"/>
      <w:color w:val="000000"/>
      <w:sz w:val="24"/>
      <w:szCs w:val="24"/>
    </w:rPr>
  </w:style>
  <w:style w:type="paragraph" w:styleId="BodyText">
    <w:name w:val="Body Text"/>
    <w:basedOn w:val="Normal"/>
    <w:link w:val="BodyTextChar"/>
    <w:uiPriority w:val="1"/>
    <w:qFormat/>
    <w:rsid w:val="00C83B72"/>
    <w:pPr>
      <w:widowControl w:val="0"/>
      <w:spacing w:after="0" w:line="240" w:lineRule="auto"/>
      <w:ind w:left="595"/>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C83B72"/>
    <w:rPr>
      <w:rFonts w:ascii="Times New Roman" w:eastAsia="Times New Roman" w:hAnsi="Times New Roman" w:cs="Times New Roman"/>
      <w:kern w:val="0"/>
      <w:sz w:val="24"/>
      <w:szCs w:val="24"/>
      <w:lang w:val="en-US" w:eastAsia="en-US"/>
    </w:rPr>
  </w:style>
  <w:style w:type="table" w:styleId="TableGrid">
    <w:name w:val="Table Grid"/>
    <w:basedOn w:val="TableNormal"/>
    <w:uiPriority w:val="39"/>
    <w:rsid w:val="00C83B72"/>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8B0C56"/>
    <w:pPr>
      <w:ind w:left="720"/>
      <w:contextualSpacing/>
    </w:pPr>
  </w:style>
  <w:style w:type="paragraph" w:styleId="Header">
    <w:name w:val="header"/>
    <w:basedOn w:val="Normal"/>
    <w:link w:val="HeaderChar"/>
    <w:uiPriority w:val="99"/>
    <w:unhideWhenUsed/>
    <w:rsid w:val="003737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37E1"/>
  </w:style>
  <w:style w:type="paragraph" w:styleId="Footer">
    <w:name w:val="footer"/>
    <w:basedOn w:val="Normal"/>
    <w:link w:val="FooterChar"/>
    <w:uiPriority w:val="99"/>
    <w:unhideWhenUsed/>
    <w:rsid w:val="003737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37E1"/>
  </w:style>
  <w:style w:type="character" w:styleId="Emphasis">
    <w:name w:val="Emphasis"/>
    <w:basedOn w:val="DefaultParagraphFont"/>
    <w:uiPriority w:val="20"/>
    <w:qFormat/>
    <w:rsid w:val="00B166F5"/>
    <w:rPr>
      <w:i/>
      <w:iCs/>
    </w:rPr>
  </w:style>
  <w:style w:type="character" w:styleId="UnresolvedMention">
    <w:name w:val="Unresolved Mention"/>
    <w:basedOn w:val="DefaultParagraphFont"/>
    <w:uiPriority w:val="99"/>
    <w:semiHidden/>
    <w:unhideWhenUsed/>
    <w:rsid w:val="003339BB"/>
    <w:rPr>
      <w:color w:val="605E5C"/>
      <w:shd w:val="clear" w:color="auto" w:fill="E1DFDD"/>
    </w:rPr>
  </w:style>
  <w:style w:type="character" w:styleId="PageNumber">
    <w:name w:val="page number"/>
    <w:basedOn w:val="DefaultParagraphFont"/>
    <w:uiPriority w:val="99"/>
    <w:semiHidden/>
    <w:unhideWhenUsed/>
    <w:rsid w:val="009E523E"/>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pPr>
      <w:spacing w:after="0" w:line="240" w:lineRule="auto"/>
    </w:pPr>
    <w:tblPr>
      <w:tblStyleRowBandSize w:val="1"/>
      <w:tblStyleColBandSize w:val="1"/>
    </w:tblPr>
  </w:style>
  <w:style w:type="table" w:customStyle="1" w:styleId="a3">
    <w:basedOn w:val="TableNormal"/>
    <w:tblPr>
      <w:tblStyleRowBandSize w:val="1"/>
      <w:tblStyleColBandSize w:val="1"/>
      <w:tblCellMar>
        <w:left w:w="115" w:type="dxa"/>
        <w:right w:w="115" w:type="dxa"/>
      </w:tblCellMar>
    </w:tblPr>
  </w:style>
  <w:style w:type="paragraph" w:customStyle="1" w:styleId="ICMATitle">
    <w:name w:val="ICMA Title"/>
    <w:basedOn w:val="Normal"/>
    <w:qFormat/>
    <w:rsid w:val="00E57429"/>
    <w:pPr>
      <w:spacing w:after="360"/>
    </w:pPr>
    <w:rPr>
      <w:rFonts w:ascii="Times New Roman" w:eastAsia="Times New Roman" w:hAnsi="Times New Roman" w:cs="Times New Roman"/>
      <w:b/>
      <w:sz w:val="24"/>
      <w:szCs w:val="24"/>
    </w:rPr>
  </w:style>
  <w:style w:type="paragraph" w:customStyle="1" w:styleId="ICMAAuthors">
    <w:name w:val="ICMA Authors"/>
    <w:basedOn w:val="Normal"/>
    <w:qFormat/>
    <w:rsid w:val="00584567"/>
    <w:pPr>
      <w:spacing w:before="120" w:after="0" w:line="240" w:lineRule="auto"/>
      <w:ind w:firstLine="1418"/>
    </w:pPr>
    <w:rPr>
      <w:rFonts w:ascii="Times New Roman" w:eastAsia="Times New Roman" w:hAnsi="Times New Roman" w:cs="Times New Roman"/>
      <w:b/>
      <w:sz w:val="24"/>
      <w:szCs w:val="24"/>
    </w:rPr>
  </w:style>
  <w:style w:type="paragraph" w:customStyle="1" w:styleId="ICMAAffiliation">
    <w:name w:val="ICMA Affiliation"/>
    <w:basedOn w:val="Normal"/>
    <w:qFormat/>
    <w:rsid w:val="00584567"/>
    <w:pPr>
      <w:pBdr>
        <w:top w:val="nil"/>
        <w:left w:val="nil"/>
        <w:bottom w:val="nil"/>
        <w:right w:val="nil"/>
        <w:between w:val="nil"/>
      </w:pBdr>
      <w:spacing w:after="0" w:line="240" w:lineRule="auto"/>
      <w:ind w:firstLine="1418"/>
    </w:pPr>
    <w:rPr>
      <w:rFonts w:ascii="Times New Roman" w:eastAsia="Times New Roman" w:hAnsi="Times New Roman" w:cs="Times New Roman"/>
      <w:color w:val="000000"/>
      <w:sz w:val="24"/>
      <w:szCs w:val="24"/>
      <w:vertAlign w:val="superscript"/>
    </w:rPr>
  </w:style>
  <w:style w:type="paragraph" w:customStyle="1" w:styleId="ICMAEmail">
    <w:name w:val="ICMA Email"/>
    <w:basedOn w:val="Normal"/>
    <w:qFormat/>
    <w:rsid w:val="00584567"/>
    <w:pPr>
      <w:spacing w:before="240" w:after="240"/>
      <w:ind w:firstLine="1418"/>
    </w:pPr>
    <w:rPr>
      <w:rFonts w:ascii="Times New Roman" w:eastAsia="Times New Roman" w:hAnsi="Times New Roman" w:cs="Times New Roman"/>
      <w:sz w:val="24"/>
      <w:szCs w:val="24"/>
    </w:rPr>
  </w:style>
  <w:style w:type="paragraph" w:customStyle="1" w:styleId="ICMAAbstract">
    <w:name w:val="ICMA Abstract"/>
    <w:basedOn w:val="Normal"/>
    <w:qFormat/>
    <w:rsid w:val="00584567"/>
    <w:pPr>
      <w:spacing w:line="240" w:lineRule="auto"/>
      <w:ind w:left="1418"/>
      <w:jc w:val="both"/>
    </w:pPr>
    <w:rPr>
      <w:rFonts w:ascii="Times New Roman" w:eastAsia="Times New Roman" w:hAnsi="Times New Roman" w:cs="Times New Roman"/>
      <w:sz w:val="24"/>
    </w:rPr>
  </w:style>
  <w:style w:type="paragraph" w:customStyle="1" w:styleId="ICMAKeywords">
    <w:name w:val="ICMA Keywords"/>
    <w:basedOn w:val="Normal"/>
    <w:qFormat/>
    <w:rsid w:val="00584567"/>
    <w:pPr>
      <w:spacing w:after="240"/>
      <w:ind w:left="1418"/>
      <w:jc w:val="both"/>
    </w:pPr>
    <w:rPr>
      <w:rFonts w:ascii="Times New Roman" w:eastAsia="Times New Roman" w:hAnsi="Times New Roman" w:cs="Times New Roman"/>
    </w:rPr>
  </w:style>
  <w:style w:type="paragraph" w:customStyle="1" w:styleId="ICMATitleSub">
    <w:name w:val="ICMA Title Sub"/>
    <w:basedOn w:val="Normal"/>
    <w:qFormat/>
    <w:rsid w:val="00584567"/>
    <w:pPr>
      <w:numPr>
        <w:numId w:val="2"/>
      </w:numPr>
      <w:pBdr>
        <w:top w:val="nil"/>
        <w:left w:val="nil"/>
        <w:bottom w:val="nil"/>
        <w:right w:val="nil"/>
        <w:between w:val="nil"/>
      </w:pBdr>
      <w:spacing w:after="0" w:line="276" w:lineRule="auto"/>
      <w:ind w:left="284" w:hanging="284"/>
      <w:jc w:val="both"/>
    </w:pPr>
    <w:rPr>
      <w:rFonts w:ascii="Times New Roman" w:eastAsia="Times New Roman" w:hAnsi="Times New Roman" w:cs="Times New Roman"/>
      <w:b/>
      <w:color w:val="000000"/>
      <w:sz w:val="24"/>
      <w:szCs w:val="24"/>
    </w:rPr>
  </w:style>
  <w:style w:type="paragraph" w:customStyle="1" w:styleId="ICMAParagraph">
    <w:name w:val="ICMA Paragraph"/>
    <w:basedOn w:val="Normal"/>
    <w:qFormat/>
    <w:rsid w:val="00584567"/>
    <w:pPr>
      <w:spacing w:after="0" w:line="240" w:lineRule="auto"/>
      <w:ind w:firstLine="284"/>
      <w:jc w:val="both"/>
    </w:pPr>
    <w:rPr>
      <w:rFonts w:ascii="Times New Roman" w:eastAsia="Times New Roman" w:hAnsi="Times New Roman" w:cs="Times New Roman"/>
      <w:sz w:val="24"/>
      <w:szCs w:val="24"/>
    </w:rPr>
  </w:style>
  <w:style w:type="paragraph" w:customStyle="1" w:styleId="ICMAParagraphEnd">
    <w:name w:val="ICMA Paragraph End"/>
    <w:basedOn w:val="Normal"/>
    <w:qFormat/>
    <w:rsid w:val="00584567"/>
    <w:pPr>
      <w:spacing w:after="120" w:line="240" w:lineRule="auto"/>
      <w:ind w:firstLine="284"/>
      <w:jc w:val="both"/>
    </w:pPr>
    <w:rPr>
      <w:rFonts w:ascii="Times New Roman" w:eastAsia="Times New Roman" w:hAnsi="Times New Roman" w:cs="Times New Roman"/>
      <w:sz w:val="24"/>
      <w:szCs w:val="24"/>
    </w:rPr>
  </w:style>
  <w:style w:type="paragraph" w:customStyle="1" w:styleId="ICMATitleSubSub">
    <w:name w:val="ICMA Title Sub Sub"/>
    <w:basedOn w:val="ListParagraph"/>
    <w:qFormat/>
    <w:rsid w:val="00584567"/>
    <w:pPr>
      <w:numPr>
        <w:ilvl w:val="1"/>
        <w:numId w:val="2"/>
      </w:numPr>
      <w:spacing w:after="0" w:line="276" w:lineRule="auto"/>
      <w:jc w:val="both"/>
    </w:pPr>
    <w:rPr>
      <w:rFonts w:ascii="Times New Roman" w:eastAsia="Times New Roman" w:hAnsi="Times New Roman" w:cs="Times New Roman"/>
      <w:sz w:val="24"/>
      <w:szCs w:val="24"/>
    </w:rPr>
  </w:style>
  <w:style w:type="paragraph" w:customStyle="1" w:styleId="ICMAFigureTitle">
    <w:name w:val="ICMA Figure Title"/>
    <w:basedOn w:val="Normal"/>
    <w:qFormat/>
    <w:rsid w:val="000604F3"/>
    <w:pPr>
      <w:spacing w:after="120" w:line="240" w:lineRule="auto"/>
      <w:jc w:val="center"/>
    </w:pPr>
    <w:rPr>
      <w:rFonts w:ascii="Times New Roman" w:eastAsia="Times New Roman" w:hAnsi="Times New Roman" w:cs="Times New Roman"/>
      <w:bCs/>
    </w:rPr>
  </w:style>
  <w:style w:type="paragraph" w:customStyle="1" w:styleId="ICMATableTitle">
    <w:name w:val="ICMA Table Title"/>
    <w:basedOn w:val="Normal"/>
    <w:qFormat/>
    <w:rsid w:val="000604F3"/>
    <w:pPr>
      <w:pBdr>
        <w:top w:val="nil"/>
        <w:left w:val="nil"/>
        <w:bottom w:val="nil"/>
        <w:right w:val="nil"/>
        <w:between w:val="nil"/>
      </w:pBdr>
      <w:spacing w:after="0" w:line="240" w:lineRule="auto"/>
      <w:jc w:val="both"/>
    </w:pPr>
    <w:rPr>
      <w:rFonts w:ascii="Times New Roman" w:hAnsi="Times New Roman" w:cs="Times New Roman"/>
      <w:color w:val="000000"/>
    </w:rPr>
  </w:style>
  <w:style w:type="paragraph" w:customStyle="1" w:styleId="ICMATableNotes">
    <w:name w:val="ICMA Table Notes"/>
    <w:basedOn w:val="Normal"/>
    <w:qFormat/>
    <w:rsid w:val="000604F3"/>
    <w:pPr>
      <w:pBdr>
        <w:top w:val="nil"/>
        <w:left w:val="nil"/>
        <w:bottom w:val="nil"/>
        <w:right w:val="nil"/>
        <w:between w:val="nil"/>
      </w:pBdr>
      <w:spacing w:line="240" w:lineRule="auto"/>
      <w:jc w:val="both"/>
    </w:pPr>
    <w:rPr>
      <w:rFonts w:ascii="Times New Roman" w:hAnsi="Times New Roman" w:cs="Times New Roman"/>
      <w:color w:val="000000"/>
      <w:sz w:val="20"/>
      <w:szCs w:val="20"/>
    </w:rPr>
  </w:style>
  <w:style w:type="numbering" w:customStyle="1" w:styleId="CurrentList1">
    <w:name w:val="Current List1"/>
    <w:uiPriority w:val="99"/>
    <w:rsid w:val="000604F3"/>
    <w:pPr>
      <w:numPr>
        <w:numId w:val="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doi.org/10.1080/21691401.2018.1561457" TargetMode="External"/><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doi.org/10.1016/B978-0-12-813351-4.00038-9" TargetMode="Externa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doi.org/10.1208/s12249-022-02303-y"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oi.org/10.1016/j.jsps.2017.10.012" TargetMode="External"/><Relationship Id="rId5" Type="http://schemas.openxmlformats.org/officeDocument/2006/relationships/settings" Target="settings.xml"/><Relationship Id="rId15" Type="http://schemas.openxmlformats.org/officeDocument/2006/relationships/hyperlink" Target="https://doi.org/10.3390/nano12224073" TargetMode="External"/><Relationship Id="rId10" Type="http://schemas.openxmlformats.org/officeDocument/2006/relationships/hyperlink" Target="https://doi.org/10.21107/agrointek" TargetMode="External"/><Relationship Id="rId19"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doi.org/10.1080/10717544.2021.1927245"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s://portal.issn.org/resource/ISSN/2808-2702"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hyperlink" Target="http://jos.unsoed.ac.id/index.php/eprocicma" TargetMode="External"/><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A/whd0mHrG9l6HuXAn/rblA8PBQ==">CgMxLjAaJQoBMBIgCh4IB0IaCg9UaW1lcyBOZXcgUm9tYW4SB0d1bmdzdWgyCGguZ2pkZ3hzMgloLjMwajB6bGw4AHIhMW9zTFNrc1E1cHhlMkhGdHF6TlNYRXRDTjdPTFFjZjZ3</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6A22890-4477-3842-ABB4-294086E699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4</Pages>
  <Words>1734</Words>
  <Characters>9889</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Tuti Sri Suhesti</dc:creator>
  <cp:lastModifiedBy>lissafitri</cp:lastModifiedBy>
  <cp:revision>4</cp:revision>
  <dcterms:created xsi:type="dcterms:W3CDTF">2024-04-26T07:15:00Z</dcterms:created>
  <dcterms:modified xsi:type="dcterms:W3CDTF">2024-04-26T07:56:00Z</dcterms:modified>
</cp:coreProperties>
</file>