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283C0" w14:textId="77777777" w:rsidR="002739E8" w:rsidRPr="002739E8" w:rsidRDefault="002739E8" w:rsidP="002739E8">
      <w:pPr>
        <w:rPr>
          <w:b/>
          <w:bCs/>
          <w:lang w:val="en-US"/>
        </w:rPr>
      </w:pPr>
      <w:r w:rsidRPr="002739E8">
        <w:rPr>
          <w:b/>
          <w:bCs/>
          <w:lang w:val="en-US"/>
        </w:rPr>
        <w:t>Market Context for BOUSLA (</w:t>
      </w:r>
      <w:r w:rsidRPr="002739E8">
        <w:rPr>
          <w:b/>
          <w:bCs/>
          <w:rtl/>
        </w:rPr>
        <w:t>بوصلة</w:t>
      </w:r>
      <w:r w:rsidRPr="002739E8">
        <w:rPr>
          <w:b/>
          <w:bCs/>
          <w:lang w:val="en-US"/>
        </w:rPr>
        <w:t>): An Investor-Facing Market Study for an Arabic Academic &amp; Career Guidance Platform in Qatar and the GCC</w:t>
      </w:r>
    </w:p>
    <w:p w14:paraId="70B507AE" w14:textId="77777777" w:rsidR="002739E8" w:rsidRPr="002739E8" w:rsidRDefault="002739E8" w:rsidP="002739E8">
      <w:pPr>
        <w:rPr>
          <w:b/>
          <w:bCs/>
          <w:lang w:val="en-US"/>
        </w:rPr>
      </w:pPr>
      <w:proofErr w:type="gramStart"/>
      <w:r w:rsidRPr="002739E8">
        <w:rPr>
          <w:b/>
          <w:bCs/>
          <w:lang w:val="en-US"/>
        </w:rPr>
        <w:t>TL;DR</w:t>
      </w:r>
      <w:proofErr w:type="gramEnd"/>
    </w:p>
    <w:p w14:paraId="6BF4A17C" w14:textId="77777777" w:rsidR="002739E8" w:rsidRPr="002739E8" w:rsidRDefault="002739E8" w:rsidP="002739E8">
      <w:pPr>
        <w:numPr>
          <w:ilvl w:val="0"/>
          <w:numId w:val="1"/>
        </w:numPr>
        <w:rPr>
          <w:lang w:val="en-US"/>
        </w:rPr>
      </w:pPr>
      <w:r w:rsidRPr="002739E8">
        <w:rPr>
          <w:b/>
          <w:bCs/>
          <w:lang w:val="en-US"/>
        </w:rPr>
        <w:t>Qatar is a small but wealthy, policy-aligned beachhead</w:t>
      </w:r>
      <w:r w:rsidRPr="002739E8">
        <w:rPr>
          <w:lang w:val="en-US"/>
        </w:rPr>
        <w:t xml:space="preserve">: roughly 55,000–65,000 secondary (grade 9–12) students across ~600+ schools, sitting inside a national education budget that rises from QR19.4bn (2025) to QR21.8bn (2026) — ~$5.3–6.0bn — explicitly tied to Qatar National Vision 2030's human-capital and </w:t>
      </w:r>
      <w:proofErr w:type="spellStart"/>
      <w:r w:rsidRPr="002739E8">
        <w:rPr>
          <w:lang w:val="en-US"/>
        </w:rPr>
        <w:t>labour</w:t>
      </w:r>
      <w:proofErr w:type="spellEnd"/>
      <w:r w:rsidRPr="002739E8">
        <w:rPr>
          <w:lang w:val="en-US"/>
        </w:rPr>
        <w:t>-market-alignment goals. The GCC expansion market adds ~3.0–3.5 million secondary students, dominated by Saudi Arabia.</w:t>
      </w:r>
    </w:p>
    <w:p w14:paraId="22E3F4E1" w14:textId="77777777" w:rsidR="002739E8" w:rsidRPr="002739E8" w:rsidRDefault="002739E8" w:rsidP="002739E8">
      <w:pPr>
        <w:numPr>
          <w:ilvl w:val="0"/>
          <w:numId w:val="1"/>
        </w:numPr>
        <w:rPr>
          <w:lang w:val="en-US"/>
        </w:rPr>
      </w:pPr>
      <w:r w:rsidRPr="002739E8">
        <w:rPr>
          <w:b/>
          <w:bCs/>
          <w:lang w:val="en-US"/>
        </w:rPr>
        <w:t>The problem BOUSLA solves is real and quantified</w:t>
      </w:r>
      <w:r w:rsidRPr="002739E8">
        <w:rPr>
          <w:lang w:val="en-US"/>
        </w:rPr>
        <w:t>: 56% of young Qataris name family expectations as the top barrier to choosing their preferred major (n=1,989 study), and ~97% of UAE students report receiving no formal career guidance from counsellors, with 60%+ relying on family/friends instead — against a backdrop of chronic counselor shortages and GCC youth skills-mismatch.</w:t>
      </w:r>
    </w:p>
    <w:p w14:paraId="1E3625B2" w14:textId="77777777" w:rsidR="002739E8" w:rsidRPr="002739E8" w:rsidRDefault="002739E8" w:rsidP="002739E8">
      <w:pPr>
        <w:numPr>
          <w:ilvl w:val="0"/>
          <w:numId w:val="1"/>
        </w:numPr>
        <w:rPr>
          <w:lang w:val="en-US"/>
        </w:rPr>
      </w:pPr>
      <w:r w:rsidRPr="002739E8">
        <w:rPr>
          <w:b/>
          <w:bCs/>
          <w:lang w:val="en-US"/>
        </w:rPr>
        <w:t>The category is real but under-served in Arabic</w:t>
      </w:r>
      <w:r w:rsidRPr="002739E8">
        <w:rPr>
          <w:lang w:val="en-US"/>
        </w:rPr>
        <w:t xml:space="preserve">: the global career-guidance-platform and student-assessment software markets are ~$1.7–2.9bn and ~$10bn respectively, growing ~8–12% CAGR; the GCC EdTech market is ~$3.02bn (2024). Direct Arabic-first </w:t>
      </w:r>
      <w:proofErr w:type="spellStart"/>
      <w:r w:rsidRPr="002739E8">
        <w:rPr>
          <w:lang w:val="en-US"/>
        </w:rPr>
        <w:t>academic+career</w:t>
      </w:r>
      <w:proofErr w:type="spellEnd"/>
      <w:r w:rsidRPr="002739E8">
        <w:rPr>
          <w:lang w:val="en-US"/>
        </w:rPr>
        <w:t xml:space="preserve"> psychometric matching for grades 9–12 is a white space — incumbents are Western tools (</w:t>
      </w:r>
      <w:proofErr w:type="spellStart"/>
      <w:r w:rsidRPr="002739E8">
        <w:rPr>
          <w:lang w:val="en-US"/>
        </w:rPr>
        <w:t>Xello</w:t>
      </w:r>
      <w:proofErr w:type="spellEnd"/>
      <w:r w:rsidRPr="002739E8">
        <w:rPr>
          <w:lang w:val="en-US"/>
        </w:rPr>
        <w:t xml:space="preserve">, Naviance, Morrisby), Arabic tutoring platforms (Noon, </w:t>
      </w:r>
      <w:proofErr w:type="spellStart"/>
      <w:r w:rsidRPr="002739E8">
        <w:rPr>
          <w:lang w:val="en-US"/>
        </w:rPr>
        <w:t>Abwaab</w:t>
      </w:r>
      <w:proofErr w:type="spellEnd"/>
      <w:r w:rsidRPr="002739E8">
        <w:rPr>
          <w:lang w:val="en-US"/>
        </w:rPr>
        <w:t xml:space="preserve">, </w:t>
      </w:r>
      <w:proofErr w:type="spellStart"/>
      <w:r w:rsidRPr="002739E8">
        <w:rPr>
          <w:lang w:val="en-US"/>
        </w:rPr>
        <w:t>Edraak</w:t>
      </w:r>
      <w:proofErr w:type="spellEnd"/>
      <w:r w:rsidRPr="002739E8">
        <w:rPr>
          <w:lang w:val="en-US"/>
        </w:rPr>
        <w:t>), and government bodies (Qatar's QCDC, Saudi's Qiyas), none of which is a direct substitute.</w:t>
      </w:r>
    </w:p>
    <w:p w14:paraId="1E50DBDB" w14:textId="77777777" w:rsidR="002739E8" w:rsidRPr="002739E8" w:rsidRDefault="002739E8" w:rsidP="002739E8">
      <w:pPr>
        <w:rPr>
          <w:b/>
          <w:bCs/>
          <w:lang w:val="en-US"/>
        </w:rPr>
      </w:pPr>
      <w:r w:rsidRPr="002739E8">
        <w:rPr>
          <w:b/>
          <w:bCs/>
          <w:lang w:val="en-US"/>
        </w:rPr>
        <w:t>Key Findings</w:t>
      </w:r>
    </w:p>
    <w:p w14:paraId="1F0F3142" w14:textId="77777777" w:rsidR="002739E8" w:rsidRPr="002739E8" w:rsidRDefault="002739E8" w:rsidP="002739E8">
      <w:pPr>
        <w:rPr>
          <w:lang w:val="en-US"/>
        </w:rPr>
      </w:pPr>
      <w:r w:rsidRPr="002739E8">
        <w:rPr>
          <w:b/>
          <w:bCs/>
          <w:lang w:val="en-US"/>
        </w:rPr>
        <w:t>1. Qatar secondary-student TAM is small but high-value.</w:t>
      </w:r>
      <w:r w:rsidRPr="002739E8">
        <w:rPr>
          <w:lang w:val="en-US"/>
        </w:rPr>
        <w:t xml:space="preserve"> Qatar's total K-12 enrollment is ~331,000–365,500 students across ~600–629 schools. Secondary students (the grade 9–12 target) number roughly 53,000–65,000. This is a niche but affluent, digitally mature, and policy-supported market.</w:t>
      </w:r>
    </w:p>
    <w:p w14:paraId="24E17C82" w14:textId="77777777" w:rsidR="002739E8" w:rsidRPr="002739E8" w:rsidRDefault="002739E8" w:rsidP="002739E8">
      <w:pPr>
        <w:rPr>
          <w:lang w:val="en-US"/>
        </w:rPr>
      </w:pPr>
      <w:r w:rsidRPr="002739E8">
        <w:rPr>
          <w:b/>
          <w:bCs/>
          <w:lang w:val="en-US"/>
        </w:rPr>
        <w:t>2. GCC expansion multiplies the addressable base ~50x.</w:t>
      </w:r>
      <w:r w:rsidRPr="002739E8">
        <w:rPr>
          <w:lang w:val="en-US"/>
        </w:rPr>
        <w:t xml:space="preserve"> Total GCC secondary enrollment is ~3.0–3.5 million, with Saudi Arabia (~1.8m secondary) as the dominant prize, followed by the UAE. This is the real scale story for the model.</w:t>
      </w:r>
    </w:p>
    <w:p w14:paraId="79723E4C" w14:textId="77777777" w:rsidR="002739E8" w:rsidRPr="002739E8" w:rsidRDefault="002739E8" w:rsidP="002739E8">
      <w:pPr>
        <w:rPr>
          <w:lang w:val="en-US"/>
        </w:rPr>
      </w:pPr>
      <w:r w:rsidRPr="002739E8">
        <w:rPr>
          <w:b/>
          <w:bCs/>
          <w:lang w:val="en-US"/>
        </w:rPr>
        <w:t>3. Public policy is a tailwind, not a headwind.</w:t>
      </w:r>
      <w:r w:rsidRPr="002739E8">
        <w:rPr>
          <w:lang w:val="en-US"/>
        </w:rPr>
        <w:t xml:space="preserve"> Qatar National Vision 2030 explicitly calls for "educational curricula and training programs responding to the current and future needs of the labor market"; the state already funds a Qatar Career Development Center (QCDC) under Qatar Foundation, signaling institutional demand for exactly BOUSLA's problem space.</w:t>
      </w:r>
    </w:p>
    <w:p w14:paraId="2ECCD6DB" w14:textId="77777777" w:rsidR="002739E8" w:rsidRPr="002739E8" w:rsidRDefault="002739E8" w:rsidP="002739E8">
      <w:pPr>
        <w:rPr>
          <w:lang w:val="en-US"/>
        </w:rPr>
      </w:pPr>
      <w:r w:rsidRPr="002739E8">
        <w:rPr>
          <w:b/>
          <w:bCs/>
          <w:lang w:val="en-US"/>
        </w:rPr>
        <w:t>4. The counselor gap is structural.</w:t>
      </w:r>
      <w:r w:rsidRPr="002739E8">
        <w:rPr>
          <w:lang w:val="en-US"/>
        </w:rPr>
        <w:t xml:space="preserve"> ASCA's recommended ratio is 250:1 (actual US average 372:1 in 2024–25); Gulf provision is materially worse, with most schools relying on teachers doubling as counselors and universities running ratios such as ~1:3,000. This makes a scalable software layer economically compelling.</w:t>
      </w:r>
    </w:p>
    <w:p w14:paraId="035B631C" w14:textId="77777777" w:rsidR="002739E8" w:rsidRPr="002739E8" w:rsidRDefault="002739E8" w:rsidP="002739E8">
      <w:pPr>
        <w:rPr>
          <w:lang w:val="en-US"/>
        </w:rPr>
      </w:pPr>
      <w:r w:rsidRPr="002739E8">
        <w:rPr>
          <w:b/>
          <w:bCs/>
          <w:lang w:val="en-US"/>
        </w:rPr>
        <w:t xml:space="preserve">5. </w:t>
      </w:r>
      <w:proofErr w:type="gramStart"/>
      <w:r w:rsidRPr="002739E8">
        <w:rPr>
          <w:b/>
          <w:bCs/>
          <w:lang w:val="en-US"/>
        </w:rPr>
        <w:t>Willingness-to-pay</w:t>
      </w:r>
      <w:proofErr w:type="gramEnd"/>
      <w:r w:rsidRPr="002739E8">
        <w:rPr>
          <w:b/>
          <w:bCs/>
          <w:lang w:val="en-US"/>
        </w:rPr>
        <w:t xml:space="preserve"> exists but procurement is slow.</w:t>
      </w:r>
      <w:r w:rsidRPr="002739E8">
        <w:rPr>
          <w:lang w:val="en-US"/>
        </w:rPr>
        <w:t xml:space="preserve"> B2B school SaaS typically prices at ~$5–15 per student per year (K-12) or via per-school licenses; Gulf government procurement cycles are long and budget-driven, favoring ministry/foundation partnerships over pure bottom-up school sales.</w:t>
      </w:r>
    </w:p>
    <w:p w14:paraId="63F5CA97" w14:textId="77777777" w:rsidR="002739E8" w:rsidRPr="002739E8" w:rsidRDefault="002739E8" w:rsidP="002739E8">
      <w:pPr>
        <w:rPr>
          <w:lang w:val="en-US"/>
        </w:rPr>
      </w:pPr>
      <w:r w:rsidRPr="002739E8">
        <w:rPr>
          <w:b/>
          <w:bCs/>
          <w:lang w:val="en-US"/>
        </w:rPr>
        <w:t>6. Competition is adjacent, not head-on.</w:t>
      </w:r>
      <w:r w:rsidRPr="002739E8">
        <w:rPr>
          <w:lang w:val="en-US"/>
        </w:rPr>
        <w:t xml:space="preserve"> No dominant Arabic-first, psychometric-driven, major-to-career matching product for grades 9–12 exists. This is BOUSLA's wedge.</w:t>
      </w:r>
    </w:p>
    <w:p w14:paraId="6769DD24" w14:textId="77777777" w:rsidR="002739E8" w:rsidRPr="002739E8" w:rsidRDefault="002739E8" w:rsidP="002739E8">
      <w:pPr>
        <w:rPr>
          <w:b/>
          <w:bCs/>
          <w:lang w:val="en-US"/>
        </w:rPr>
      </w:pPr>
      <w:r w:rsidRPr="002739E8">
        <w:rPr>
          <w:b/>
          <w:bCs/>
          <w:lang w:val="en-US"/>
        </w:rPr>
        <w:t>Details</w:t>
      </w:r>
    </w:p>
    <w:p w14:paraId="6355A98F" w14:textId="77777777" w:rsidR="002739E8" w:rsidRPr="002739E8" w:rsidRDefault="002739E8" w:rsidP="002739E8">
      <w:pPr>
        <w:rPr>
          <w:b/>
          <w:bCs/>
          <w:lang w:val="en-US"/>
        </w:rPr>
      </w:pPr>
      <w:r w:rsidRPr="002739E8">
        <w:rPr>
          <w:b/>
          <w:bCs/>
          <w:lang w:val="en-US"/>
        </w:rPr>
        <w:t>1. Qatar secondary/high-school students, schools, and grade breakdown</w:t>
      </w:r>
    </w:p>
    <w:p w14:paraId="6856B9F9" w14:textId="77777777" w:rsidR="002739E8" w:rsidRPr="002739E8" w:rsidRDefault="002739E8" w:rsidP="002739E8">
      <w:pPr>
        <w:rPr>
          <w:lang w:val="en-US"/>
        </w:rPr>
      </w:pPr>
      <w:r w:rsidRPr="002739E8">
        <w:rPr>
          <w:lang w:val="en-US"/>
        </w:rPr>
        <w:t>Qatar's total school enrollment has grown steadily. The most recent detailed figures:</w:t>
      </w:r>
    </w:p>
    <w:p w14:paraId="62297C4B" w14:textId="77777777" w:rsidR="002739E8" w:rsidRPr="002739E8" w:rsidRDefault="002739E8" w:rsidP="002739E8">
      <w:pPr>
        <w:numPr>
          <w:ilvl w:val="0"/>
          <w:numId w:val="2"/>
        </w:numPr>
        <w:rPr>
          <w:lang w:val="en-US"/>
        </w:rPr>
      </w:pPr>
      <w:r w:rsidRPr="002739E8">
        <w:rPr>
          <w:b/>
          <w:bCs/>
          <w:lang w:val="en-US"/>
        </w:rPr>
        <w:t>Total K-12 enrollment</w:t>
      </w:r>
      <w:r w:rsidRPr="002739E8">
        <w:rPr>
          <w:lang w:val="en-US"/>
        </w:rPr>
        <w:t>: ~331,551 students in 2020/21 (up from 321,569 in 2018/19</w:t>
      </w:r>
      <w:proofErr w:type="gramStart"/>
      <w:r w:rsidRPr="002739E8">
        <w:rPr>
          <w:lang w:val="en-US"/>
        </w:rPr>
        <w:t>), and</w:t>
      </w:r>
      <w:proofErr w:type="gramEnd"/>
      <w:r w:rsidRPr="002739E8">
        <w:rPr>
          <w:lang w:val="en-US"/>
        </w:rPr>
        <w:t xml:space="preserve"> reported at </w:t>
      </w:r>
      <w:r w:rsidRPr="002739E8">
        <w:rPr>
          <w:b/>
          <w:bCs/>
          <w:lang w:val="en-US"/>
        </w:rPr>
        <w:t>over 365,500 in 2024–25</w:t>
      </w:r>
      <w:r w:rsidRPr="002739E8">
        <w:rPr>
          <w:lang w:val="en-US"/>
        </w:rPr>
        <w:t xml:space="preserve"> (137,048 in 278 government schools + 228,488 in 351 private schools = 629 schools total, per compiled </w:t>
      </w:r>
      <w:proofErr w:type="spellStart"/>
      <w:r w:rsidRPr="002739E8">
        <w:rPr>
          <w:lang w:val="en-US"/>
        </w:rPr>
        <w:t>MoEHE</w:t>
      </w:r>
      <w:proofErr w:type="spellEnd"/>
      <w:r w:rsidRPr="002739E8">
        <w:rPr>
          <w:lang w:val="en-US"/>
        </w:rPr>
        <w:t>-based figures).</w:t>
      </w:r>
    </w:p>
    <w:p w14:paraId="6C92263B" w14:textId="77777777" w:rsidR="002739E8" w:rsidRPr="002739E8" w:rsidRDefault="002739E8" w:rsidP="002739E8">
      <w:pPr>
        <w:numPr>
          <w:ilvl w:val="0"/>
          <w:numId w:val="2"/>
        </w:numPr>
        <w:rPr>
          <w:lang w:val="en-US"/>
        </w:rPr>
      </w:pPr>
      <w:r w:rsidRPr="002739E8">
        <w:rPr>
          <w:b/>
          <w:bCs/>
          <w:lang w:val="en-US"/>
        </w:rPr>
        <w:t>Secondary segment specifically</w:t>
      </w:r>
      <w:r w:rsidRPr="002739E8">
        <w:rPr>
          <w:lang w:val="en-US"/>
        </w:rPr>
        <w:t xml:space="preserve">: The US ITA (trade.gov) reported </w:t>
      </w:r>
      <w:r w:rsidRPr="002739E8">
        <w:rPr>
          <w:b/>
          <w:bCs/>
          <w:lang w:val="en-US"/>
        </w:rPr>
        <w:t>53,422 secondary students across 168 secondary schools (2020-21)</w:t>
      </w:r>
      <w:r w:rsidRPr="002739E8">
        <w:rPr>
          <w:lang w:val="en-US"/>
        </w:rPr>
        <w:t xml:space="preserve">. Qatar Development Bank's sector report estimated secondary enrollment </w:t>
      </w:r>
      <w:r w:rsidRPr="002739E8">
        <w:rPr>
          <w:lang w:val="en-US"/>
        </w:rPr>
        <w:lastRenderedPageBreak/>
        <w:t>growing toward ~55,925 by 2023-24. Secondary is ~16% of total enrollment and has been the fastest-growing level (secondary enrollment CAGR ~4.9% between 2018/19 and 2020/21).</w:t>
      </w:r>
    </w:p>
    <w:p w14:paraId="3DD18F3C" w14:textId="77777777" w:rsidR="002739E8" w:rsidRPr="002739E8" w:rsidRDefault="002739E8" w:rsidP="002739E8">
      <w:pPr>
        <w:numPr>
          <w:ilvl w:val="0"/>
          <w:numId w:val="2"/>
        </w:numPr>
        <w:rPr>
          <w:lang w:val="en-US"/>
        </w:rPr>
      </w:pPr>
      <w:r w:rsidRPr="002739E8">
        <w:rPr>
          <w:b/>
          <w:bCs/>
          <w:lang w:val="en-US"/>
        </w:rPr>
        <w:t>Government K-12 grade split (2019/20, PSA via Oxford Business Group)</w:t>
      </w:r>
      <w:r w:rsidRPr="002739E8">
        <w:rPr>
          <w:lang w:val="en-US"/>
        </w:rPr>
        <w:t xml:space="preserve">: Primary 58,162; Preparatory 29,120; </w:t>
      </w:r>
      <w:r w:rsidRPr="002739E8">
        <w:rPr>
          <w:b/>
          <w:bCs/>
          <w:lang w:val="en-US"/>
        </w:rPr>
        <w:t>Secondary 28,602</w:t>
      </w:r>
      <w:r w:rsidRPr="002739E8">
        <w:rPr>
          <w:lang w:val="en-US"/>
        </w:rPr>
        <w:t>; Pre-primary 8,744 (government sector only; total government K-12 = 124,628). Private schools added a further ~23,707 secondary students (2019).</w:t>
      </w:r>
    </w:p>
    <w:p w14:paraId="2B70B68F" w14:textId="77777777" w:rsidR="002739E8" w:rsidRPr="002739E8" w:rsidRDefault="002739E8" w:rsidP="002739E8">
      <w:pPr>
        <w:numPr>
          <w:ilvl w:val="0"/>
          <w:numId w:val="2"/>
        </w:numPr>
        <w:rPr>
          <w:lang w:val="en-US"/>
        </w:rPr>
      </w:pPr>
      <w:r w:rsidRPr="002739E8">
        <w:rPr>
          <w:b/>
          <w:bCs/>
          <w:lang w:val="en-US"/>
        </w:rPr>
        <w:t>Conservative modeling figure</w:t>
      </w:r>
      <w:r w:rsidRPr="002739E8">
        <w:rPr>
          <w:lang w:val="en-US"/>
        </w:rPr>
        <w:t xml:space="preserve">: A grade 9–12 target population of </w:t>
      </w:r>
      <w:r w:rsidRPr="002739E8">
        <w:rPr>
          <w:b/>
          <w:bCs/>
          <w:lang w:val="en-US"/>
        </w:rPr>
        <w:t>~55,000–65,000 students</w:t>
      </w:r>
      <w:r w:rsidRPr="002739E8">
        <w:rPr>
          <w:lang w:val="en-US"/>
        </w:rPr>
        <w:t xml:space="preserve"> </w:t>
      </w:r>
      <w:proofErr w:type="gramStart"/>
      <w:r w:rsidRPr="002739E8">
        <w:rPr>
          <w:lang w:val="en-US"/>
        </w:rPr>
        <w:t>is</w:t>
      </w:r>
      <w:proofErr w:type="gramEnd"/>
      <w:r w:rsidRPr="002739E8">
        <w:rPr>
          <w:lang w:val="en-US"/>
        </w:rPr>
        <w:t xml:space="preserve"> defensible for 2024-25, split roughly evenly public/private. Note grades 9-12 straddle Qatar's "preparatory" (lower secondary) and "secondary" (upper secondary) definitions, so the exact grade-9-inclusive figure sits at the higher end of this range.</w:t>
      </w:r>
    </w:p>
    <w:p w14:paraId="1E18438C" w14:textId="77777777" w:rsidR="002739E8" w:rsidRPr="002739E8" w:rsidRDefault="002739E8" w:rsidP="002739E8">
      <w:pPr>
        <w:numPr>
          <w:ilvl w:val="0"/>
          <w:numId w:val="2"/>
        </w:numPr>
        <w:rPr>
          <w:lang w:val="en-US"/>
        </w:rPr>
      </w:pPr>
      <w:r w:rsidRPr="002739E8">
        <w:rPr>
          <w:b/>
          <w:bCs/>
          <w:lang w:val="en-US"/>
        </w:rPr>
        <w:t>Schools</w:t>
      </w:r>
      <w:r w:rsidRPr="002739E8">
        <w:rPr>
          <w:lang w:val="en-US"/>
        </w:rPr>
        <w:t>: ~278–351 government and 334–351 private schools; total ~550–629. The British curriculum is the most common private curriculum (157 schools, 45.8%), then American (46), Qatari SEC (44), and Indian (43).</w:t>
      </w:r>
    </w:p>
    <w:p w14:paraId="23E42329" w14:textId="77777777" w:rsidR="002739E8" w:rsidRPr="002739E8" w:rsidRDefault="002739E8" w:rsidP="002739E8">
      <w:pPr>
        <w:numPr>
          <w:ilvl w:val="0"/>
          <w:numId w:val="2"/>
        </w:numPr>
        <w:rPr>
          <w:lang w:val="en-US"/>
        </w:rPr>
      </w:pPr>
      <w:r w:rsidRPr="002739E8">
        <w:rPr>
          <w:lang w:val="en-US"/>
        </w:rPr>
        <w:t xml:space="preserve">The number of students sitting the General Secondary Certificate exams was </w:t>
      </w:r>
      <w:r w:rsidRPr="002739E8">
        <w:rPr>
          <w:b/>
          <w:bCs/>
          <w:lang w:val="en-US"/>
        </w:rPr>
        <w:t>15,672 in 2025</w:t>
      </w:r>
      <w:r w:rsidRPr="002739E8">
        <w:rPr>
          <w:lang w:val="en-US"/>
        </w:rPr>
        <w:t xml:space="preserve"> (national-curriculum schools only), a useful proxy for the annual grade-12 national-curriculum "graduating cohort."</w:t>
      </w:r>
    </w:p>
    <w:p w14:paraId="02259272" w14:textId="77777777" w:rsidR="002739E8" w:rsidRPr="002739E8" w:rsidRDefault="002739E8" w:rsidP="002739E8">
      <w:pPr>
        <w:rPr>
          <w:b/>
          <w:bCs/>
          <w:lang w:val="en-US"/>
        </w:rPr>
      </w:pPr>
      <w:r w:rsidRPr="002739E8">
        <w:rPr>
          <w:b/>
          <w:bCs/>
          <w:lang w:val="en-US"/>
        </w:rPr>
        <w:t>2. GCC total addressable secondary population</w:t>
      </w:r>
    </w:p>
    <w:p w14:paraId="766FDBE1" w14:textId="77777777" w:rsidR="002739E8" w:rsidRPr="002739E8" w:rsidRDefault="002739E8" w:rsidP="002739E8">
      <w:pPr>
        <w:rPr>
          <w:lang w:val="en-US"/>
        </w:rPr>
      </w:pPr>
      <w:r w:rsidRPr="002739E8">
        <w:rPr>
          <w:lang w:val="en-US"/>
        </w:rPr>
        <w:t>Country-level secondary enrollment (most recent available; definitions vary):</w:t>
      </w:r>
    </w:p>
    <w:p w14:paraId="3C5336FC" w14:textId="77777777" w:rsidR="002739E8" w:rsidRPr="002739E8" w:rsidRDefault="002739E8" w:rsidP="002739E8">
      <w:pPr>
        <w:numPr>
          <w:ilvl w:val="0"/>
          <w:numId w:val="3"/>
        </w:numPr>
        <w:rPr>
          <w:lang w:val="en-US"/>
        </w:rPr>
      </w:pPr>
      <w:r w:rsidRPr="002739E8">
        <w:rPr>
          <w:b/>
          <w:bCs/>
          <w:lang w:val="en-US"/>
        </w:rPr>
        <w:t>Saudi Arabia</w:t>
      </w:r>
      <w:r w:rsidRPr="002739E8">
        <w:rPr>
          <w:lang w:val="en-US"/>
        </w:rPr>
        <w:t>: ~1.8 million secondary students (of ~7.5m total enrollment across 31,412 schools). The dominant GCC market by far.</w:t>
      </w:r>
    </w:p>
    <w:p w14:paraId="5F712FD8" w14:textId="77777777" w:rsidR="002739E8" w:rsidRPr="002739E8" w:rsidRDefault="002739E8" w:rsidP="002739E8">
      <w:pPr>
        <w:numPr>
          <w:ilvl w:val="0"/>
          <w:numId w:val="3"/>
        </w:numPr>
        <w:rPr>
          <w:lang w:val="en-US"/>
        </w:rPr>
      </w:pPr>
      <w:r w:rsidRPr="002739E8">
        <w:rPr>
          <w:b/>
          <w:bCs/>
          <w:lang w:val="en-US"/>
        </w:rPr>
        <w:t>UAE</w:t>
      </w:r>
      <w:r w:rsidRPr="002739E8">
        <w:rPr>
          <w:lang w:val="en-US"/>
        </w:rPr>
        <w:t>: Total school enrollment ~1.1m+; secondary gross enrollment ratio 102% (2023-24). Secondary students estimated in the ~300,000–400,000 range.</w:t>
      </w:r>
    </w:p>
    <w:p w14:paraId="14456A8E" w14:textId="77777777" w:rsidR="002739E8" w:rsidRPr="002739E8" w:rsidRDefault="002739E8" w:rsidP="002739E8">
      <w:pPr>
        <w:numPr>
          <w:ilvl w:val="0"/>
          <w:numId w:val="3"/>
        </w:numPr>
        <w:rPr>
          <w:lang w:val="en-US"/>
        </w:rPr>
      </w:pPr>
      <w:r w:rsidRPr="002739E8">
        <w:rPr>
          <w:b/>
          <w:bCs/>
          <w:lang w:val="en-US"/>
        </w:rPr>
        <w:t>Kuwait</w:t>
      </w:r>
      <w:r w:rsidRPr="002739E8">
        <w:rPr>
          <w:lang w:val="en-US"/>
        </w:rPr>
        <w:t>: 313,367 secondary students (of 658,868 total).</w:t>
      </w:r>
    </w:p>
    <w:p w14:paraId="46159171" w14:textId="77777777" w:rsidR="002739E8" w:rsidRPr="002739E8" w:rsidRDefault="002739E8" w:rsidP="002739E8">
      <w:pPr>
        <w:numPr>
          <w:ilvl w:val="0"/>
          <w:numId w:val="3"/>
        </w:numPr>
        <w:rPr>
          <w:lang w:val="en-US"/>
        </w:rPr>
      </w:pPr>
      <w:r w:rsidRPr="002739E8">
        <w:rPr>
          <w:b/>
          <w:bCs/>
          <w:lang w:val="en-US"/>
        </w:rPr>
        <w:t>Oman</w:t>
      </w:r>
      <w:r w:rsidRPr="002739E8">
        <w:rPr>
          <w:lang w:val="en-US"/>
        </w:rPr>
        <w:t>: Secondary GER ~96–107%; secondary students estimated ~200,000–300,000.</w:t>
      </w:r>
    </w:p>
    <w:p w14:paraId="44797D4F" w14:textId="77777777" w:rsidR="002739E8" w:rsidRPr="002739E8" w:rsidRDefault="002739E8" w:rsidP="002739E8">
      <w:pPr>
        <w:numPr>
          <w:ilvl w:val="0"/>
          <w:numId w:val="3"/>
        </w:numPr>
        <w:rPr>
          <w:lang w:val="en-US"/>
        </w:rPr>
      </w:pPr>
      <w:r w:rsidRPr="002739E8">
        <w:rPr>
          <w:b/>
          <w:bCs/>
          <w:lang w:val="en-US"/>
        </w:rPr>
        <w:t>Bahrain</w:t>
      </w:r>
      <w:r w:rsidRPr="002739E8">
        <w:rPr>
          <w:lang w:val="en-US"/>
        </w:rPr>
        <w:t>: Smallest; secondary students estimated in the low tens of thousands to ~100,000.</w:t>
      </w:r>
    </w:p>
    <w:p w14:paraId="03C910B3" w14:textId="77777777" w:rsidR="002739E8" w:rsidRPr="002739E8" w:rsidRDefault="002739E8" w:rsidP="002739E8">
      <w:pPr>
        <w:numPr>
          <w:ilvl w:val="0"/>
          <w:numId w:val="3"/>
        </w:numPr>
        <w:rPr>
          <w:lang w:val="en-US"/>
        </w:rPr>
      </w:pPr>
      <w:r w:rsidRPr="002739E8">
        <w:rPr>
          <w:b/>
          <w:bCs/>
          <w:lang w:val="en-US"/>
        </w:rPr>
        <w:t>Qatar</w:t>
      </w:r>
      <w:r w:rsidRPr="002739E8">
        <w:rPr>
          <w:lang w:val="en-US"/>
        </w:rPr>
        <w:t>: ~55,000–65,000 (see above).</w:t>
      </w:r>
    </w:p>
    <w:p w14:paraId="53926410" w14:textId="77777777" w:rsidR="002739E8" w:rsidRPr="002739E8" w:rsidRDefault="002739E8" w:rsidP="002739E8">
      <w:pPr>
        <w:numPr>
          <w:ilvl w:val="0"/>
          <w:numId w:val="3"/>
        </w:numPr>
        <w:rPr>
          <w:lang w:val="en-US"/>
        </w:rPr>
      </w:pPr>
      <w:r w:rsidRPr="002739E8">
        <w:rPr>
          <w:b/>
          <w:bCs/>
          <w:lang w:val="en-US"/>
        </w:rPr>
        <w:t>Conservative GCC secondary TAM</w:t>
      </w:r>
      <w:r w:rsidRPr="002739E8">
        <w:rPr>
          <w:lang w:val="en-US"/>
        </w:rPr>
        <w:t xml:space="preserve">: </w:t>
      </w:r>
      <w:r w:rsidRPr="002739E8">
        <w:rPr>
          <w:b/>
          <w:bCs/>
          <w:lang w:val="en-US"/>
        </w:rPr>
        <w:t>~3.0–3.5 million students</w:t>
      </w:r>
      <w:r w:rsidRPr="002739E8">
        <w:rPr>
          <w:lang w:val="en-US"/>
        </w:rPr>
        <w:t>, of which Saudi Arabia is &gt;50%. For a per-student-per-year SaaS model, even single-digit percentage penetration implies a large revenue pool.</w:t>
      </w:r>
    </w:p>
    <w:p w14:paraId="3215AD21" w14:textId="77777777" w:rsidR="002739E8" w:rsidRPr="002739E8" w:rsidRDefault="002739E8" w:rsidP="002739E8">
      <w:pPr>
        <w:rPr>
          <w:b/>
          <w:bCs/>
          <w:lang w:val="en-US"/>
        </w:rPr>
      </w:pPr>
      <w:r w:rsidRPr="002739E8">
        <w:rPr>
          <w:b/>
          <w:bCs/>
          <w:lang w:val="en-US"/>
        </w:rPr>
        <w:t>3. EdTech and career-guidance/assessment market sizing</w:t>
      </w:r>
    </w:p>
    <w:p w14:paraId="049F935F" w14:textId="77777777" w:rsidR="002739E8" w:rsidRPr="002739E8" w:rsidRDefault="002739E8" w:rsidP="002739E8">
      <w:pPr>
        <w:rPr>
          <w:lang w:val="en-US"/>
        </w:rPr>
      </w:pPr>
      <w:r w:rsidRPr="002739E8">
        <w:rPr>
          <w:b/>
          <w:bCs/>
          <w:lang w:val="en-US"/>
        </w:rPr>
        <w:t>Broad EdTech (context):</w:t>
      </w:r>
    </w:p>
    <w:p w14:paraId="78E568D1" w14:textId="77777777" w:rsidR="002739E8" w:rsidRPr="002739E8" w:rsidRDefault="002739E8" w:rsidP="002739E8">
      <w:pPr>
        <w:numPr>
          <w:ilvl w:val="0"/>
          <w:numId w:val="4"/>
        </w:numPr>
        <w:rPr>
          <w:lang w:val="en-US"/>
        </w:rPr>
      </w:pPr>
      <w:r w:rsidRPr="002739E8">
        <w:rPr>
          <w:b/>
          <w:bCs/>
          <w:lang w:val="en-US"/>
        </w:rPr>
        <w:t>GCC EdTech market</w:t>
      </w:r>
      <w:r w:rsidRPr="002739E8">
        <w:rPr>
          <w:lang w:val="en-US"/>
        </w:rPr>
        <w:t xml:space="preserve">: </w:t>
      </w:r>
      <w:r w:rsidRPr="002739E8">
        <w:rPr>
          <w:b/>
          <w:bCs/>
          <w:lang w:val="en-US"/>
        </w:rPr>
        <w:t>$3.02bn (2024), projected $4.47bn by 2030, CAGR ~6.74% (2025–30)</w:t>
      </w:r>
      <w:r w:rsidRPr="002739E8">
        <w:rPr>
          <w:lang w:val="en-US"/>
        </w:rPr>
        <w:t xml:space="preserve"> (</w:t>
      </w:r>
      <w:proofErr w:type="spellStart"/>
      <w:r w:rsidRPr="002739E8">
        <w:rPr>
          <w:lang w:val="en-US"/>
        </w:rPr>
        <w:t>MarkNtel</w:t>
      </w:r>
      <w:proofErr w:type="spellEnd"/>
      <w:r w:rsidRPr="002739E8">
        <w:rPr>
          <w:lang w:val="en-US"/>
        </w:rPr>
        <w:t xml:space="preserve"> Advisors). This is the most GCC-specific, conservative figure.</w:t>
      </w:r>
    </w:p>
    <w:p w14:paraId="13F31ACE" w14:textId="77777777" w:rsidR="002739E8" w:rsidRPr="002739E8" w:rsidRDefault="002739E8" w:rsidP="002739E8">
      <w:pPr>
        <w:numPr>
          <w:ilvl w:val="0"/>
          <w:numId w:val="4"/>
        </w:numPr>
        <w:rPr>
          <w:lang w:val="en-US"/>
        </w:rPr>
      </w:pPr>
      <w:r w:rsidRPr="002739E8">
        <w:rPr>
          <w:b/>
          <w:bCs/>
          <w:lang w:val="en-US"/>
        </w:rPr>
        <w:t>Middle East &amp; Africa EdTech and Smart Classroom</w:t>
      </w:r>
      <w:r w:rsidRPr="002739E8">
        <w:rPr>
          <w:lang w:val="en-US"/>
        </w:rPr>
        <w:t>: $5.63bn (2023) → $9.93bn by 2030, CAGR 9.93% (</w:t>
      </w:r>
      <w:proofErr w:type="spellStart"/>
      <w:r w:rsidRPr="002739E8">
        <w:rPr>
          <w:lang w:val="en-US"/>
        </w:rPr>
        <w:t>BlueWeave</w:t>
      </w:r>
      <w:proofErr w:type="spellEnd"/>
      <w:r w:rsidRPr="002739E8">
        <w:rPr>
          <w:lang w:val="en-US"/>
        </w:rPr>
        <w:t>).</w:t>
      </w:r>
    </w:p>
    <w:p w14:paraId="7058147E" w14:textId="77777777" w:rsidR="002739E8" w:rsidRPr="002739E8" w:rsidRDefault="002739E8" w:rsidP="002739E8">
      <w:pPr>
        <w:numPr>
          <w:ilvl w:val="0"/>
          <w:numId w:val="4"/>
        </w:numPr>
        <w:rPr>
          <w:lang w:val="en-US"/>
        </w:rPr>
      </w:pPr>
      <w:r w:rsidRPr="002739E8">
        <w:rPr>
          <w:b/>
          <w:bCs/>
          <w:lang w:val="en-US"/>
        </w:rPr>
        <w:t>Middle East EdTech</w:t>
      </w:r>
      <w:r w:rsidRPr="002739E8">
        <w:rPr>
          <w:lang w:val="en-US"/>
        </w:rPr>
        <w:t>: ~$11.3bn (2024) → ~$27.0bn by 2033, CAGR ~9.1% (IMARC). (Note: some firms, e.g., Verified Market Research, cite a much larger $264bn figure — this conflates broad "education" spend with EdTech and should be treated with caution; prefer the $3–11bn range for EdTech specifically.)</w:t>
      </w:r>
    </w:p>
    <w:p w14:paraId="7E1726CC" w14:textId="77777777" w:rsidR="002739E8" w:rsidRPr="002739E8" w:rsidRDefault="002739E8" w:rsidP="002739E8">
      <w:pPr>
        <w:rPr>
          <w:lang w:val="en-US"/>
        </w:rPr>
      </w:pPr>
      <w:r w:rsidRPr="002739E8">
        <w:rPr>
          <w:b/>
          <w:bCs/>
          <w:lang w:val="en-US"/>
        </w:rPr>
        <w:t>Directly relevant sub-markets (career guidance / assessment):</w:t>
      </w:r>
    </w:p>
    <w:p w14:paraId="59385838" w14:textId="77777777" w:rsidR="002739E8" w:rsidRPr="002739E8" w:rsidRDefault="002739E8" w:rsidP="002739E8">
      <w:pPr>
        <w:numPr>
          <w:ilvl w:val="0"/>
          <w:numId w:val="5"/>
        </w:numPr>
        <w:rPr>
          <w:lang w:val="en-US"/>
        </w:rPr>
      </w:pPr>
      <w:r w:rsidRPr="002739E8">
        <w:rPr>
          <w:b/>
          <w:bCs/>
          <w:lang w:val="en-US"/>
        </w:rPr>
        <w:t>Career Guidance Platform market (global)</w:t>
      </w:r>
      <w:r w:rsidRPr="002739E8">
        <w:rPr>
          <w:lang w:val="en-US"/>
        </w:rPr>
        <w:t>: ~$1.66bn (2024) → ~$3.38bn by 2033, CAGR ~8.2% (Business Research Insights); a more bullish estimate puts it at $2.63bn (2024) → $5.94bn (2033/34), CAGR ~9.47%.</w:t>
      </w:r>
    </w:p>
    <w:p w14:paraId="619D3CC6" w14:textId="77777777" w:rsidR="002739E8" w:rsidRPr="002739E8" w:rsidRDefault="002739E8" w:rsidP="002739E8">
      <w:pPr>
        <w:numPr>
          <w:ilvl w:val="0"/>
          <w:numId w:val="5"/>
        </w:numPr>
        <w:rPr>
          <w:lang w:val="en-US"/>
        </w:rPr>
      </w:pPr>
      <w:r w:rsidRPr="002739E8">
        <w:rPr>
          <w:b/>
          <w:bCs/>
          <w:lang w:val="en-US"/>
        </w:rPr>
        <w:t>Career Education Counseling market (global)</w:t>
      </w:r>
      <w:r w:rsidRPr="002739E8">
        <w:rPr>
          <w:lang w:val="en-US"/>
        </w:rPr>
        <w:t>: $2.84bn (2025) → $3.98bn by 2030, CAGR ~7%.</w:t>
      </w:r>
    </w:p>
    <w:p w14:paraId="68316F5D" w14:textId="77777777" w:rsidR="002739E8" w:rsidRPr="002739E8" w:rsidRDefault="002739E8" w:rsidP="002739E8">
      <w:pPr>
        <w:numPr>
          <w:ilvl w:val="0"/>
          <w:numId w:val="5"/>
        </w:numPr>
        <w:rPr>
          <w:lang w:val="en-US"/>
        </w:rPr>
      </w:pPr>
      <w:r w:rsidRPr="002739E8">
        <w:rPr>
          <w:b/>
          <w:bCs/>
          <w:lang w:val="en-US"/>
        </w:rPr>
        <w:t>Assessment Services market (global)</w:t>
      </w:r>
      <w:r w:rsidRPr="002739E8">
        <w:rPr>
          <w:lang w:val="en-US"/>
        </w:rPr>
        <w:t>: ~$10.5bn (2024), CAGR ~7.3–12.6% depending on source; psychometric/aptitude testing is the leading product segment.</w:t>
      </w:r>
    </w:p>
    <w:p w14:paraId="4B8A3127" w14:textId="77777777" w:rsidR="002739E8" w:rsidRPr="002739E8" w:rsidRDefault="002739E8" w:rsidP="002739E8">
      <w:pPr>
        <w:numPr>
          <w:ilvl w:val="0"/>
          <w:numId w:val="5"/>
        </w:numPr>
        <w:rPr>
          <w:lang w:val="en-US"/>
        </w:rPr>
      </w:pPr>
      <w:r w:rsidRPr="002739E8">
        <w:rPr>
          <w:b/>
          <w:bCs/>
          <w:lang w:val="en-US"/>
        </w:rPr>
        <w:lastRenderedPageBreak/>
        <w:t>Candidate/Skills Assessment (global)</w:t>
      </w:r>
      <w:r w:rsidRPr="002739E8">
        <w:rPr>
          <w:lang w:val="en-US"/>
        </w:rPr>
        <w:t>: $2.86bn (2024), CAGR ~11.3%, with aptitude/psychometric the largest segment.</w:t>
      </w:r>
    </w:p>
    <w:p w14:paraId="0F8C945D" w14:textId="77777777" w:rsidR="002739E8" w:rsidRPr="002739E8" w:rsidRDefault="002739E8" w:rsidP="002739E8">
      <w:pPr>
        <w:rPr>
          <w:lang w:val="en-US"/>
        </w:rPr>
      </w:pPr>
      <w:r w:rsidRPr="002739E8">
        <w:rPr>
          <w:b/>
          <w:bCs/>
          <w:lang w:val="en-US"/>
        </w:rPr>
        <w:t>Interpretation for BOUSLA's SAM</w:t>
      </w:r>
      <w:r w:rsidRPr="002739E8">
        <w:rPr>
          <w:lang w:val="en-US"/>
        </w:rPr>
        <w:t xml:space="preserve">: The relevant global category (career guidance + student assessment software) is a </w:t>
      </w:r>
      <w:r w:rsidRPr="002739E8">
        <w:rPr>
          <w:b/>
          <w:bCs/>
          <w:lang w:val="en-US"/>
        </w:rPr>
        <w:t>multi-billion-dollar, high-single-to-low-double-digit growth</w:t>
      </w:r>
      <w:r w:rsidRPr="002739E8">
        <w:rPr>
          <w:lang w:val="en-US"/>
        </w:rPr>
        <w:t xml:space="preserve"> space. But the </w:t>
      </w:r>
      <w:r w:rsidRPr="002739E8">
        <w:rPr>
          <w:i/>
          <w:iCs/>
          <w:lang w:val="en-US"/>
        </w:rPr>
        <w:t xml:space="preserve">Arabic-first, school-sold, grade-9-12 </w:t>
      </w:r>
      <w:proofErr w:type="spellStart"/>
      <w:r w:rsidRPr="002739E8">
        <w:rPr>
          <w:i/>
          <w:iCs/>
          <w:lang w:val="en-US"/>
        </w:rPr>
        <w:t>academic+career</w:t>
      </w:r>
      <w:proofErr w:type="spellEnd"/>
      <w:r w:rsidRPr="002739E8">
        <w:rPr>
          <w:i/>
          <w:iCs/>
          <w:lang w:val="en-US"/>
        </w:rPr>
        <w:t xml:space="preserve"> matching</w:t>
      </w:r>
      <w:r w:rsidRPr="002739E8">
        <w:rPr>
          <w:lang w:val="en-US"/>
        </w:rPr>
        <w:t xml:space="preserve"> niche is not separately sized in any published report — a signal of white space, but also that BOUSLA must build/estimate its own SAM bottom-up (students × penetration × per-student price).</w:t>
      </w:r>
    </w:p>
    <w:p w14:paraId="1F247C8B" w14:textId="77777777" w:rsidR="002739E8" w:rsidRPr="002739E8" w:rsidRDefault="002739E8" w:rsidP="002739E8">
      <w:pPr>
        <w:rPr>
          <w:b/>
          <w:bCs/>
          <w:lang w:val="en-US"/>
        </w:rPr>
      </w:pPr>
      <w:r w:rsidRPr="002739E8">
        <w:rPr>
          <w:b/>
          <w:bCs/>
          <w:lang w:val="en-US"/>
        </w:rPr>
        <w:t>4. Qatar national vision and education spending</w:t>
      </w:r>
    </w:p>
    <w:p w14:paraId="55CAA248" w14:textId="77777777" w:rsidR="002739E8" w:rsidRPr="002739E8" w:rsidRDefault="002739E8" w:rsidP="002739E8">
      <w:pPr>
        <w:numPr>
          <w:ilvl w:val="0"/>
          <w:numId w:val="6"/>
        </w:numPr>
        <w:rPr>
          <w:lang w:val="en-US"/>
        </w:rPr>
      </w:pPr>
      <w:r w:rsidRPr="002739E8">
        <w:rPr>
          <w:b/>
          <w:bCs/>
          <w:lang w:val="en-US"/>
        </w:rPr>
        <w:t>Qatar National Vision 2030</w:t>
      </w:r>
      <w:r w:rsidRPr="002739E8">
        <w:rPr>
          <w:lang w:val="en-US"/>
        </w:rPr>
        <w:t xml:space="preserve"> rests on four pillars, with </w:t>
      </w:r>
      <w:r w:rsidRPr="002739E8">
        <w:rPr>
          <w:b/>
          <w:bCs/>
          <w:lang w:val="en-US"/>
        </w:rPr>
        <w:t>Human Development</w:t>
      </w:r>
      <w:r w:rsidRPr="002739E8">
        <w:rPr>
          <w:lang w:val="en-US"/>
        </w:rPr>
        <w:t xml:space="preserve"> first. It explicitly targets "a world-class educational system that equips citizens to achieve their aspirations and to meet the needs of Qatar's society, </w:t>
      </w:r>
      <w:proofErr w:type="gramStart"/>
      <w:r w:rsidRPr="002739E8">
        <w:rPr>
          <w:lang w:val="en-US"/>
        </w:rPr>
        <w:t>including:</w:t>
      </w:r>
      <w:proofErr w:type="gramEnd"/>
      <w:r w:rsidRPr="002739E8">
        <w:rPr>
          <w:lang w:val="en-US"/>
        </w:rPr>
        <w:t xml:space="preserve"> Educational curricula and training programs responding to the current and future needs of the labor market." This is near-verbatim alignment with BOUSLA's value proposition.</w:t>
      </w:r>
    </w:p>
    <w:p w14:paraId="59C0906D" w14:textId="77777777" w:rsidR="002739E8" w:rsidRPr="002739E8" w:rsidRDefault="002739E8" w:rsidP="002739E8">
      <w:pPr>
        <w:numPr>
          <w:ilvl w:val="0"/>
          <w:numId w:val="6"/>
        </w:numPr>
        <w:rPr>
          <w:lang w:val="en-US"/>
        </w:rPr>
      </w:pPr>
      <w:r w:rsidRPr="002739E8">
        <w:rPr>
          <w:b/>
          <w:bCs/>
          <w:lang w:val="en-US"/>
        </w:rPr>
        <w:t>Education budget</w:t>
      </w:r>
      <w:r w:rsidRPr="002739E8">
        <w:rPr>
          <w:lang w:val="en-US"/>
        </w:rPr>
        <w:t xml:space="preserve">: QR19.4bn (2025) rising to </w:t>
      </w:r>
      <w:r w:rsidRPr="002739E8">
        <w:rPr>
          <w:b/>
          <w:bCs/>
          <w:lang w:val="en-US"/>
        </w:rPr>
        <w:t>QR21.8bn (</w:t>
      </w:r>
      <w:proofErr w:type="gramStart"/>
      <w:r w:rsidRPr="002739E8">
        <w:rPr>
          <w:b/>
          <w:bCs/>
          <w:lang w:val="en-US"/>
        </w:rPr>
        <w:t>2026)</w:t>
      </w:r>
      <w:r w:rsidRPr="002739E8">
        <w:rPr>
          <w:lang w:val="en-US"/>
        </w:rPr>
        <w:t xml:space="preserve"> —</w:t>
      </w:r>
      <w:proofErr w:type="gramEnd"/>
      <w:r w:rsidRPr="002739E8">
        <w:rPr>
          <w:lang w:val="en-US"/>
        </w:rPr>
        <w:t xml:space="preserve"> a material year-on-year increase; the 2025 allocation came with plans to build 11 new schools and renovate 7. Health + education together were ~QR41.4bn, ~20% of the total ~QR210bn budget. The </w:t>
      </w:r>
      <w:proofErr w:type="spellStart"/>
      <w:r w:rsidRPr="002739E8">
        <w:rPr>
          <w:lang w:val="en-US"/>
        </w:rPr>
        <w:t>MoEHE's</w:t>
      </w:r>
      <w:proofErr w:type="spellEnd"/>
      <w:r w:rsidRPr="002739E8">
        <w:rPr>
          <w:lang w:val="en-US"/>
        </w:rPr>
        <w:t xml:space="preserve"> </w:t>
      </w:r>
      <w:r w:rsidRPr="002739E8">
        <w:rPr>
          <w:b/>
          <w:bCs/>
          <w:lang w:val="en-US"/>
        </w:rPr>
        <w:t xml:space="preserve">2024–2030 strategy prioritizes digital transformation, AI, STEM, innovation, and </w:t>
      </w:r>
      <w:proofErr w:type="spellStart"/>
      <w:r w:rsidRPr="002739E8">
        <w:rPr>
          <w:b/>
          <w:bCs/>
          <w:lang w:val="en-US"/>
        </w:rPr>
        <w:t>labour</w:t>
      </w:r>
      <w:proofErr w:type="spellEnd"/>
      <w:r w:rsidRPr="002739E8">
        <w:rPr>
          <w:b/>
          <w:bCs/>
          <w:lang w:val="en-US"/>
        </w:rPr>
        <w:t>-market readiness</w:t>
      </w:r>
      <w:r w:rsidRPr="002739E8">
        <w:rPr>
          <w:lang w:val="en-US"/>
        </w:rPr>
        <w:t xml:space="preserve"> — again directly supportive.</w:t>
      </w:r>
    </w:p>
    <w:p w14:paraId="4B71917E" w14:textId="77777777" w:rsidR="002739E8" w:rsidRPr="002739E8" w:rsidRDefault="002739E8" w:rsidP="002739E8">
      <w:pPr>
        <w:numPr>
          <w:ilvl w:val="0"/>
          <w:numId w:val="6"/>
        </w:numPr>
        <w:rPr>
          <w:lang w:val="en-US"/>
        </w:rPr>
      </w:pPr>
      <w:r w:rsidRPr="002739E8">
        <w:rPr>
          <w:b/>
          <w:bCs/>
          <w:lang w:val="en-US"/>
        </w:rPr>
        <w:t>Institutional demand signal</w:t>
      </w:r>
      <w:r w:rsidRPr="002739E8">
        <w:rPr>
          <w:lang w:val="en-US"/>
        </w:rPr>
        <w:t xml:space="preserve">: The </w:t>
      </w:r>
      <w:r w:rsidRPr="002739E8">
        <w:rPr>
          <w:b/>
          <w:bCs/>
          <w:lang w:val="en-US"/>
        </w:rPr>
        <w:t>Qatar Career Development Center (QCDC)</w:t>
      </w:r>
      <w:r w:rsidRPr="002739E8">
        <w:rPr>
          <w:lang w:val="en-US"/>
        </w:rPr>
        <w:t xml:space="preserve">, a Qatar Foundation member, exists specifically to "instill career guidance within Qatar's socio-economic culture" for QNV 2030. QCDC is both a potential channel partner and validation that the state views career guidance as a "critical socio-economic need." Qatar also launched a </w:t>
      </w:r>
      <w:r w:rsidRPr="002739E8">
        <w:rPr>
          <w:b/>
          <w:bCs/>
          <w:lang w:val="en-US"/>
        </w:rPr>
        <w:t>Student Counseling Guide for private schools/kindergartens</w:t>
      </w:r>
      <w:r w:rsidRPr="002739E8">
        <w:rPr>
          <w:lang w:val="en-US"/>
        </w:rPr>
        <w:t xml:space="preserve"> (</w:t>
      </w:r>
      <w:proofErr w:type="spellStart"/>
      <w:r w:rsidRPr="002739E8">
        <w:rPr>
          <w:lang w:val="en-US"/>
        </w:rPr>
        <w:t>MoEHE</w:t>
      </w:r>
      <w:proofErr w:type="spellEnd"/>
      <w:r w:rsidRPr="002739E8">
        <w:rPr>
          <w:lang w:val="en-US"/>
        </w:rPr>
        <w:t>), showing active policy momentum.</w:t>
      </w:r>
    </w:p>
    <w:p w14:paraId="5EE77E31" w14:textId="77777777" w:rsidR="002739E8" w:rsidRPr="002739E8" w:rsidRDefault="002739E8" w:rsidP="002739E8">
      <w:pPr>
        <w:rPr>
          <w:b/>
          <w:bCs/>
          <w:lang w:val="en-US"/>
        </w:rPr>
      </w:pPr>
      <w:r w:rsidRPr="002739E8">
        <w:rPr>
          <w:b/>
          <w:bCs/>
          <w:lang w:val="en-US"/>
        </w:rPr>
        <w:t>5. Counselor shortage and data-poor major choice (the problem statement)</w:t>
      </w:r>
    </w:p>
    <w:p w14:paraId="71E0FB75" w14:textId="77777777" w:rsidR="002739E8" w:rsidRPr="002739E8" w:rsidRDefault="002739E8" w:rsidP="002739E8">
      <w:pPr>
        <w:rPr>
          <w:lang w:val="en-US"/>
        </w:rPr>
      </w:pPr>
      <w:r w:rsidRPr="002739E8">
        <w:rPr>
          <w:b/>
          <w:bCs/>
          <w:lang w:val="en-US"/>
        </w:rPr>
        <w:t>Counselor ratios/shortage:</w:t>
      </w:r>
    </w:p>
    <w:p w14:paraId="5F1BB9A7" w14:textId="77777777" w:rsidR="002739E8" w:rsidRPr="002739E8" w:rsidRDefault="002739E8" w:rsidP="002739E8">
      <w:pPr>
        <w:numPr>
          <w:ilvl w:val="0"/>
          <w:numId w:val="7"/>
        </w:numPr>
        <w:rPr>
          <w:lang w:val="en-US"/>
        </w:rPr>
      </w:pPr>
      <w:r w:rsidRPr="002739E8">
        <w:rPr>
          <w:b/>
          <w:bCs/>
          <w:lang w:val="en-US"/>
        </w:rPr>
        <w:t>Benchmark (US)</w:t>
      </w:r>
      <w:r w:rsidRPr="002739E8">
        <w:rPr>
          <w:lang w:val="en-US"/>
        </w:rPr>
        <w:t xml:space="preserve">: Per the American School Counselor Association's February 2026 analysis (2024–25 data), the recommended ratio is </w:t>
      </w:r>
      <w:r w:rsidRPr="002739E8">
        <w:rPr>
          <w:b/>
          <w:bCs/>
          <w:lang w:val="en-US"/>
        </w:rPr>
        <w:t>250:1</w:t>
      </w:r>
      <w:r w:rsidRPr="002739E8">
        <w:rPr>
          <w:lang w:val="en-US"/>
        </w:rPr>
        <w:t xml:space="preserve">, but the national average is </w:t>
      </w:r>
      <w:r w:rsidRPr="002739E8">
        <w:rPr>
          <w:b/>
          <w:bCs/>
          <w:lang w:val="en-US"/>
        </w:rPr>
        <w:t>372:1</w:t>
      </w:r>
      <w:r w:rsidRPr="002739E8">
        <w:rPr>
          <w:lang w:val="en-US"/>
        </w:rPr>
        <w:t xml:space="preserve"> ("an improvement over the year before when it was 376-to-1"); 132,270 counselors served ~49.3m students. Only Colorado (247:1), Hawaii (243:1), New Hampshire (186:1) and Vermont (172:1) met the recommendation, while Arizona was worst at 570:1; ~17-20% of US high schools have no counselor. Even the "good" benchmark is missed across most of a developed system.</w:t>
      </w:r>
    </w:p>
    <w:p w14:paraId="45AE2923" w14:textId="77777777" w:rsidR="002739E8" w:rsidRPr="002739E8" w:rsidRDefault="002739E8" w:rsidP="002739E8">
      <w:pPr>
        <w:numPr>
          <w:ilvl w:val="0"/>
          <w:numId w:val="7"/>
        </w:numPr>
        <w:rPr>
          <w:lang w:val="en-US"/>
        </w:rPr>
      </w:pPr>
      <w:r w:rsidRPr="002739E8">
        <w:rPr>
          <w:b/>
          <w:bCs/>
          <w:lang w:val="en-US"/>
        </w:rPr>
        <w:t>Gulf reality is worse</w:t>
      </w:r>
      <w:r w:rsidRPr="002739E8">
        <w:rPr>
          <w:lang w:val="en-US"/>
        </w:rPr>
        <w:t>: In the UAE, only some private schools have full-time counsellors; in the majority, "teachers or some staff members double as counsellors" (Gulf News/</w:t>
      </w:r>
      <w:proofErr w:type="spellStart"/>
      <w:r w:rsidRPr="002739E8">
        <w:rPr>
          <w:lang w:val="en-US"/>
        </w:rPr>
        <w:t>BUiD</w:t>
      </w:r>
      <w:proofErr w:type="spellEnd"/>
      <w:r w:rsidRPr="002739E8">
        <w:rPr>
          <w:lang w:val="en-US"/>
        </w:rPr>
        <w:t xml:space="preserve"> study). At university level, Zayed University ran </w:t>
      </w:r>
      <w:r w:rsidRPr="002739E8">
        <w:rPr>
          <w:b/>
          <w:bCs/>
          <w:lang w:val="en-US"/>
        </w:rPr>
        <w:t>3 career advisors for 9,000+ students (~1:3,000)</w:t>
      </w:r>
      <w:r w:rsidRPr="002739E8">
        <w:rPr>
          <w:lang w:val="en-US"/>
        </w:rPr>
        <w:t xml:space="preserve">; the UAE has </w:t>
      </w:r>
      <w:r w:rsidRPr="002739E8">
        <w:rPr>
          <w:b/>
          <w:bCs/>
          <w:lang w:val="en-US"/>
        </w:rPr>
        <w:t>no national career-counselor credential or training program</w:t>
      </w:r>
      <w:r w:rsidRPr="002739E8">
        <w:rPr>
          <w:lang w:val="en-US"/>
        </w:rPr>
        <w:t xml:space="preserve"> (NCDA, </w:t>
      </w:r>
      <w:proofErr w:type="gramStart"/>
      <w:r w:rsidRPr="002739E8">
        <w:rPr>
          <w:lang w:val="en-US"/>
        </w:rPr>
        <w:t>2018) —</w:t>
      </w:r>
      <w:proofErr w:type="gramEnd"/>
      <w:r w:rsidRPr="002739E8">
        <w:rPr>
          <w:lang w:val="en-US"/>
        </w:rPr>
        <w:t xml:space="preserve"> a qualified-supply bottleneck.</w:t>
      </w:r>
    </w:p>
    <w:p w14:paraId="456D0C04" w14:textId="77777777" w:rsidR="002739E8" w:rsidRPr="002739E8" w:rsidRDefault="002739E8" w:rsidP="002739E8">
      <w:pPr>
        <w:numPr>
          <w:ilvl w:val="0"/>
          <w:numId w:val="7"/>
        </w:numPr>
        <w:rPr>
          <w:lang w:val="en-US"/>
        </w:rPr>
      </w:pPr>
      <w:r w:rsidRPr="002739E8">
        <w:rPr>
          <w:lang w:val="en-US"/>
        </w:rPr>
        <w:t>Qatar is actively trying to close this gap (Student Counseling Guide; QCDC), which favors a scalable software layer.</w:t>
      </w:r>
    </w:p>
    <w:p w14:paraId="0372C94D" w14:textId="77777777" w:rsidR="002739E8" w:rsidRPr="002739E8" w:rsidRDefault="002739E8" w:rsidP="002739E8">
      <w:pPr>
        <w:rPr>
          <w:lang w:val="en-US"/>
        </w:rPr>
      </w:pPr>
      <w:r w:rsidRPr="002739E8">
        <w:rPr>
          <w:b/>
          <w:bCs/>
          <w:lang w:val="en-US"/>
        </w:rPr>
        <w:t>Data-poor / family-driven major choice:</w:t>
      </w:r>
    </w:p>
    <w:p w14:paraId="65A14C43" w14:textId="77777777" w:rsidR="002739E8" w:rsidRPr="002739E8" w:rsidRDefault="002739E8" w:rsidP="002739E8">
      <w:pPr>
        <w:numPr>
          <w:ilvl w:val="0"/>
          <w:numId w:val="8"/>
        </w:numPr>
        <w:rPr>
          <w:lang w:val="en-US"/>
        </w:rPr>
      </w:pPr>
      <w:r w:rsidRPr="002739E8">
        <w:rPr>
          <w:b/>
          <w:bCs/>
          <w:lang w:val="en-US"/>
        </w:rPr>
        <w:t xml:space="preserve">Sellami, Santhosh, Lari &amp; </w:t>
      </w:r>
      <w:proofErr w:type="spellStart"/>
      <w:r w:rsidRPr="002739E8">
        <w:rPr>
          <w:b/>
          <w:bCs/>
          <w:lang w:val="en-US"/>
        </w:rPr>
        <w:t>Michaleczek</w:t>
      </w:r>
      <w:proofErr w:type="spellEnd"/>
      <w:r w:rsidRPr="002739E8">
        <w:rPr>
          <w:b/>
          <w:bCs/>
          <w:lang w:val="en-US"/>
        </w:rPr>
        <w:t xml:space="preserve"> (2025), "Choices and Constraints: Factors Impeding Qatari Students' Choice of a University Major," </w:t>
      </w:r>
      <w:r w:rsidRPr="002739E8">
        <w:rPr>
          <w:b/>
          <w:bCs/>
          <w:i/>
          <w:iCs/>
          <w:lang w:val="en-US"/>
        </w:rPr>
        <w:t>Journal of Further and Higher Education</w:t>
      </w:r>
      <w:r w:rsidRPr="002739E8">
        <w:rPr>
          <w:lang w:val="en-US"/>
        </w:rPr>
        <w:t xml:space="preserve"> (pp. 1095–1114; n=1,989 aged 18–29): </w:t>
      </w:r>
      <w:r w:rsidRPr="002739E8">
        <w:rPr>
          <w:b/>
          <w:bCs/>
          <w:lang w:val="en-US"/>
        </w:rPr>
        <w:t>"'family expectations' were reported by 56% as the most significant challenge" to choosing their preferred major, "followed by the 'unavailability of preferred majors' (50%)."</w:t>
      </w:r>
      <w:r w:rsidRPr="002739E8">
        <w:rPr>
          <w:lang w:val="en-US"/>
        </w:rPr>
        <w:t xml:space="preserve"> The authors note students "may feel compelled to select majors based on parental preferences, regardless of their personal interests or aptitude," and highlight "the role of societal expectations, family influence, and limited career guidance."</w:t>
      </w:r>
    </w:p>
    <w:p w14:paraId="77F79681" w14:textId="77777777" w:rsidR="002739E8" w:rsidRPr="002739E8" w:rsidRDefault="002739E8" w:rsidP="002739E8">
      <w:pPr>
        <w:numPr>
          <w:ilvl w:val="0"/>
          <w:numId w:val="8"/>
        </w:numPr>
        <w:rPr>
          <w:lang w:val="en-US"/>
        </w:rPr>
      </w:pPr>
      <w:r w:rsidRPr="002739E8">
        <w:rPr>
          <w:b/>
          <w:bCs/>
          <w:lang w:val="en-US"/>
        </w:rPr>
        <w:t>KPMG &amp; The Talent Enterprise, with Dubai International Academic City, "What About Youth?" (November 2020, 874 UAE students)</w:t>
      </w:r>
      <w:r w:rsidRPr="002739E8">
        <w:rPr>
          <w:lang w:val="en-US"/>
        </w:rPr>
        <w:t xml:space="preserve">: </w:t>
      </w:r>
      <w:r w:rsidRPr="002739E8">
        <w:rPr>
          <w:b/>
          <w:bCs/>
          <w:lang w:val="en-US"/>
        </w:rPr>
        <w:t>"97 per cent of students polled said they do not receive formal career guidance from career counsellors"</w:t>
      </w:r>
      <w:r w:rsidRPr="002739E8">
        <w:rPr>
          <w:lang w:val="en-US"/>
        </w:rPr>
        <w:t xml:space="preserve">; </w:t>
      </w:r>
      <w:r w:rsidRPr="002739E8">
        <w:rPr>
          <w:b/>
          <w:bCs/>
          <w:lang w:val="en-US"/>
        </w:rPr>
        <w:t>"over 60 per cent of students rely on the opinions of family or friends"</w:t>
      </w:r>
      <w:r w:rsidRPr="002739E8">
        <w:rPr>
          <w:lang w:val="en-US"/>
        </w:rPr>
        <w:t xml:space="preserve">; only </w:t>
      </w:r>
      <w:r w:rsidRPr="002739E8">
        <w:rPr>
          <w:b/>
          <w:bCs/>
          <w:lang w:val="en-US"/>
        </w:rPr>
        <w:t>3%</w:t>
      </w:r>
      <w:r w:rsidRPr="002739E8">
        <w:rPr>
          <w:lang w:val="en-US"/>
        </w:rPr>
        <w:t xml:space="preserve"> receive career guidance at university; 51% would not choose the same university again and 52% would not choose the same course again (via Gulf News).</w:t>
      </w:r>
    </w:p>
    <w:p w14:paraId="7055CFD7" w14:textId="77777777" w:rsidR="002739E8" w:rsidRPr="002739E8" w:rsidRDefault="002739E8" w:rsidP="002739E8">
      <w:pPr>
        <w:numPr>
          <w:ilvl w:val="0"/>
          <w:numId w:val="8"/>
        </w:numPr>
        <w:rPr>
          <w:lang w:val="en-US"/>
        </w:rPr>
      </w:pPr>
      <w:r w:rsidRPr="002739E8">
        <w:rPr>
          <w:b/>
          <w:bCs/>
          <w:lang w:val="en-US"/>
        </w:rPr>
        <w:lastRenderedPageBreak/>
        <w:t>Saudi Arabia</w:t>
      </w:r>
      <w:r w:rsidRPr="002739E8">
        <w:rPr>
          <w:lang w:val="en-US"/>
        </w:rPr>
        <w:t>: In a survey of 576 pharmacy students, only ~25% had used college career-guidance services; the majority had never reached a counselor.</w:t>
      </w:r>
    </w:p>
    <w:p w14:paraId="27136A69" w14:textId="77777777" w:rsidR="002739E8" w:rsidRPr="002739E8" w:rsidRDefault="002739E8" w:rsidP="002739E8">
      <w:pPr>
        <w:numPr>
          <w:ilvl w:val="0"/>
          <w:numId w:val="8"/>
        </w:numPr>
        <w:rPr>
          <w:lang w:val="en-US"/>
        </w:rPr>
      </w:pPr>
      <w:r w:rsidRPr="002739E8">
        <w:rPr>
          <w:lang w:val="en-US"/>
        </w:rPr>
        <w:t>This is a strong, evidence-backed problem statement: students are making high-stakes, irreversible academic decisions with little data and heavy social pressure — precisely what a psychometric + AMSF/CSF matching engine addresses.</w:t>
      </w:r>
    </w:p>
    <w:p w14:paraId="2EE60900" w14:textId="77777777" w:rsidR="002739E8" w:rsidRPr="002739E8" w:rsidRDefault="002739E8" w:rsidP="002739E8">
      <w:pPr>
        <w:rPr>
          <w:b/>
          <w:bCs/>
          <w:lang w:val="en-US"/>
        </w:rPr>
      </w:pPr>
      <w:r w:rsidRPr="002739E8">
        <w:rPr>
          <w:b/>
          <w:bCs/>
          <w:lang w:val="en-US"/>
        </w:rPr>
        <w:t>6. B2B school SaaS pricing and Gulf procurement</w:t>
      </w:r>
    </w:p>
    <w:p w14:paraId="49F40A15" w14:textId="77777777" w:rsidR="002739E8" w:rsidRPr="002739E8" w:rsidRDefault="002739E8" w:rsidP="002739E8">
      <w:pPr>
        <w:numPr>
          <w:ilvl w:val="0"/>
          <w:numId w:val="9"/>
        </w:numPr>
        <w:rPr>
          <w:lang w:val="en-US"/>
        </w:rPr>
      </w:pPr>
      <w:r w:rsidRPr="002739E8">
        <w:rPr>
          <w:b/>
          <w:bCs/>
          <w:lang w:val="en-US"/>
        </w:rPr>
        <w:t>Per-student pricing is the institutional standard.</w:t>
      </w:r>
      <w:r w:rsidRPr="002739E8">
        <w:rPr>
          <w:lang w:val="en-US"/>
        </w:rPr>
        <w:t xml:space="preserve"> Documented K-12 ranges: </w:t>
      </w:r>
      <w:r w:rsidRPr="002739E8">
        <w:rPr>
          <w:b/>
          <w:bCs/>
          <w:lang w:val="en-US"/>
        </w:rPr>
        <w:t>~$5–15 per student per year</w:t>
      </w:r>
      <w:r w:rsidRPr="002739E8">
        <w:rPr>
          <w:lang w:val="en-US"/>
        </w:rPr>
        <w:t>; per-school license models are also common (e.g., "1 license per school per year"). School management SaaS basic plans average ~$32/month for small deployments; enterprise/district deals reach five-to-seven figures.</w:t>
      </w:r>
    </w:p>
    <w:p w14:paraId="3233B39A" w14:textId="77777777" w:rsidR="002739E8" w:rsidRPr="002739E8" w:rsidRDefault="002739E8" w:rsidP="002739E8">
      <w:pPr>
        <w:numPr>
          <w:ilvl w:val="0"/>
          <w:numId w:val="9"/>
        </w:numPr>
        <w:rPr>
          <w:lang w:val="en-US"/>
        </w:rPr>
      </w:pPr>
      <w:r w:rsidRPr="002739E8">
        <w:rPr>
          <w:b/>
          <w:bCs/>
          <w:lang w:val="en-US"/>
        </w:rPr>
        <w:t>Value-metric guidance</w:t>
      </w:r>
      <w:r w:rsidRPr="002739E8">
        <w:rPr>
          <w:lang w:val="en-US"/>
        </w:rPr>
        <w:t>: K-12 buyers are "particularly sensitive to per-student pricing"; ~70% of EdTech purchases now involve subscriptions; 3–4 tiers typically yield 25–30% higher ACV.</w:t>
      </w:r>
    </w:p>
    <w:p w14:paraId="047DEAF9" w14:textId="77777777" w:rsidR="002739E8" w:rsidRPr="002739E8" w:rsidRDefault="002739E8" w:rsidP="002739E8">
      <w:pPr>
        <w:numPr>
          <w:ilvl w:val="0"/>
          <w:numId w:val="9"/>
        </w:numPr>
        <w:rPr>
          <w:lang w:val="en-US"/>
        </w:rPr>
      </w:pPr>
      <w:r w:rsidRPr="002739E8">
        <w:rPr>
          <w:b/>
          <w:bCs/>
          <w:lang w:val="en-US"/>
        </w:rPr>
        <w:t>Gulf procurement reality</w:t>
      </w:r>
      <w:r w:rsidRPr="002739E8">
        <w:rPr>
          <w:lang w:val="en-US"/>
        </w:rPr>
        <w:t xml:space="preserve">: K-12 procurement is slow and budget-constrained; the winning motion in the Gulf is typically </w:t>
      </w:r>
      <w:r w:rsidRPr="002739E8">
        <w:rPr>
          <w:b/>
          <w:bCs/>
          <w:lang w:val="en-US"/>
        </w:rPr>
        <w:t>ministry-, foundation-, or district-level partnerships</w:t>
      </w:r>
      <w:r w:rsidRPr="002739E8">
        <w:rPr>
          <w:lang w:val="en-US"/>
        </w:rPr>
        <w:t xml:space="preserve"> (aligned to fiscal-year budget cycles, multi-year agreements, pilot programs) rather than pure school-by-school sales. Qatar's centralized </w:t>
      </w:r>
      <w:proofErr w:type="spellStart"/>
      <w:r w:rsidRPr="002739E8">
        <w:rPr>
          <w:lang w:val="en-US"/>
        </w:rPr>
        <w:t>MoEHE</w:t>
      </w:r>
      <w:proofErr w:type="spellEnd"/>
      <w:r w:rsidRPr="002739E8">
        <w:rPr>
          <w:lang w:val="en-US"/>
        </w:rPr>
        <w:t xml:space="preserve"> and Qatar Foundation/QCDC are the key gatekeepers/partners.</w:t>
      </w:r>
    </w:p>
    <w:p w14:paraId="6DAC05A1" w14:textId="77777777" w:rsidR="002739E8" w:rsidRPr="002739E8" w:rsidRDefault="002739E8" w:rsidP="002739E8">
      <w:pPr>
        <w:numPr>
          <w:ilvl w:val="0"/>
          <w:numId w:val="9"/>
        </w:numPr>
        <w:rPr>
          <w:lang w:val="en-US"/>
        </w:rPr>
      </w:pPr>
      <w:r w:rsidRPr="002739E8">
        <w:rPr>
          <w:b/>
          <w:bCs/>
          <w:lang w:val="en-US"/>
        </w:rPr>
        <w:t>Modeling suggestion</w:t>
      </w:r>
      <w:r w:rsidRPr="002739E8">
        <w:rPr>
          <w:lang w:val="en-US"/>
        </w:rPr>
        <w:t>: A conservative Qatar model might assume a per-student list price in the $8–20 range (premium vs. generic EdTech given the specialized psychometric IP), with steep volume/ministry discounts, and realistic penetration ramping from a few pilot schools to a ministry-wide license.</w:t>
      </w:r>
    </w:p>
    <w:p w14:paraId="7B60F403" w14:textId="77777777" w:rsidR="002739E8" w:rsidRPr="002739E8" w:rsidRDefault="002739E8" w:rsidP="002739E8">
      <w:pPr>
        <w:rPr>
          <w:b/>
          <w:bCs/>
          <w:lang w:val="en-US"/>
        </w:rPr>
      </w:pPr>
      <w:r w:rsidRPr="002739E8">
        <w:rPr>
          <w:b/>
          <w:bCs/>
          <w:lang w:val="en-US"/>
        </w:rPr>
        <w:t>7. Youth unemployment and skills mismatch (value-proposition support)</w:t>
      </w:r>
    </w:p>
    <w:p w14:paraId="517E011D" w14:textId="77777777" w:rsidR="002739E8" w:rsidRPr="002739E8" w:rsidRDefault="002739E8" w:rsidP="002739E8">
      <w:pPr>
        <w:numPr>
          <w:ilvl w:val="0"/>
          <w:numId w:val="10"/>
        </w:numPr>
        <w:rPr>
          <w:lang w:val="en-US"/>
        </w:rPr>
      </w:pPr>
      <w:r w:rsidRPr="002739E8">
        <w:rPr>
          <w:b/>
          <w:bCs/>
          <w:lang w:val="en-US"/>
        </w:rPr>
        <w:t>Global</w:t>
      </w:r>
      <w:r w:rsidRPr="002739E8">
        <w:rPr>
          <w:lang w:val="en-US"/>
        </w:rPr>
        <w:t xml:space="preserve">: Per the ILO's </w:t>
      </w:r>
      <w:r w:rsidRPr="002739E8">
        <w:rPr>
          <w:i/>
          <w:iCs/>
          <w:lang w:val="en-US"/>
        </w:rPr>
        <w:t>Global Employment Trends for Youth 2024</w:t>
      </w:r>
      <w:r w:rsidRPr="002739E8">
        <w:rPr>
          <w:lang w:val="en-US"/>
        </w:rPr>
        <w:t>, "the 2023 youth unemployment rate, at 13 per cent, equivalent to 64.9 million people, represents a 15-year low and a fall from the pre-pandemic rate of 13.8 per cent in 2019," projected to fall to 12.8% in 2024–25. The ILO/WEF explicitly attribute part of youth unemployment to "the discrepancy between the qualifications young people achieve and the skills the jobs of today demand."</w:t>
      </w:r>
    </w:p>
    <w:p w14:paraId="69FD9045" w14:textId="77777777" w:rsidR="002739E8" w:rsidRPr="002739E8" w:rsidRDefault="002739E8" w:rsidP="002739E8">
      <w:pPr>
        <w:numPr>
          <w:ilvl w:val="0"/>
          <w:numId w:val="10"/>
        </w:numPr>
        <w:rPr>
          <w:lang w:val="en-US"/>
        </w:rPr>
      </w:pPr>
      <w:r w:rsidRPr="002739E8">
        <w:rPr>
          <w:b/>
          <w:bCs/>
          <w:lang w:val="en-US"/>
        </w:rPr>
        <w:t>GCC-specific dynamics</w:t>
      </w:r>
      <w:r w:rsidRPr="002739E8">
        <w:rPr>
          <w:lang w:val="en-US"/>
        </w:rPr>
        <w:t xml:space="preserve">: Gulf nationals are a minority in their own </w:t>
      </w:r>
      <w:proofErr w:type="spellStart"/>
      <w:r w:rsidRPr="002739E8">
        <w:rPr>
          <w:lang w:val="en-US"/>
        </w:rPr>
        <w:t>labour</w:t>
      </w:r>
      <w:proofErr w:type="spellEnd"/>
      <w:r w:rsidRPr="002739E8">
        <w:rPr>
          <w:lang w:val="en-US"/>
        </w:rPr>
        <w:t xml:space="preserve"> markets and face pressure toward public-sector/traditional paths; "</w:t>
      </w:r>
      <w:proofErr w:type="spellStart"/>
      <w:r w:rsidRPr="002739E8">
        <w:rPr>
          <w:lang w:val="en-US"/>
        </w:rPr>
        <w:t>Qatarization</w:t>
      </w:r>
      <w:proofErr w:type="spellEnd"/>
      <w:r w:rsidRPr="002739E8">
        <w:rPr>
          <w:lang w:val="en-US"/>
        </w:rPr>
        <w:t xml:space="preserve">"/"Emiratization"/"Saudization" policies aim to move nationals into private-sector, market-relevant roles — which </w:t>
      </w:r>
      <w:proofErr w:type="gramStart"/>
      <w:r w:rsidRPr="002739E8">
        <w:rPr>
          <w:lang w:val="en-US"/>
        </w:rPr>
        <w:t>requires</w:t>
      </w:r>
      <w:proofErr w:type="gramEnd"/>
      <w:r w:rsidRPr="002739E8">
        <w:rPr>
          <w:lang w:val="en-US"/>
        </w:rPr>
        <w:t xml:space="preserve"> better major-to-career alignment upstream. The academic literature confirms "student major choices often reflect societal pressures, traditional expectations, and </w:t>
      </w:r>
      <w:proofErr w:type="spellStart"/>
      <w:r w:rsidRPr="002739E8">
        <w:rPr>
          <w:lang w:val="en-US"/>
        </w:rPr>
        <w:t>labour</w:t>
      </w:r>
      <w:proofErr w:type="spellEnd"/>
      <w:r w:rsidRPr="002739E8">
        <w:rPr>
          <w:lang w:val="en-US"/>
        </w:rPr>
        <w:t xml:space="preserve"> market misalignment" across the GCC.</w:t>
      </w:r>
    </w:p>
    <w:p w14:paraId="3F94A5FF" w14:textId="77777777" w:rsidR="002739E8" w:rsidRPr="002739E8" w:rsidRDefault="002739E8" w:rsidP="002739E8">
      <w:pPr>
        <w:numPr>
          <w:ilvl w:val="0"/>
          <w:numId w:val="10"/>
        </w:numPr>
        <w:rPr>
          <w:lang w:val="en-US"/>
        </w:rPr>
      </w:pPr>
      <w:r w:rsidRPr="002739E8">
        <w:rPr>
          <w:b/>
          <w:bCs/>
          <w:lang w:val="en-US"/>
        </w:rPr>
        <w:t>Interpretation</w:t>
      </w:r>
      <w:r w:rsidRPr="002739E8">
        <w:rPr>
          <w:lang w:val="en-US"/>
        </w:rPr>
        <w:t xml:space="preserve">: Better major-to-career matching is not just a private good (student ROI) but a </w:t>
      </w:r>
      <w:r w:rsidRPr="002739E8">
        <w:rPr>
          <w:b/>
          <w:bCs/>
          <w:lang w:val="en-US"/>
        </w:rPr>
        <w:t>national policy priority</w:t>
      </w:r>
      <w:r w:rsidRPr="002739E8">
        <w:rPr>
          <w:lang w:val="en-US"/>
        </w:rPr>
        <w:t xml:space="preserve"> (human-capital efficiency, reducing skills mismatch, supporting workforce </w:t>
      </w:r>
      <w:proofErr w:type="gramStart"/>
      <w:r w:rsidRPr="002739E8">
        <w:rPr>
          <w:lang w:val="en-US"/>
        </w:rPr>
        <w:t>nationalization) —</w:t>
      </w:r>
      <w:proofErr w:type="gramEnd"/>
      <w:r w:rsidRPr="002739E8">
        <w:rPr>
          <w:lang w:val="en-US"/>
        </w:rPr>
        <w:t xml:space="preserve"> strengthening the case for government-funded procurement.</w:t>
      </w:r>
    </w:p>
    <w:p w14:paraId="44B0F5F0" w14:textId="77777777" w:rsidR="002739E8" w:rsidRPr="002739E8" w:rsidRDefault="002739E8" w:rsidP="002739E8">
      <w:pPr>
        <w:rPr>
          <w:b/>
          <w:bCs/>
          <w:lang w:val="en-US"/>
        </w:rPr>
      </w:pPr>
      <w:r w:rsidRPr="002739E8">
        <w:rPr>
          <w:b/>
          <w:bCs/>
          <w:lang w:val="en-US"/>
        </w:rPr>
        <w:t>8. Competitors and how the market is served today</w:t>
      </w:r>
    </w:p>
    <w:p w14:paraId="53D7CAE8" w14:textId="77777777" w:rsidR="002739E8" w:rsidRPr="002739E8" w:rsidRDefault="002739E8" w:rsidP="002739E8">
      <w:pPr>
        <w:rPr>
          <w:lang w:val="en-US"/>
        </w:rPr>
      </w:pPr>
      <w:r w:rsidRPr="002739E8">
        <w:rPr>
          <w:lang w:val="en-US"/>
        </w:rPr>
        <w:t>BOUSLA sits in a white space between four adjacent clusters, none a direct substitute:</w:t>
      </w:r>
    </w:p>
    <w:p w14:paraId="18901481" w14:textId="77777777" w:rsidR="002739E8" w:rsidRPr="002739E8" w:rsidRDefault="002739E8" w:rsidP="002739E8">
      <w:pPr>
        <w:numPr>
          <w:ilvl w:val="0"/>
          <w:numId w:val="11"/>
        </w:numPr>
        <w:rPr>
          <w:lang w:val="en-US"/>
        </w:rPr>
      </w:pPr>
      <w:r w:rsidRPr="002739E8">
        <w:rPr>
          <w:b/>
          <w:bCs/>
          <w:lang w:val="en-US"/>
        </w:rPr>
        <w:t>Western career-readiness/psychometric tools</w:t>
      </w:r>
      <w:r w:rsidRPr="002739E8">
        <w:rPr>
          <w:lang w:val="en-US"/>
        </w:rPr>
        <w:t xml:space="preserve">: </w:t>
      </w:r>
      <w:proofErr w:type="spellStart"/>
      <w:r w:rsidRPr="002739E8">
        <w:rPr>
          <w:b/>
          <w:bCs/>
          <w:lang w:val="en-US"/>
        </w:rPr>
        <w:t>Xello</w:t>
      </w:r>
      <w:proofErr w:type="spellEnd"/>
      <w:r w:rsidRPr="002739E8">
        <w:rPr>
          <w:lang w:val="en-US"/>
        </w:rPr>
        <w:t xml:space="preserve"> (~8m students, K-12 college/career readiness; used in some international schools), </w:t>
      </w:r>
      <w:r w:rsidRPr="002739E8">
        <w:rPr>
          <w:b/>
          <w:bCs/>
          <w:lang w:val="en-US"/>
        </w:rPr>
        <w:t>Naviance/PowerSchool</w:t>
      </w:r>
      <w:r w:rsidRPr="002739E8">
        <w:rPr>
          <w:lang w:val="en-US"/>
        </w:rPr>
        <w:t xml:space="preserve"> (7m+ students, ~8,500 schools, 100 countries), </w:t>
      </w:r>
      <w:r w:rsidRPr="002739E8">
        <w:rPr>
          <w:b/>
          <w:bCs/>
          <w:lang w:val="en-US"/>
        </w:rPr>
        <w:t>Morrisby</w:t>
      </w:r>
      <w:r w:rsidRPr="002739E8">
        <w:rPr>
          <w:lang w:val="en-US"/>
        </w:rPr>
        <w:t xml:space="preserve"> (UK psychometric careers matching), </w:t>
      </w:r>
      <w:proofErr w:type="spellStart"/>
      <w:r w:rsidRPr="002739E8">
        <w:rPr>
          <w:lang w:val="en-US"/>
        </w:rPr>
        <w:t>MajorClarity</w:t>
      </w:r>
      <w:proofErr w:type="spellEnd"/>
      <w:r w:rsidRPr="002739E8">
        <w:rPr>
          <w:lang w:val="en-US"/>
        </w:rPr>
        <w:t xml:space="preserve">, </w:t>
      </w:r>
      <w:proofErr w:type="spellStart"/>
      <w:r w:rsidRPr="002739E8">
        <w:rPr>
          <w:lang w:val="en-US"/>
        </w:rPr>
        <w:t>SchooLinks</w:t>
      </w:r>
      <w:proofErr w:type="spellEnd"/>
      <w:r w:rsidRPr="002739E8">
        <w:rPr>
          <w:lang w:val="en-US"/>
        </w:rPr>
        <w:t xml:space="preserve">, </w:t>
      </w:r>
      <w:proofErr w:type="spellStart"/>
      <w:r w:rsidRPr="002739E8">
        <w:rPr>
          <w:lang w:val="en-US"/>
        </w:rPr>
        <w:t>Scoir</w:t>
      </w:r>
      <w:proofErr w:type="spellEnd"/>
      <w:r w:rsidRPr="002739E8">
        <w:rPr>
          <w:lang w:val="en-US"/>
        </w:rPr>
        <w:t xml:space="preserve">. Strengths: mature platforms. Weaknesses for the Gulf: </w:t>
      </w:r>
      <w:r w:rsidRPr="002739E8">
        <w:rPr>
          <w:b/>
          <w:bCs/>
          <w:lang w:val="en-US"/>
        </w:rPr>
        <w:t xml:space="preserve">English-first, US/UK-college-centric, not built around Arabic curricula, GCC universities/majors, or local </w:t>
      </w:r>
      <w:proofErr w:type="spellStart"/>
      <w:r w:rsidRPr="002739E8">
        <w:rPr>
          <w:b/>
          <w:bCs/>
          <w:lang w:val="en-US"/>
        </w:rPr>
        <w:t>labour</w:t>
      </w:r>
      <w:proofErr w:type="spellEnd"/>
      <w:r w:rsidRPr="002739E8">
        <w:rPr>
          <w:b/>
          <w:bCs/>
          <w:lang w:val="en-US"/>
        </w:rPr>
        <w:t xml:space="preserve"> markets.</w:t>
      </w:r>
      <w:r w:rsidRPr="002739E8">
        <w:rPr>
          <w:lang w:val="en-US"/>
        </w:rPr>
        <w:t xml:space="preserve"> Pricing is quote-based/undisclosed.</w:t>
      </w:r>
    </w:p>
    <w:p w14:paraId="6A6F53C1" w14:textId="77777777" w:rsidR="002739E8" w:rsidRPr="002739E8" w:rsidRDefault="002739E8" w:rsidP="002739E8">
      <w:pPr>
        <w:numPr>
          <w:ilvl w:val="0"/>
          <w:numId w:val="11"/>
        </w:numPr>
        <w:rPr>
          <w:lang w:val="en-US"/>
        </w:rPr>
      </w:pPr>
      <w:r w:rsidRPr="002739E8">
        <w:rPr>
          <w:b/>
          <w:bCs/>
          <w:lang w:val="en-US"/>
        </w:rPr>
        <w:t>Arabic tutoring/content EdTech (not career guidance)</w:t>
      </w:r>
      <w:r w:rsidRPr="002739E8">
        <w:rPr>
          <w:lang w:val="en-US"/>
        </w:rPr>
        <w:t xml:space="preserve">: </w:t>
      </w:r>
      <w:r w:rsidRPr="002739E8">
        <w:rPr>
          <w:b/>
          <w:bCs/>
          <w:lang w:val="en-US"/>
        </w:rPr>
        <w:t>Noon Academy</w:t>
      </w:r>
      <w:r w:rsidRPr="002739E8">
        <w:rPr>
          <w:lang w:val="en-US"/>
        </w:rPr>
        <w:t xml:space="preserve"> (Saudi; "12 million students"), </w:t>
      </w:r>
      <w:proofErr w:type="spellStart"/>
      <w:r w:rsidRPr="002739E8">
        <w:rPr>
          <w:b/>
          <w:bCs/>
          <w:lang w:val="en-US"/>
        </w:rPr>
        <w:t>Abwaab</w:t>
      </w:r>
      <w:proofErr w:type="spellEnd"/>
      <w:r w:rsidRPr="002739E8">
        <w:rPr>
          <w:lang w:val="en-US"/>
        </w:rPr>
        <w:t xml:space="preserve"> (Jordan; ~$27.5m revenue), </w:t>
      </w:r>
      <w:proofErr w:type="spellStart"/>
      <w:r w:rsidRPr="002739E8">
        <w:rPr>
          <w:b/>
          <w:bCs/>
          <w:lang w:val="en-US"/>
        </w:rPr>
        <w:t>Edraak</w:t>
      </w:r>
      <w:proofErr w:type="spellEnd"/>
      <w:r w:rsidRPr="002739E8">
        <w:rPr>
          <w:lang w:val="en-US"/>
        </w:rPr>
        <w:t xml:space="preserve"> (Jordan/Queen Rania Foundation; 4–10m+ registered learners, free MOOCs), Little Thinking Minds, </w:t>
      </w:r>
      <w:proofErr w:type="spellStart"/>
      <w:r w:rsidRPr="002739E8">
        <w:rPr>
          <w:lang w:val="en-US"/>
        </w:rPr>
        <w:t>Baims</w:t>
      </w:r>
      <w:proofErr w:type="spellEnd"/>
      <w:r w:rsidRPr="002739E8">
        <w:rPr>
          <w:lang w:val="en-US"/>
        </w:rPr>
        <w:t xml:space="preserve">/Orcas. These are content/tutoring plays, </w:t>
      </w:r>
      <w:r w:rsidRPr="002739E8">
        <w:rPr>
          <w:b/>
          <w:bCs/>
          <w:lang w:val="en-US"/>
        </w:rPr>
        <w:t xml:space="preserve">not psychometric </w:t>
      </w:r>
      <w:proofErr w:type="spellStart"/>
      <w:r w:rsidRPr="002739E8">
        <w:rPr>
          <w:b/>
          <w:bCs/>
          <w:lang w:val="en-US"/>
        </w:rPr>
        <w:t>academic+career</w:t>
      </w:r>
      <w:proofErr w:type="spellEnd"/>
      <w:r w:rsidRPr="002739E8">
        <w:rPr>
          <w:b/>
          <w:bCs/>
          <w:lang w:val="en-US"/>
        </w:rPr>
        <w:t xml:space="preserve"> matching</w:t>
      </w:r>
      <w:r w:rsidRPr="002739E8">
        <w:rPr>
          <w:lang w:val="en-US"/>
        </w:rPr>
        <w:t xml:space="preserve"> — adjacent, not competitive.</w:t>
      </w:r>
    </w:p>
    <w:p w14:paraId="4BED0A79" w14:textId="77777777" w:rsidR="002739E8" w:rsidRPr="002739E8" w:rsidRDefault="002739E8" w:rsidP="002739E8">
      <w:pPr>
        <w:numPr>
          <w:ilvl w:val="0"/>
          <w:numId w:val="11"/>
        </w:numPr>
        <w:rPr>
          <w:lang w:val="en-US"/>
        </w:rPr>
      </w:pPr>
      <w:r w:rsidRPr="002739E8">
        <w:rPr>
          <w:b/>
          <w:bCs/>
          <w:lang w:val="en-US"/>
        </w:rPr>
        <w:lastRenderedPageBreak/>
        <w:t>Government assessment/guidance bodies</w:t>
      </w:r>
      <w:r w:rsidRPr="002739E8">
        <w:rPr>
          <w:lang w:val="en-US"/>
        </w:rPr>
        <w:t xml:space="preserve">: </w:t>
      </w:r>
      <w:r w:rsidRPr="002739E8">
        <w:rPr>
          <w:b/>
          <w:bCs/>
          <w:lang w:val="en-US"/>
        </w:rPr>
        <w:t>Qiyas/ETEC (Saudi)</w:t>
      </w:r>
      <w:r w:rsidRPr="002739E8">
        <w:rPr>
          <w:lang w:val="en-US"/>
        </w:rPr>
        <w:t xml:space="preserve"> runs the mandatory GAT/</w:t>
      </w:r>
      <w:proofErr w:type="spellStart"/>
      <w:r w:rsidRPr="002739E8">
        <w:rPr>
          <w:lang w:val="en-US"/>
        </w:rPr>
        <w:t>Qudurat</w:t>
      </w:r>
      <w:proofErr w:type="spellEnd"/>
      <w:r w:rsidRPr="002739E8">
        <w:rPr>
          <w:lang w:val="en-US"/>
        </w:rPr>
        <w:t xml:space="preserve"> + </w:t>
      </w:r>
      <w:proofErr w:type="spellStart"/>
      <w:r w:rsidRPr="002739E8">
        <w:rPr>
          <w:lang w:val="en-US"/>
        </w:rPr>
        <w:t>Tahsili</w:t>
      </w:r>
      <w:proofErr w:type="spellEnd"/>
      <w:r w:rsidRPr="002739E8">
        <w:rPr>
          <w:lang w:val="en-US"/>
        </w:rPr>
        <w:t xml:space="preserve"> university-admission tests (weighted ~30% GPA / 30% </w:t>
      </w:r>
      <w:proofErr w:type="spellStart"/>
      <w:r w:rsidRPr="002739E8">
        <w:rPr>
          <w:lang w:val="en-US"/>
        </w:rPr>
        <w:t>Qudurat</w:t>
      </w:r>
      <w:proofErr w:type="spellEnd"/>
      <w:r w:rsidRPr="002739E8">
        <w:rPr>
          <w:lang w:val="en-US"/>
        </w:rPr>
        <w:t xml:space="preserve"> / 40% </w:t>
      </w:r>
      <w:proofErr w:type="spellStart"/>
      <w:r w:rsidRPr="002739E8">
        <w:rPr>
          <w:lang w:val="en-US"/>
        </w:rPr>
        <w:t>Tahsili</w:t>
      </w:r>
      <w:proofErr w:type="spellEnd"/>
      <w:r w:rsidRPr="002739E8">
        <w:rPr>
          <w:lang w:val="en-US"/>
        </w:rPr>
        <w:t xml:space="preserve"> at many universities) — an aptitude </w:t>
      </w:r>
      <w:r w:rsidRPr="002739E8">
        <w:rPr>
          <w:i/>
          <w:iCs/>
          <w:lang w:val="en-US"/>
        </w:rPr>
        <w:t>gatekeeper</w:t>
      </w:r>
      <w:r w:rsidRPr="002739E8">
        <w:rPr>
          <w:lang w:val="en-US"/>
        </w:rPr>
        <w:t xml:space="preserve">, not a guidance/matching product; a potential partner or data reference. </w:t>
      </w:r>
      <w:r w:rsidRPr="002739E8">
        <w:rPr>
          <w:b/>
          <w:bCs/>
          <w:lang w:val="en-US"/>
        </w:rPr>
        <w:t>QCDC (Qatar Foundation)</w:t>
      </w:r>
      <w:r w:rsidRPr="002739E8">
        <w:rPr>
          <w:lang w:val="en-US"/>
        </w:rPr>
        <w:t xml:space="preserve"> provides career fairs, guides, and counseling programs — a state incumbent more likely to be a </w:t>
      </w:r>
      <w:r w:rsidRPr="002739E8">
        <w:rPr>
          <w:b/>
          <w:bCs/>
          <w:lang w:val="en-US"/>
        </w:rPr>
        <w:t>channel partner</w:t>
      </w:r>
      <w:r w:rsidRPr="002739E8">
        <w:rPr>
          <w:lang w:val="en-US"/>
        </w:rPr>
        <w:t xml:space="preserve"> than a competitor.</w:t>
      </w:r>
    </w:p>
    <w:p w14:paraId="5FB7AB5B" w14:textId="77777777" w:rsidR="002739E8" w:rsidRPr="002739E8" w:rsidRDefault="002739E8" w:rsidP="002739E8">
      <w:pPr>
        <w:numPr>
          <w:ilvl w:val="0"/>
          <w:numId w:val="11"/>
        </w:numPr>
        <w:rPr>
          <w:lang w:val="en-US"/>
        </w:rPr>
      </w:pPr>
      <w:r w:rsidRPr="002739E8">
        <w:rPr>
          <w:b/>
          <w:bCs/>
          <w:lang w:val="en-US"/>
        </w:rPr>
        <w:t>Local counseling</w:t>
      </w:r>
      <w:r w:rsidRPr="002739E8">
        <w:rPr>
          <w:lang w:val="en-US"/>
        </w:rPr>
        <w:t>: Ad hoc, human-counselor-dependent, and (as shown) chronically under-supplied.</w:t>
      </w:r>
    </w:p>
    <w:p w14:paraId="2435B560" w14:textId="77777777" w:rsidR="002739E8" w:rsidRPr="002739E8" w:rsidRDefault="002739E8" w:rsidP="002739E8">
      <w:pPr>
        <w:rPr>
          <w:lang w:val="en-US"/>
        </w:rPr>
      </w:pPr>
      <w:r w:rsidRPr="002739E8">
        <w:rPr>
          <w:b/>
          <w:bCs/>
          <w:lang w:val="en-US"/>
        </w:rPr>
        <w:t>Competitive conclusion</w:t>
      </w:r>
      <w:r w:rsidRPr="002739E8">
        <w:rPr>
          <w:lang w:val="en-US"/>
        </w:rPr>
        <w:t xml:space="preserve">: The direct competitive set for an </w:t>
      </w:r>
      <w:r w:rsidRPr="002739E8">
        <w:rPr>
          <w:b/>
          <w:bCs/>
          <w:lang w:val="en-US"/>
        </w:rPr>
        <w:t>Arabic-first, psychometric (6-axis/60+ item), AMSF/CSF-framework, weighted-recommendation engine mapping students to GCC university majors and careers</w:t>
      </w:r>
      <w:r w:rsidRPr="002739E8">
        <w:rPr>
          <w:lang w:val="en-US"/>
        </w:rPr>
        <w:t xml:space="preserve"> is effectively empty. The risks are (a) a well-funded incumbent (</w:t>
      </w:r>
      <w:proofErr w:type="spellStart"/>
      <w:r w:rsidRPr="002739E8">
        <w:rPr>
          <w:lang w:val="en-US"/>
        </w:rPr>
        <w:t>Xello</w:t>
      </w:r>
      <w:proofErr w:type="spellEnd"/>
      <w:r w:rsidRPr="002739E8">
        <w:rPr>
          <w:lang w:val="en-US"/>
        </w:rPr>
        <w:t>/Naviance) localizing for Arabic/GCC, (b) a government body (QCDC/Qiyas/a ministry) building in-house, or (c) an Arabic EdTech (Noon/</w:t>
      </w:r>
      <w:proofErr w:type="spellStart"/>
      <w:r w:rsidRPr="002739E8">
        <w:rPr>
          <w:lang w:val="en-US"/>
        </w:rPr>
        <w:t>Abwaab</w:t>
      </w:r>
      <w:proofErr w:type="spellEnd"/>
      <w:r w:rsidRPr="002739E8">
        <w:rPr>
          <w:lang w:val="en-US"/>
        </w:rPr>
        <w:t xml:space="preserve">) extending into guidance. </w:t>
      </w:r>
      <w:proofErr w:type="gramStart"/>
      <w:r w:rsidRPr="002739E8">
        <w:rPr>
          <w:lang w:val="en-US"/>
        </w:rPr>
        <w:t>First-mover</w:t>
      </w:r>
      <w:proofErr w:type="gramEnd"/>
      <w:r w:rsidRPr="002739E8">
        <w:rPr>
          <w:lang w:val="en-US"/>
        </w:rPr>
        <w:t xml:space="preserve"> advantage </w:t>
      </w:r>
      <w:proofErr w:type="gramStart"/>
      <w:r w:rsidRPr="002739E8">
        <w:rPr>
          <w:lang w:val="en-US"/>
        </w:rPr>
        <w:t>via</w:t>
      </w:r>
      <w:proofErr w:type="gramEnd"/>
      <w:r w:rsidRPr="002739E8">
        <w:rPr>
          <w:lang w:val="en-US"/>
        </w:rPr>
        <w:t xml:space="preserve"> curriculum-specific IP, local university/major databases, and ministry relationships is the defensible moat.</w:t>
      </w:r>
    </w:p>
    <w:p w14:paraId="3B7BEC42" w14:textId="77777777" w:rsidR="002739E8" w:rsidRPr="002739E8" w:rsidRDefault="002739E8" w:rsidP="002739E8">
      <w:pPr>
        <w:rPr>
          <w:b/>
          <w:bCs/>
          <w:lang w:val="en-US"/>
        </w:rPr>
      </w:pPr>
      <w:r w:rsidRPr="002739E8">
        <w:rPr>
          <w:b/>
          <w:bCs/>
          <w:lang w:val="en-US"/>
        </w:rPr>
        <w:t>Recommendations</w:t>
      </w:r>
    </w:p>
    <w:p w14:paraId="1C23654A" w14:textId="77777777" w:rsidR="002739E8" w:rsidRPr="002739E8" w:rsidRDefault="002739E8" w:rsidP="002739E8">
      <w:pPr>
        <w:rPr>
          <w:lang w:val="en-US"/>
        </w:rPr>
      </w:pPr>
      <w:r w:rsidRPr="002739E8">
        <w:rPr>
          <w:b/>
          <w:bCs/>
          <w:lang w:val="en-US"/>
        </w:rPr>
        <w:t>Stage 1 — Qatar beachhead (0–18 months).</w:t>
      </w:r>
      <w:r w:rsidRPr="002739E8">
        <w:rPr>
          <w:lang w:val="en-US"/>
        </w:rPr>
        <w:t xml:space="preserve"> Anchor the model on a </w:t>
      </w:r>
      <w:r w:rsidRPr="002739E8">
        <w:rPr>
          <w:b/>
          <w:bCs/>
          <w:lang w:val="en-US"/>
        </w:rPr>
        <w:t>conservative Qatar grade-9-12 TAM of ~55,000–65,000 students</w:t>
      </w:r>
      <w:r w:rsidRPr="002739E8">
        <w:rPr>
          <w:lang w:val="en-US"/>
        </w:rPr>
        <w:t xml:space="preserve"> and pursue </w:t>
      </w:r>
      <w:r w:rsidRPr="002739E8">
        <w:rPr>
          <w:b/>
          <w:bCs/>
          <w:lang w:val="en-US"/>
        </w:rPr>
        <w:t>2–5 lighthouse private schools</w:t>
      </w:r>
      <w:r w:rsidRPr="002739E8">
        <w:rPr>
          <w:lang w:val="en-US"/>
        </w:rPr>
        <w:t xml:space="preserve"> (British/American-curriculum international schools with existing counseling budgets and fastest procurement) plus a </w:t>
      </w:r>
      <w:r w:rsidRPr="002739E8">
        <w:rPr>
          <w:b/>
          <w:bCs/>
          <w:lang w:val="en-US"/>
        </w:rPr>
        <w:t>formal partnership/pilot with QCDC (Qatar Foundation)</w:t>
      </w:r>
      <w:r w:rsidRPr="002739E8">
        <w:rPr>
          <w:lang w:val="en-US"/>
        </w:rPr>
        <w:t xml:space="preserve"> to gain policy validation. Price per-student ($8–20/student/year list) with pilot discounts. </w:t>
      </w:r>
      <w:r w:rsidRPr="002739E8">
        <w:rPr>
          <w:i/>
          <w:iCs/>
          <w:lang w:val="en-US"/>
        </w:rPr>
        <w:t xml:space="preserve">Benchmark to </w:t>
      </w:r>
      <w:proofErr w:type="gramStart"/>
      <w:r w:rsidRPr="002739E8">
        <w:rPr>
          <w:i/>
          <w:iCs/>
          <w:lang w:val="en-US"/>
        </w:rPr>
        <w:t>advance</w:t>
      </w:r>
      <w:r w:rsidRPr="002739E8">
        <w:rPr>
          <w:lang w:val="en-US"/>
        </w:rPr>
        <w:t>:</w:t>
      </w:r>
      <w:proofErr w:type="gramEnd"/>
      <w:r w:rsidRPr="002739E8">
        <w:rPr>
          <w:lang w:val="en-US"/>
        </w:rPr>
        <w:t xml:space="preserve"> signed pilots covering ≥3,000 students and one QCDC/</w:t>
      </w:r>
      <w:proofErr w:type="spellStart"/>
      <w:r w:rsidRPr="002739E8">
        <w:rPr>
          <w:lang w:val="en-US"/>
        </w:rPr>
        <w:t>MoEHE</w:t>
      </w:r>
      <w:proofErr w:type="spellEnd"/>
      <w:r w:rsidRPr="002739E8">
        <w:rPr>
          <w:lang w:val="en-US"/>
        </w:rPr>
        <w:t xml:space="preserve"> letter of intent.</w:t>
      </w:r>
    </w:p>
    <w:p w14:paraId="14F17C09" w14:textId="77777777" w:rsidR="002739E8" w:rsidRPr="002739E8" w:rsidRDefault="002739E8" w:rsidP="002739E8">
      <w:pPr>
        <w:rPr>
          <w:lang w:val="en-US"/>
        </w:rPr>
      </w:pPr>
      <w:r w:rsidRPr="002739E8">
        <w:rPr>
          <w:b/>
          <w:bCs/>
          <w:lang w:val="en-US"/>
        </w:rPr>
        <w:t>Stage 2 — Qatar ministry scale (18–36 months).</w:t>
      </w:r>
      <w:r w:rsidRPr="002739E8">
        <w:rPr>
          <w:lang w:val="en-US"/>
        </w:rPr>
        <w:t xml:space="preserve"> Convert to a </w:t>
      </w:r>
      <w:proofErr w:type="spellStart"/>
      <w:r w:rsidRPr="002739E8">
        <w:rPr>
          <w:b/>
          <w:bCs/>
          <w:lang w:val="en-US"/>
        </w:rPr>
        <w:t>MoEHE</w:t>
      </w:r>
      <w:proofErr w:type="spellEnd"/>
      <w:r w:rsidRPr="002739E8">
        <w:rPr>
          <w:b/>
          <w:bCs/>
          <w:lang w:val="en-US"/>
        </w:rPr>
        <w:t xml:space="preserve"> / Qatar Foundation framework license</w:t>
      </w:r>
      <w:r w:rsidRPr="002739E8">
        <w:rPr>
          <w:lang w:val="en-US"/>
        </w:rPr>
        <w:t xml:space="preserve"> covering public schools (the ~137,000 government K-12 base, ~28,000 secondary). Align proposals to the </w:t>
      </w:r>
      <w:proofErr w:type="spellStart"/>
      <w:r w:rsidRPr="002739E8">
        <w:rPr>
          <w:lang w:val="en-US"/>
        </w:rPr>
        <w:t>MoEHE</w:t>
      </w:r>
      <w:proofErr w:type="spellEnd"/>
      <w:r w:rsidRPr="002739E8">
        <w:rPr>
          <w:lang w:val="en-US"/>
        </w:rPr>
        <w:t xml:space="preserve"> 2024–2030 strategy language (digital transformation, </w:t>
      </w:r>
      <w:proofErr w:type="spellStart"/>
      <w:r w:rsidRPr="002739E8">
        <w:rPr>
          <w:lang w:val="en-US"/>
        </w:rPr>
        <w:t>labour</w:t>
      </w:r>
      <w:proofErr w:type="spellEnd"/>
      <w:r w:rsidRPr="002739E8">
        <w:rPr>
          <w:lang w:val="en-US"/>
        </w:rPr>
        <w:t xml:space="preserve">-market readiness, AI). </w:t>
      </w:r>
      <w:r w:rsidRPr="002739E8">
        <w:rPr>
          <w:i/>
          <w:iCs/>
          <w:lang w:val="en-US"/>
        </w:rPr>
        <w:t>Benchmark</w:t>
      </w:r>
      <w:r w:rsidRPr="002739E8">
        <w:rPr>
          <w:lang w:val="en-US"/>
        </w:rPr>
        <w:t>: a ministry- or foundation-level multi-year contract; net revenue retention &gt;100% on renewing schools.</w:t>
      </w:r>
    </w:p>
    <w:p w14:paraId="0F3028EF" w14:textId="77777777" w:rsidR="002739E8" w:rsidRPr="002739E8" w:rsidRDefault="002739E8" w:rsidP="002739E8">
      <w:pPr>
        <w:rPr>
          <w:lang w:val="en-US"/>
        </w:rPr>
      </w:pPr>
      <w:r w:rsidRPr="002739E8">
        <w:rPr>
          <w:b/>
          <w:bCs/>
          <w:lang w:val="en-US"/>
        </w:rPr>
        <w:t>Stage 3 — GCC expansion (36+ months).</w:t>
      </w:r>
      <w:r w:rsidRPr="002739E8">
        <w:rPr>
          <w:lang w:val="en-US"/>
        </w:rPr>
        <w:t xml:space="preserve"> Sequence into </w:t>
      </w:r>
      <w:r w:rsidRPr="002739E8">
        <w:rPr>
          <w:b/>
          <w:bCs/>
          <w:lang w:val="en-US"/>
        </w:rPr>
        <w:t>Saudi Arabia (largest, ~1.8m secondary, Vision 2030 Human Capability Development Program)</w:t>
      </w:r>
      <w:r w:rsidRPr="002739E8">
        <w:rPr>
          <w:lang w:val="en-US"/>
        </w:rPr>
        <w:t xml:space="preserve"> and the </w:t>
      </w:r>
      <w:r w:rsidRPr="002739E8">
        <w:rPr>
          <w:b/>
          <w:bCs/>
          <w:lang w:val="en-US"/>
        </w:rPr>
        <w:t>UAE (KHDA/ADEK, high private-school EdTech adoption)</w:t>
      </w:r>
      <w:r w:rsidRPr="002739E8">
        <w:rPr>
          <w:lang w:val="en-US"/>
        </w:rPr>
        <w:t xml:space="preserve">. Localize the AMSF/CSF frameworks and university-major databases per country. Explore data/credential partnerships or interoperability with </w:t>
      </w:r>
      <w:r w:rsidRPr="002739E8">
        <w:rPr>
          <w:b/>
          <w:bCs/>
          <w:lang w:val="en-US"/>
        </w:rPr>
        <w:t>Qiyas/ETEC</w:t>
      </w:r>
      <w:r w:rsidRPr="002739E8">
        <w:rPr>
          <w:lang w:val="en-US"/>
        </w:rPr>
        <w:t xml:space="preserve"> in Saudi. </w:t>
      </w:r>
      <w:r w:rsidRPr="002739E8">
        <w:rPr>
          <w:i/>
          <w:iCs/>
          <w:lang w:val="en-US"/>
        </w:rPr>
        <w:t>Benchmark</w:t>
      </w:r>
      <w:r w:rsidRPr="002739E8">
        <w:rPr>
          <w:lang w:val="en-US"/>
        </w:rPr>
        <w:t>: first paid Saudi/UAE ministry or school-group contract; SAM re-estimation once per-country per-student ARPU is proven.</w:t>
      </w:r>
    </w:p>
    <w:p w14:paraId="459F0D20" w14:textId="77777777" w:rsidR="002739E8" w:rsidRPr="002739E8" w:rsidRDefault="002739E8" w:rsidP="002739E8">
      <w:pPr>
        <w:rPr>
          <w:lang w:val="en-US"/>
        </w:rPr>
      </w:pPr>
      <w:r w:rsidRPr="002739E8">
        <w:rPr>
          <w:b/>
          <w:bCs/>
          <w:lang w:val="en-US"/>
        </w:rPr>
        <w:t>Thresholds that would change the strategy:</w:t>
      </w:r>
    </w:p>
    <w:p w14:paraId="01C7563A" w14:textId="77777777" w:rsidR="002739E8" w:rsidRPr="002739E8" w:rsidRDefault="002739E8" w:rsidP="002739E8">
      <w:pPr>
        <w:numPr>
          <w:ilvl w:val="0"/>
          <w:numId w:val="12"/>
        </w:numPr>
        <w:rPr>
          <w:lang w:val="en-US"/>
        </w:rPr>
      </w:pPr>
      <w:r w:rsidRPr="002739E8">
        <w:rPr>
          <w:lang w:val="en-US"/>
        </w:rPr>
        <w:t xml:space="preserve">If a </w:t>
      </w:r>
      <w:r w:rsidRPr="002739E8">
        <w:rPr>
          <w:b/>
          <w:bCs/>
          <w:lang w:val="en-US"/>
        </w:rPr>
        <w:t>major incumbent (</w:t>
      </w:r>
      <w:proofErr w:type="spellStart"/>
      <w:r w:rsidRPr="002739E8">
        <w:rPr>
          <w:b/>
          <w:bCs/>
          <w:lang w:val="en-US"/>
        </w:rPr>
        <w:t>Xello</w:t>
      </w:r>
      <w:proofErr w:type="spellEnd"/>
      <w:r w:rsidRPr="002739E8">
        <w:rPr>
          <w:b/>
          <w:bCs/>
          <w:lang w:val="en-US"/>
        </w:rPr>
        <w:t>/Naviance) launches an Arabic/GCC product</w:t>
      </w:r>
      <w:r w:rsidRPr="002739E8">
        <w:rPr>
          <w:lang w:val="en-US"/>
        </w:rPr>
        <w:t>, accelerate ministry lock-in and lean on curriculum-specific IP + local moat.</w:t>
      </w:r>
    </w:p>
    <w:p w14:paraId="57439B21" w14:textId="77777777" w:rsidR="002739E8" w:rsidRPr="002739E8" w:rsidRDefault="002739E8" w:rsidP="002739E8">
      <w:pPr>
        <w:numPr>
          <w:ilvl w:val="0"/>
          <w:numId w:val="12"/>
        </w:numPr>
        <w:rPr>
          <w:lang w:val="en-US"/>
        </w:rPr>
      </w:pPr>
      <w:r w:rsidRPr="002739E8">
        <w:rPr>
          <w:lang w:val="en-US"/>
        </w:rPr>
        <w:t xml:space="preserve">If </w:t>
      </w:r>
      <w:r w:rsidRPr="002739E8">
        <w:rPr>
          <w:b/>
          <w:bCs/>
          <w:lang w:val="en-US"/>
        </w:rPr>
        <w:t>government bodies (QCDC/Qiyas) signal an in-house build</w:t>
      </w:r>
      <w:r w:rsidRPr="002739E8">
        <w:rPr>
          <w:lang w:val="en-US"/>
        </w:rPr>
        <w:t xml:space="preserve">, pivot to a </w:t>
      </w:r>
      <w:r w:rsidRPr="002739E8">
        <w:rPr>
          <w:b/>
          <w:bCs/>
          <w:lang w:val="en-US"/>
        </w:rPr>
        <w:t>B2G "powered-by" / white-label</w:t>
      </w:r>
      <w:r w:rsidRPr="002739E8">
        <w:rPr>
          <w:lang w:val="en-US"/>
        </w:rPr>
        <w:t xml:space="preserve"> model rather than competing head-on.</w:t>
      </w:r>
    </w:p>
    <w:p w14:paraId="57A31356" w14:textId="77777777" w:rsidR="002739E8" w:rsidRPr="002739E8" w:rsidRDefault="002739E8" w:rsidP="002739E8">
      <w:pPr>
        <w:numPr>
          <w:ilvl w:val="0"/>
          <w:numId w:val="12"/>
        </w:numPr>
        <w:rPr>
          <w:lang w:val="en-US"/>
        </w:rPr>
      </w:pPr>
      <w:r w:rsidRPr="002739E8">
        <w:rPr>
          <w:lang w:val="en-US"/>
        </w:rPr>
        <w:t xml:space="preserve">If </w:t>
      </w:r>
      <w:r w:rsidRPr="002739E8">
        <w:rPr>
          <w:b/>
          <w:bCs/>
          <w:lang w:val="en-US"/>
        </w:rPr>
        <w:t>per-student willingness-to-pay proves &lt;$5</w:t>
      </w:r>
      <w:r w:rsidRPr="002739E8">
        <w:rPr>
          <w:lang w:val="en-US"/>
        </w:rPr>
        <w:t xml:space="preserve">, shift to a </w:t>
      </w:r>
      <w:r w:rsidRPr="002739E8">
        <w:rPr>
          <w:b/>
          <w:bCs/>
          <w:lang w:val="en-US"/>
        </w:rPr>
        <w:t>freemium-to-ministry-license</w:t>
      </w:r>
      <w:r w:rsidRPr="002739E8">
        <w:rPr>
          <w:lang w:val="en-US"/>
        </w:rPr>
        <w:t xml:space="preserve"> motion (free at classroom level, monetize at district/ministry scale), consistent with observed K-12 pricing sensitivity.</w:t>
      </w:r>
    </w:p>
    <w:p w14:paraId="2629ACA0" w14:textId="77777777" w:rsidR="002739E8" w:rsidRPr="002739E8" w:rsidRDefault="002739E8" w:rsidP="002739E8">
      <w:pPr>
        <w:rPr>
          <w:b/>
          <w:bCs/>
          <w:lang w:val="en-US"/>
        </w:rPr>
      </w:pPr>
      <w:r w:rsidRPr="002739E8">
        <w:rPr>
          <w:b/>
          <w:bCs/>
          <w:lang w:val="en-US"/>
        </w:rPr>
        <w:t>Caveats</w:t>
      </w:r>
    </w:p>
    <w:p w14:paraId="27D03C8F" w14:textId="77777777" w:rsidR="002739E8" w:rsidRPr="002739E8" w:rsidRDefault="002739E8" w:rsidP="002739E8">
      <w:pPr>
        <w:numPr>
          <w:ilvl w:val="0"/>
          <w:numId w:val="13"/>
        </w:numPr>
        <w:rPr>
          <w:lang w:val="en-US"/>
        </w:rPr>
      </w:pPr>
      <w:r w:rsidRPr="002739E8">
        <w:rPr>
          <w:b/>
          <w:bCs/>
          <w:lang w:val="en-US"/>
        </w:rPr>
        <w:t>Grade-9-12 vs. "secondary" definitions differ.</w:t>
      </w:r>
      <w:r w:rsidRPr="002739E8">
        <w:rPr>
          <w:lang w:val="en-US"/>
        </w:rPr>
        <w:t xml:space="preserve"> Qatar/GCC systems split "preparatory" (lower secondary, ~grades 7–9) and "secondary" (upper secondary, ~grades 10–12). Grade 9 often sits in "preparatory," so the grade-9-inclusive target population is slightly larger than pure "secondary" figures; the ~55,000–65,000 Qatar range accounts for this but should be refined against the latest PSA microdata.</w:t>
      </w:r>
    </w:p>
    <w:p w14:paraId="7AB009E5" w14:textId="77777777" w:rsidR="002739E8" w:rsidRPr="002739E8" w:rsidRDefault="002739E8" w:rsidP="002739E8">
      <w:pPr>
        <w:numPr>
          <w:ilvl w:val="0"/>
          <w:numId w:val="13"/>
        </w:numPr>
        <w:rPr>
          <w:lang w:val="en-US"/>
        </w:rPr>
      </w:pPr>
      <w:r w:rsidRPr="002739E8">
        <w:rPr>
          <w:b/>
          <w:bCs/>
          <w:lang w:val="en-US"/>
        </w:rPr>
        <w:t>Recency of enrollment data is mixed.</w:t>
      </w:r>
      <w:r w:rsidRPr="002739E8">
        <w:rPr>
          <w:lang w:val="en-US"/>
        </w:rPr>
        <w:t xml:space="preserve"> The most granular grade-level splits are from 2019/20–2020/21 (PSA/OBG). The 2024-25 aggregate (~365,500 total) comes from compiled </w:t>
      </w:r>
      <w:proofErr w:type="spellStart"/>
      <w:r w:rsidRPr="002739E8">
        <w:rPr>
          <w:lang w:val="en-US"/>
        </w:rPr>
        <w:t>MoEHE</w:t>
      </w:r>
      <w:proofErr w:type="spellEnd"/>
      <w:r w:rsidRPr="002739E8">
        <w:rPr>
          <w:lang w:val="en-US"/>
        </w:rPr>
        <w:t>-based sources of varying authority. For an investor model, cite PSA/data.gov.qa directly and treat single-source aggregates as estimates.</w:t>
      </w:r>
    </w:p>
    <w:p w14:paraId="4E788F20" w14:textId="77777777" w:rsidR="002739E8" w:rsidRPr="002739E8" w:rsidRDefault="002739E8" w:rsidP="002739E8">
      <w:pPr>
        <w:numPr>
          <w:ilvl w:val="0"/>
          <w:numId w:val="13"/>
        </w:numPr>
        <w:rPr>
          <w:lang w:val="en-US"/>
        </w:rPr>
      </w:pPr>
      <w:r w:rsidRPr="002739E8">
        <w:rPr>
          <w:b/>
          <w:bCs/>
          <w:lang w:val="en-US"/>
        </w:rPr>
        <w:t>Market-size figures vary widely by firm</w:t>
      </w:r>
      <w:r w:rsidRPr="002739E8">
        <w:rPr>
          <w:lang w:val="en-US"/>
        </w:rPr>
        <w:t xml:space="preserve"> and often </w:t>
      </w:r>
      <w:proofErr w:type="gramStart"/>
      <w:r w:rsidRPr="002739E8">
        <w:rPr>
          <w:lang w:val="en-US"/>
        </w:rPr>
        <w:t>conflate</w:t>
      </w:r>
      <w:proofErr w:type="gramEnd"/>
      <w:r w:rsidRPr="002739E8">
        <w:rPr>
          <w:lang w:val="en-US"/>
        </w:rPr>
        <w:t xml:space="preserve"> "education" with "EdTech." The $264bn "Middle East EdTech" figure is an outlier and likely mislabeled; the $3bn (GCC) / $11bn (broader ME) EdTech figures </w:t>
      </w:r>
      <w:r w:rsidRPr="002739E8">
        <w:rPr>
          <w:lang w:val="en-US"/>
        </w:rPr>
        <w:lastRenderedPageBreak/>
        <w:t xml:space="preserve">are more credible. No firm publishes </w:t>
      </w:r>
      <w:proofErr w:type="gramStart"/>
      <w:r w:rsidRPr="002739E8">
        <w:rPr>
          <w:lang w:val="en-US"/>
        </w:rPr>
        <w:t>a clean</w:t>
      </w:r>
      <w:proofErr w:type="gramEnd"/>
      <w:r w:rsidRPr="002739E8">
        <w:rPr>
          <w:lang w:val="en-US"/>
        </w:rPr>
        <w:t xml:space="preserve"> "Arabic career-guidance software" SAM — BOUSLA must build it bottom-up.</w:t>
      </w:r>
    </w:p>
    <w:p w14:paraId="02179F10" w14:textId="77777777" w:rsidR="002739E8" w:rsidRPr="002739E8" w:rsidRDefault="002739E8" w:rsidP="002739E8">
      <w:pPr>
        <w:numPr>
          <w:ilvl w:val="0"/>
          <w:numId w:val="13"/>
        </w:numPr>
        <w:rPr>
          <w:lang w:val="en-US"/>
        </w:rPr>
      </w:pPr>
      <w:r w:rsidRPr="002739E8">
        <w:rPr>
          <w:b/>
          <w:bCs/>
          <w:lang w:val="en-US"/>
        </w:rPr>
        <w:t xml:space="preserve">Some retrieved sources are secondary/aggregator or </w:t>
      </w:r>
      <w:proofErr w:type="gramStart"/>
      <w:r w:rsidRPr="002739E8">
        <w:rPr>
          <w:b/>
          <w:bCs/>
          <w:lang w:val="en-US"/>
        </w:rPr>
        <w:t>bot-limited</w:t>
      </w:r>
      <w:proofErr w:type="gramEnd"/>
      <w:r w:rsidRPr="002739E8">
        <w:rPr>
          <w:b/>
          <w:bCs/>
          <w:lang w:val="en-US"/>
        </w:rPr>
        <w:t>.</w:t>
      </w:r>
      <w:r w:rsidRPr="002739E8">
        <w:rPr>
          <w:lang w:val="en-US"/>
        </w:rPr>
        <w:t xml:space="preserve"> The 56% (Sellami et al.) and 97% (KPMG) figures are </w:t>
      </w:r>
      <w:proofErr w:type="gramStart"/>
      <w:r w:rsidRPr="002739E8">
        <w:rPr>
          <w:lang w:val="en-US"/>
        </w:rPr>
        <w:t>high-value</w:t>
      </w:r>
      <w:proofErr w:type="gramEnd"/>
      <w:r w:rsidRPr="002739E8">
        <w:rPr>
          <w:lang w:val="en-US"/>
        </w:rPr>
        <w:t xml:space="preserve"> but should be re-verified against the primary PDF/journal for the investor deck; note the KPMG figure is 2020 and UAE-focused. The Qatar counselor-ratio evidence is qualitative (teachers doubling as counselors) rather than a clean published K-12 ratio.</w:t>
      </w:r>
    </w:p>
    <w:p w14:paraId="5F3DD385" w14:textId="77777777" w:rsidR="002739E8" w:rsidRPr="002739E8" w:rsidRDefault="002739E8" w:rsidP="002739E8">
      <w:pPr>
        <w:numPr>
          <w:ilvl w:val="0"/>
          <w:numId w:val="13"/>
        </w:numPr>
        <w:rPr>
          <w:lang w:val="en-US"/>
        </w:rPr>
      </w:pPr>
      <w:r w:rsidRPr="002739E8">
        <w:rPr>
          <w:b/>
          <w:bCs/>
          <w:lang w:val="en-US"/>
        </w:rPr>
        <w:t>Pricing evidence is largely non-Gulf.</w:t>
      </w:r>
      <w:r w:rsidRPr="002739E8">
        <w:rPr>
          <w:lang w:val="en-US"/>
        </w:rPr>
        <w:t xml:space="preserve"> Per-student ranges ($5–15) come from US/global K-12 SaaS; Gulf-specific per-student contract prices are not publicly disclosed and should be validated via direct pilot negotiations.</w:t>
      </w:r>
    </w:p>
    <w:p w14:paraId="61E883B0" w14:textId="77777777" w:rsidR="002739E8" w:rsidRPr="002739E8" w:rsidRDefault="002739E8" w:rsidP="002739E8">
      <w:pPr>
        <w:numPr>
          <w:ilvl w:val="0"/>
          <w:numId w:val="13"/>
        </w:numPr>
        <w:rPr>
          <w:lang w:val="en-US"/>
        </w:rPr>
      </w:pPr>
      <w:r w:rsidRPr="002739E8">
        <w:rPr>
          <w:lang w:val="en-US"/>
        </w:rPr>
        <w:t xml:space="preserve">This is a </w:t>
      </w:r>
      <w:r w:rsidRPr="002739E8">
        <w:rPr>
          <w:b/>
          <w:bCs/>
          <w:lang w:val="en-US"/>
        </w:rPr>
        <w:t xml:space="preserve">descriptive </w:t>
      </w:r>
      <w:proofErr w:type="gramStart"/>
      <w:r w:rsidRPr="002739E8">
        <w:rPr>
          <w:b/>
          <w:bCs/>
          <w:lang w:val="en-US"/>
        </w:rPr>
        <w:t>market-context</w:t>
      </w:r>
      <w:proofErr w:type="gramEnd"/>
      <w:r w:rsidRPr="002739E8">
        <w:rPr>
          <w:b/>
          <w:bCs/>
          <w:lang w:val="en-US"/>
        </w:rPr>
        <w:t xml:space="preserve"> study, not an audited forecast.</w:t>
      </w:r>
      <w:r w:rsidRPr="002739E8">
        <w:rPr>
          <w:lang w:val="en-US"/>
        </w:rPr>
        <w:t xml:space="preserve"> All TAM/SAM figures are estimates for a </w:t>
      </w:r>
      <w:proofErr w:type="gramStart"/>
      <w:r w:rsidRPr="002739E8">
        <w:rPr>
          <w:lang w:val="en-US"/>
        </w:rPr>
        <w:t>clearly-labeled</w:t>
      </w:r>
      <w:proofErr w:type="gramEnd"/>
      <w:r w:rsidRPr="002739E8">
        <w:rPr>
          <w:lang w:val="en-US"/>
        </w:rPr>
        <w:t xml:space="preserve"> conservative model; ranges reflect genuine data uncertainty.</w:t>
      </w:r>
    </w:p>
    <w:p w14:paraId="3FFB4B56" w14:textId="77777777" w:rsidR="00EC1ED0" w:rsidRDefault="00EC1ED0" w:rsidP="002739E8"/>
    <w:sectPr w:rsidR="00EC1ED0" w:rsidSect="002739E8">
      <w:headerReference w:type="default" r:id="rId7"/>
      <w:pgSz w:w="11906" w:h="16838" w:code="9"/>
      <w:pgMar w:top="720" w:right="720" w:bottom="720" w:left="720" w:header="288" w:footer="432" w:gutter="0"/>
      <w:cols w:space="708"/>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1CC0B" w14:textId="77777777" w:rsidR="00315D0B" w:rsidRDefault="00315D0B" w:rsidP="003B722B">
      <w:pPr>
        <w:spacing w:after="0" w:line="240" w:lineRule="auto"/>
      </w:pPr>
      <w:r>
        <w:separator/>
      </w:r>
    </w:p>
  </w:endnote>
  <w:endnote w:type="continuationSeparator" w:id="0">
    <w:p w14:paraId="0FCD4C65" w14:textId="77777777" w:rsidR="00315D0B" w:rsidRDefault="00315D0B" w:rsidP="003B72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8704D" w14:textId="77777777" w:rsidR="00315D0B" w:rsidRDefault="00315D0B" w:rsidP="003B722B">
      <w:pPr>
        <w:spacing w:after="0" w:line="240" w:lineRule="auto"/>
      </w:pPr>
      <w:r>
        <w:separator/>
      </w:r>
    </w:p>
  </w:footnote>
  <w:footnote w:type="continuationSeparator" w:id="0">
    <w:p w14:paraId="59C79BB3" w14:textId="77777777" w:rsidR="00315D0B" w:rsidRDefault="00315D0B" w:rsidP="003B72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CC04B" w14:textId="73B19329" w:rsidR="003B722B" w:rsidRPr="003B722B" w:rsidRDefault="00117967" w:rsidP="003B722B">
    <w:pPr>
      <w:pStyle w:val="Header"/>
      <w:jc w:val="right"/>
    </w:pPr>
    <w:r>
      <w:rPr>
        <w:noProof/>
      </w:rPr>
      <w:ptab w:relativeTo="margin" w:alignment="lef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64470"/>
    <w:multiLevelType w:val="multilevel"/>
    <w:tmpl w:val="61AA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27128"/>
    <w:multiLevelType w:val="multilevel"/>
    <w:tmpl w:val="C4CE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C4AD7"/>
    <w:multiLevelType w:val="multilevel"/>
    <w:tmpl w:val="9C947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639C5"/>
    <w:multiLevelType w:val="multilevel"/>
    <w:tmpl w:val="D454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705C75"/>
    <w:multiLevelType w:val="multilevel"/>
    <w:tmpl w:val="8DE0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A35A50"/>
    <w:multiLevelType w:val="multilevel"/>
    <w:tmpl w:val="D9DA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2771B4"/>
    <w:multiLevelType w:val="multilevel"/>
    <w:tmpl w:val="A19A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3B3B7F"/>
    <w:multiLevelType w:val="multilevel"/>
    <w:tmpl w:val="5BC8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093C5E"/>
    <w:multiLevelType w:val="multilevel"/>
    <w:tmpl w:val="3546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1B1FC8"/>
    <w:multiLevelType w:val="multilevel"/>
    <w:tmpl w:val="FF1E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A12B4D"/>
    <w:multiLevelType w:val="multilevel"/>
    <w:tmpl w:val="AB1C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7A2AA4"/>
    <w:multiLevelType w:val="multilevel"/>
    <w:tmpl w:val="1B0C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612EE6"/>
    <w:multiLevelType w:val="multilevel"/>
    <w:tmpl w:val="CBFA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7788459">
    <w:abstractNumId w:val="3"/>
  </w:num>
  <w:num w:numId="2" w16cid:durableId="1272474200">
    <w:abstractNumId w:val="1"/>
  </w:num>
  <w:num w:numId="3" w16cid:durableId="846333019">
    <w:abstractNumId w:val="10"/>
  </w:num>
  <w:num w:numId="4" w16cid:durableId="1510288992">
    <w:abstractNumId w:val="6"/>
  </w:num>
  <w:num w:numId="5" w16cid:durableId="1548294812">
    <w:abstractNumId w:val="8"/>
  </w:num>
  <w:num w:numId="6" w16cid:durableId="1329098050">
    <w:abstractNumId w:val="0"/>
  </w:num>
  <w:num w:numId="7" w16cid:durableId="303584992">
    <w:abstractNumId w:val="4"/>
  </w:num>
  <w:num w:numId="8" w16cid:durableId="1396665644">
    <w:abstractNumId w:val="2"/>
  </w:num>
  <w:num w:numId="9" w16cid:durableId="1666470325">
    <w:abstractNumId w:val="11"/>
  </w:num>
  <w:num w:numId="10" w16cid:durableId="1912697574">
    <w:abstractNumId w:val="7"/>
  </w:num>
  <w:num w:numId="11" w16cid:durableId="1820072424">
    <w:abstractNumId w:val="5"/>
  </w:num>
  <w:num w:numId="12" w16cid:durableId="1719820600">
    <w:abstractNumId w:val="12"/>
  </w:num>
  <w:num w:numId="13" w16cid:durableId="1419707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9E8"/>
    <w:rsid w:val="00117967"/>
    <w:rsid w:val="00172601"/>
    <w:rsid w:val="001F4446"/>
    <w:rsid w:val="002739E8"/>
    <w:rsid w:val="00315D0B"/>
    <w:rsid w:val="003B722B"/>
    <w:rsid w:val="00697F9A"/>
    <w:rsid w:val="00A442E2"/>
    <w:rsid w:val="00AC672A"/>
    <w:rsid w:val="00D24C1B"/>
    <w:rsid w:val="00D75B01"/>
    <w:rsid w:val="00EC1ED0"/>
    <w:rsid w:val="00F6068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EFCF43"/>
  <w15:chartTrackingRefBased/>
  <w15:docId w15:val="{1DC91385-66E6-4428-AF7C-3D244EC65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72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72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72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72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72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72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2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2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2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2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72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72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72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72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72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2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2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22B"/>
    <w:rPr>
      <w:rFonts w:eastAsiaTheme="majorEastAsia" w:cstheme="majorBidi"/>
      <w:color w:val="272727" w:themeColor="text1" w:themeTint="D8"/>
    </w:rPr>
  </w:style>
  <w:style w:type="paragraph" w:styleId="Title">
    <w:name w:val="Title"/>
    <w:basedOn w:val="Normal"/>
    <w:next w:val="Normal"/>
    <w:link w:val="TitleChar"/>
    <w:uiPriority w:val="10"/>
    <w:qFormat/>
    <w:rsid w:val="003B72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2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2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2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22B"/>
    <w:pPr>
      <w:spacing w:before="160"/>
      <w:jc w:val="center"/>
    </w:pPr>
    <w:rPr>
      <w:i/>
      <w:iCs/>
      <w:color w:val="404040" w:themeColor="text1" w:themeTint="BF"/>
    </w:rPr>
  </w:style>
  <w:style w:type="character" w:customStyle="1" w:styleId="QuoteChar">
    <w:name w:val="Quote Char"/>
    <w:basedOn w:val="DefaultParagraphFont"/>
    <w:link w:val="Quote"/>
    <w:uiPriority w:val="29"/>
    <w:rsid w:val="003B722B"/>
    <w:rPr>
      <w:i/>
      <w:iCs/>
      <w:color w:val="404040" w:themeColor="text1" w:themeTint="BF"/>
    </w:rPr>
  </w:style>
  <w:style w:type="paragraph" w:styleId="ListParagraph">
    <w:name w:val="List Paragraph"/>
    <w:basedOn w:val="Normal"/>
    <w:uiPriority w:val="34"/>
    <w:qFormat/>
    <w:rsid w:val="003B722B"/>
    <w:pPr>
      <w:ind w:left="720"/>
      <w:contextualSpacing/>
    </w:pPr>
  </w:style>
  <w:style w:type="character" w:styleId="IntenseEmphasis">
    <w:name w:val="Intense Emphasis"/>
    <w:basedOn w:val="DefaultParagraphFont"/>
    <w:uiPriority w:val="21"/>
    <w:qFormat/>
    <w:rsid w:val="003B722B"/>
    <w:rPr>
      <w:i/>
      <w:iCs/>
      <w:color w:val="2F5496" w:themeColor="accent1" w:themeShade="BF"/>
    </w:rPr>
  </w:style>
  <w:style w:type="paragraph" w:styleId="IntenseQuote">
    <w:name w:val="Intense Quote"/>
    <w:basedOn w:val="Normal"/>
    <w:next w:val="Normal"/>
    <w:link w:val="IntenseQuoteChar"/>
    <w:uiPriority w:val="30"/>
    <w:qFormat/>
    <w:rsid w:val="003B72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722B"/>
    <w:rPr>
      <w:i/>
      <w:iCs/>
      <w:color w:val="2F5496" w:themeColor="accent1" w:themeShade="BF"/>
    </w:rPr>
  </w:style>
  <w:style w:type="character" w:styleId="IntenseReference">
    <w:name w:val="Intense Reference"/>
    <w:basedOn w:val="DefaultParagraphFont"/>
    <w:uiPriority w:val="32"/>
    <w:qFormat/>
    <w:rsid w:val="003B722B"/>
    <w:rPr>
      <w:b/>
      <w:bCs/>
      <w:smallCaps/>
      <w:color w:val="2F5496" w:themeColor="accent1" w:themeShade="BF"/>
      <w:spacing w:val="5"/>
    </w:rPr>
  </w:style>
  <w:style w:type="paragraph" w:styleId="Header">
    <w:name w:val="header"/>
    <w:basedOn w:val="Normal"/>
    <w:link w:val="HeaderChar"/>
    <w:uiPriority w:val="99"/>
    <w:unhideWhenUsed/>
    <w:rsid w:val="003B722B"/>
    <w:pPr>
      <w:tabs>
        <w:tab w:val="center" w:pos="4153"/>
        <w:tab w:val="right" w:pos="8306"/>
      </w:tabs>
      <w:spacing w:after="0" w:line="240" w:lineRule="auto"/>
    </w:pPr>
  </w:style>
  <w:style w:type="character" w:customStyle="1" w:styleId="HeaderChar">
    <w:name w:val="Header Char"/>
    <w:basedOn w:val="DefaultParagraphFont"/>
    <w:link w:val="Header"/>
    <w:uiPriority w:val="99"/>
    <w:rsid w:val="003B722B"/>
  </w:style>
  <w:style w:type="paragraph" w:styleId="Footer">
    <w:name w:val="footer"/>
    <w:basedOn w:val="Normal"/>
    <w:link w:val="FooterChar"/>
    <w:uiPriority w:val="99"/>
    <w:unhideWhenUsed/>
    <w:rsid w:val="003B722B"/>
    <w:pPr>
      <w:tabs>
        <w:tab w:val="center" w:pos="4153"/>
        <w:tab w:val="right" w:pos="8306"/>
      </w:tabs>
      <w:spacing w:after="0" w:line="240" w:lineRule="auto"/>
    </w:pPr>
  </w:style>
  <w:style w:type="character" w:customStyle="1" w:styleId="FooterChar">
    <w:name w:val="Footer Char"/>
    <w:basedOn w:val="DefaultParagraphFont"/>
    <w:link w:val="Footer"/>
    <w:uiPriority w:val="99"/>
    <w:rsid w:val="003B72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2974</Words>
  <Characters>16952</Characters>
  <Application>Microsoft Office Word</Application>
  <DocSecurity>0</DocSecurity>
  <Lines>141</Lines>
  <Paragraphs>39</Paragraphs>
  <ScaleCrop>false</ScaleCrop>
  <Company/>
  <LinksUpToDate>false</LinksUpToDate>
  <CharactersWithSpaces>19887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جهاد صندوقه</dc:creator>
  <cp:keywords/>
  <dc:description/>
  <cp:lastModifiedBy>جهاد صندوقه</cp:lastModifiedBy>
  <cp:revision>1</cp:revision>
  <dcterms:created xsi:type="dcterms:W3CDTF">2026-08-01T21:46:00Z</dcterms:created>
  <dcterms:modified xsi:type="dcterms:W3CDTF">2026-08-11T09:53:00Z</dcterms:modified>
</cp:coreProperties>
</file>