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28B0" w14:textId="77777777" w:rsidR="00272A56" w:rsidRPr="00AC6E76" w:rsidRDefault="00272A56" w:rsidP="00272A56">
      <w:pPr>
        <w:pStyle w:val="Heading2"/>
        <w:tabs>
          <w:tab w:val="clear" w:pos="360"/>
        </w:tabs>
        <w:ind w:left="1070" w:hanging="360"/>
      </w:pPr>
      <w:bookmarkStart w:id="0" w:name="_Toc148522792"/>
      <w:r w:rsidRPr="00AC6E76">
        <w:t>Appendix-10: Update on Design Monitoring Framework</w:t>
      </w:r>
      <w:bookmarkEnd w:id="0"/>
    </w:p>
    <w:p w14:paraId="4507DBC7" w14:textId="77777777" w:rsidR="00272A56" w:rsidRPr="00AC6E76" w:rsidRDefault="00272A56" w:rsidP="00272A56">
      <w:pPr>
        <w:autoSpaceDE w:val="0"/>
        <w:autoSpaceDN w:val="0"/>
        <w:adjustRightInd w:val="0"/>
        <w:rPr>
          <w:rFonts w:cs="Arial"/>
          <w:b/>
          <w:szCs w:val="22"/>
        </w:rPr>
      </w:pPr>
    </w:p>
    <w:tbl>
      <w:tblPr>
        <w:tblW w:w="14029" w:type="dxa"/>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565"/>
        <w:gridCol w:w="4678"/>
        <w:gridCol w:w="7786"/>
      </w:tblGrid>
      <w:tr w:rsidR="00272A56" w:rsidRPr="00470E7D" w14:paraId="32EBE4EC" w14:textId="77777777" w:rsidTr="000B0678">
        <w:trPr>
          <w:tblHeader/>
          <w:jc w:val="center"/>
        </w:trPr>
        <w:tc>
          <w:tcPr>
            <w:tcW w:w="14029" w:type="dxa"/>
            <w:gridSpan w:val="3"/>
            <w:tcBorders>
              <w:top w:val="nil"/>
              <w:left w:val="nil"/>
              <w:bottom w:val="single" w:sz="4" w:space="0" w:color="auto"/>
              <w:right w:val="nil"/>
            </w:tcBorders>
            <w:shd w:val="clear" w:color="auto" w:fill="auto"/>
            <w:vAlign w:val="center"/>
          </w:tcPr>
          <w:p w14:paraId="5987343D" w14:textId="77777777" w:rsidR="00272A56" w:rsidRPr="00470E7D" w:rsidRDefault="00272A56" w:rsidP="000B0678">
            <w:pPr>
              <w:autoSpaceDE w:val="0"/>
              <w:autoSpaceDN w:val="0"/>
              <w:adjustRightInd w:val="0"/>
              <w:jc w:val="center"/>
              <w:rPr>
                <w:rFonts w:cs="Arial"/>
                <w:b/>
                <w:sz w:val="20"/>
              </w:rPr>
            </w:pPr>
            <w:r w:rsidRPr="00470E7D">
              <w:rPr>
                <w:rFonts w:cs="Arial"/>
                <w:b/>
                <w:sz w:val="20"/>
              </w:rPr>
              <w:t>Update on Design Monitoring Framework</w:t>
            </w:r>
          </w:p>
        </w:tc>
      </w:tr>
      <w:tr w:rsidR="00272A56" w:rsidRPr="00470E7D" w14:paraId="5D56A016" w14:textId="77777777" w:rsidTr="000B0678">
        <w:trPr>
          <w:tblHeader/>
          <w:jc w:val="center"/>
        </w:trPr>
        <w:tc>
          <w:tcPr>
            <w:tcW w:w="1565" w:type="dxa"/>
            <w:tcBorders>
              <w:top w:val="single" w:sz="4" w:space="0" w:color="auto"/>
              <w:bottom w:val="single" w:sz="4" w:space="0" w:color="auto"/>
              <w:right w:val="single" w:sz="4" w:space="0" w:color="auto"/>
            </w:tcBorders>
            <w:shd w:val="clear" w:color="auto" w:fill="F2F2F2" w:themeFill="background1" w:themeFillShade="F2"/>
            <w:vAlign w:val="center"/>
          </w:tcPr>
          <w:p w14:paraId="1EBA06A1" w14:textId="77777777" w:rsidR="00272A56" w:rsidRPr="00470E7D" w:rsidRDefault="00272A56" w:rsidP="000B0678">
            <w:pPr>
              <w:autoSpaceDE w:val="0"/>
              <w:autoSpaceDN w:val="0"/>
              <w:adjustRightInd w:val="0"/>
              <w:jc w:val="left"/>
              <w:rPr>
                <w:rFonts w:cs="Arial"/>
                <w:sz w:val="20"/>
              </w:rPr>
            </w:pPr>
            <w:r w:rsidRPr="00470E7D">
              <w:rPr>
                <w:rFonts w:cs="Arial"/>
                <w:b/>
                <w:sz w:val="20"/>
              </w:rPr>
              <w:t>Results Chain</w:t>
            </w:r>
          </w:p>
        </w:tc>
        <w:tc>
          <w:tcPr>
            <w:tcW w:w="46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19D209C" w14:textId="77777777" w:rsidR="00272A56" w:rsidRPr="00470E7D" w:rsidRDefault="00272A56" w:rsidP="000B0678">
            <w:pPr>
              <w:autoSpaceDE w:val="0"/>
              <w:autoSpaceDN w:val="0"/>
              <w:adjustRightInd w:val="0"/>
              <w:jc w:val="center"/>
              <w:rPr>
                <w:rFonts w:cs="Arial"/>
                <w:sz w:val="20"/>
              </w:rPr>
            </w:pPr>
            <w:r w:rsidRPr="00470E7D">
              <w:rPr>
                <w:rFonts w:cs="Arial"/>
                <w:b/>
                <w:sz w:val="20"/>
              </w:rPr>
              <w:t xml:space="preserve">Performance Indicators </w:t>
            </w:r>
          </w:p>
        </w:tc>
        <w:tc>
          <w:tcPr>
            <w:tcW w:w="77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F8DD82" w14:textId="77777777" w:rsidR="00272A56" w:rsidRPr="00470E7D" w:rsidRDefault="00272A56" w:rsidP="000B0678">
            <w:pPr>
              <w:autoSpaceDE w:val="0"/>
              <w:autoSpaceDN w:val="0"/>
              <w:adjustRightInd w:val="0"/>
              <w:jc w:val="center"/>
              <w:rPr>
                <w:rFonts w:cs="Arial"/>
                <w:b/>
                <w:sz w:val="20"/>
              </w:rPr>
            </w:pPr>
            <w:r w:rsidRPr="00470E7D">
              <w:rPr>
                <w:rFonts w:cs="Arial"/>
                <w:b/>
                <w:sz w:val="20"/>
              </w:rPr>
              <w:t>Status At the End of Reporting Quarter</w:t>
            </w:r>
          </w:p>
        </w:tc>
      </w:tr>
      <w:tr w:rsidR="00272A56" w:rsidRPr="00470E7D" w14:paraId="45FAB516" w14:textId="77777777" w:rsidTr="000B0678">
        <w:trPr>
          <w:jc w:val="center"/>
        </w:trPr>
        <w:tc>
          <w:tcPr>
            <w:tcW w:w="1565" w:type="dxa"/>
            <w:tcBorders>
              <w:top w:val="single" w:sz="4" w:space="0" w:color="auto"/>
              <w:right w:val="single" w:sz="4" w:space="0" w:color="auto"/>
            </w:tcBorders>
          </w:tcPr>
          <w:p w14:paraId="5F48605B" w14:textId="77777777" w:rsidR="00272A56" w:rsidRPr="00470E7D" w:rsidRDefault="00272A56" w:rsidP="000B0678">
            <w:pPr>
              <w:jc w:val="left"/>
              <w:rPr>
                <w:rFonts w:cs="Arial"/>
                <w:b/>
                <w:sz w:val="18"/>
                <w:szCs w:val="18"/>
              </w:rPr>
            </w:pPr>
            <w:r w:rsidRPr="00470E7D">
              <w:rPr>
                <w:rFonts w:cs="Arial"/>
                <w:b/>
                <w:sz w:val="18"/>
                <w:szCs w:val="18"/>
              </w:rPr>
              <w:t>Outcome</w:t>
            </w:r>
          </w:p>
          <w:p w14:paraId="76A56044"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right w:val="single" w:sz="4" w:space="0" w:color="auto"/>
            </w:tcBorders>
          </w:tcPr>
          <w:p w14:paraId="416B0F68" w14:textId="77777777" w:rsidR="00272A56" w:rsidRPr="00470E7D" w:rsidRDefault="00272A56" w:rsidP="000B0678">
            <w:pPr>
              <w:jc w:val="left"/>
              <w:rPr>
                <w:rFonts w:cs="Arial"/>
                <w:b/>
                <w:sz w:val="18"/>
                <w:szCs w:val="18"/>
              </w:rPr>
            </w:pPr>
            <w:r w:rsidRPr="00470E7D">
              <w:rPr>
                <w:rFonts w:cs="Arial"/>
                <w:b/>
                <w:sz w:val="18"/>
                <w:szCs w:val="18"/>
              </w:rPr>
              <w:t>By 2028:</w:t>
            </w:r>
          </w:p>
        </w:tc>
        <w:tc>
          <w:tcPr>
            <w:tcW w:w="7786" w:type="dxa"/>
            <w:tcBorders>
              <w:top w:val="single" w:sz="4" w:space="0" w:color="auto"/>
              <w:left w:val="single" w:sz="4" w:space="0" w:color="auto"/>
              <w:right w:val="single" w:sz="4" w:space="0" w:color="auto"/>
            </w:tcBorders>
          </w:tcPr>
          <w:p w14:paraId="433AE89D" w14:textId="77777777" w:rsidR="00272A56" w:rsidRPr="00470E7D" w:rsidRDefault="00272A56" w:rsidP="000B0678">
            <w:pPr>
              <w:jc w:val="left"/>
              <w:rPr>
                <w:rFonts w:cs="Arial"/>
                <w:sz w:val="18"/>
                <w:szCs w:val="18"/>
              </w:rPr>
            </w:pPr>
          </w:p>
        </w:tc>
      </w:tr>
      <w:tr w:rsidR="00272A56" w:rsidRPr="00470E7D" w14:paraId="60536ECB" w14:textId="77777777" w:rsidTr="000B0678">
        <w:trPr>
          <w:trHeight w:val="865"/>
          <w:jc w:val="center"/>
        </w:trPr>
        <w:tc>
          <w:tcPr>
            <w:tcW w:w="1565" w:type="dxa"/>
            <w:vMerge w:val="restart"/>
            <w:tcBorders>
              <w:right w:val="single" w:sz="4" w:space="0" w:color="auto"/>
            </w:tcBorders>
            <w:shd w:val="clear" w:color="auto" w:fill="F2F2F2" w:themeFill="background1" w:themeFillShade="F2"/>
          </w:tcPr>
          <w:p w14:paraId="3E01F5F8" w14:textId="77777777" w:rsidR="00272A56" w:rsidRPr="00470E7D" w:rsidRDefault="00272A56" w:rsidP="000B0678">
            <w:pPr>
              <w:jc w:val="left"/>
              <w:rPr>
                <w:rFonts w:cs="Arial"/>
                <w:sz w:val="18"/>
                <w:szCs w:val="18"/>
              </w:rPr>
            </w:pPr>
            <w:r w:rsidRPr="00470E7D">
              <w:rPr>
                <w:rFonts w:cs="Arial"/>
                <w:sz w:val="18"/>
                <w:szCs w:val="18"/>
              </w:rPr>
              <w:t>Access to reliable and resilient urban services in Abbottabad, Kohat, Mardan, Mingora, and Peshawar improved</w:t>
            </w:r>
          </w:p>
        </w:tc>
        <w:tc>
          <w:tcPr>
            <w:tcW w:w="4678" w:type="dxa"/>
            <w:tcBorders>
              <w:left w:val="single" w:sz="4" w:space="0" w:color="auto"/>
              <w:bottom w:val="single" w:sz="4" w:space="0" w:color="auto"/>
              <w:right w:val="single" w:sz="4" w:space="0" w:color="auto"/>
            </w:tcBorders>
            <w:shd w:val="clear" w:color="auto" w:fill="F2F2F2" w:themeFill="background1" w:themeFillShade="F2"/>
          </w:tcPr>
          <w:p w14:paraId="6C45F0ED"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At least 800,000 people, of which 400,000 are</w:t>
            </w:r>
            <w:r w:rsidRPr="00470E7D" w:rsidDel="006C37DF">
              <w:rPr>
                <w:rFonts w:eastAsia="SimSun" w:cs="Arial"/>
                <w:color w:val="000000"/>
                <w:sz w:val="18"/>
                <w:szCs w:val="18"/>
                <w:lang w:eastAsia="zh-CN"/>
              </w:rPr>
              <w:t xml:space="preserve"> </w:t>
            </w:r>
            <w:r w:rsidRPr="00470E7D">
              <w:rPr>
                <w:rFonts w:eastAsia="SimSun" w:cs="Arial"/>
                <w:color w:val="000000"/>
                <w:sz w:val="18"/>
                <w:szCs w:val="18"/>
                <w:lang w:eastAsia="zh-CN"/>
              </w:rPr>
              <w:t>female, have access to piped water supply system (2021 baseline: 247,000</w:t>
            </w:r>
            <w:r w:rsidRPr="00470E7D" w:rsidDel="006C37DF">
              <w:rPr>
                <w:rFonts w:eastAsia="SimSun" w:cs="Arial"/>
                <w:color w:val="000000"/>
                <w:sz w:val="18"/>
                <w:szCs w:val="18"/>
                <w:lang w:eastAsia="zh-CN"/>
              </w:rPr>
              <w:t xml:space="preserve"> </w:t>
            </w:r>
            <w:r w:rsidRPr="00470E7D">
              <w:rPr>
                <w:rFonts w:eastAsia="SimSun" w:cs="Arial"/>
                <w:color w:val="000000"/>
                <w:sz w:val="18"/>
                <w:szCs w:val="18"/>
                <w:lang w:eastAsia="zh-CN"/>
              </w:rPr>
              <w:t xml:space="preserve">people, of which 124,000 are female) (OP 2.1.4; OP 4.1; OP 4.1.1) </w:t>
            </w:r>
          </w:p>
        </w:tc>
        <w:tc>
          <w:tcPr>
            <w:tcW w:w="7786" w:type="dxa"/>
            <w:tcBorders>
              <w:left w:val="single" w:sz="4" w:space="0" w:color="auto"/>
              <w:bottom w:val="single" w:sz="4" w:space="0" w:color="auto"/>
              <w:right w:val="single" w:sz="4" w:space="0" w:color="auto"/>
            </w:tcBorders>
            <w:shd w:val="clear" w:color="auto" w:fill="F2F2F2" w:themeFill="background1" w:themeFillShade="F2"/>
          </w:tcPr>
          <w:p w14:paraId="52389906" w14:textId="77777777" w:rsidR="00272A56" w:rsidRPr="00470E7D" w:rsidRDefault="00272A56" w:rsidP="000B0678">
            <w:pPr>
              <w:autoSpaceDE w:val="0"/>
              <w:autoSpaceDN w:val="0"/>
              <w:adjustRightInd w:val="0"/>
              <w:jc w:val="left"/>
              <w:rPr>
                <w:rFonts w:eastAsia="Ideal Sans Light" w:cs="Arial"/>
                <w:color w:val="538135" w:themeColor="accent6" w:themeShade="BF"/>
                <w:sz w:val="18"/>
                <w:szCs w:val="18"/>
              </w:rPr>
            </w:pPr>
          </w:p>
        </w:tc>
      </w:tr>
      <w:tr w:rsidR="00272A56" w:rsidRPr="00470E7D" w14:paraId="4ED60196" w14:textId="77777777" w:rsidTr="000B0678">
        <w:trPr>
          <w:trHeight w:val="865"/>
          <w:jc w:val="center"/>
        </w:trPr>
        <w:tc>
          <w:tcPr>
            <w:tcW w:w="1565" w:type="dxa"/>
            <w:vMerge/>
            <w:shd w:val="clear" w:color="auto" w:fill="F2F2F2" w:themeFill="background1" w:themeFillShade="F2"/>
          </w:tcPr>
          <w:p w14:paraId="7BCE45FF"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604930" w14:textId="77777777" w:rsidR="00272A56" w:rsidRPr="00470E7D" w:rsidDel="0064067F"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At least 180,000 people, including 90,000 women, are served by sewerage network connected to new wastewater treatment system (2021 baseline: 19,880 people) (OP 2.1.4; OP 4.1.1)</w:t>
            </w:r>
          </w:p>
        </w:tc>
        <w:tc>
          <w:tcPr>
            <w:tcW w:w="77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E49287" w14:textId="77777777" w:rsidR="00272A56" w:rsidRPr="00470E7D" w:rsidRDefault="00272A56" w:rsidP="000B0678">
            <w:pPr>
              <w:autoSpaceDE w:val="0"/>
              <w:autoSpaceDN w:val="0"/>
              <w:adjustRightInd w:val="0"/>
              <w:jc w:val="left"/>
              <w:rPr>
                <w:rFonts w:eastAsia="Ideal Sans Light" w:cs="Arial"/>
                <w:color w:val="538135" w:themeColor="accent6" w:themeShade="BF"/>
                <w:sz w:val="18"/>
                <w:szCs w:val="18"/>
              </w:rPr>
            </w:pPr>
          </w:p>
        </w:tc>
      </w:tr>
      <w:tr w:rsidR="00272A56" w:rsidRPr="00470E7D" w14:paraId="012798EF" w14:textId="77777777" w:rsidTr="000B0678">
        <w:trPr>
          <w:trHeight w:val="66"/>
          <w:jc w:val="center"/>
        </w:trPr>
        <w:tc>
          <w:tcPr>
            <w:tcW w:w="1565" w:type="dxa"/>
            <w:vMerge/>
            <w:shd w:val="clear" w:color="auto" w:fill="F2F2F2" w:themeFill="background1" w:themeFillShade="F2"/>
          </w:tcPr>
          <w:p w14:paraId="0307A858"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1EB12" w14:textId="77777777" w:rsidR="00272A56" w:rsidRPr="00470E7D" w:rsidDel="0064067F"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 xml:space="preserve">At least 250,000 households </w:t>
            </w:r>
            <w:r w:rsidRPr="00470E7D" w:rsidDel="00CE0B63">
              <w:rPr>
                <w:rFonts w:eastAsia="SimSun" w:cs="Arial"/>
                <w:color w:val="000000"/>
                <w:sz w:val="18"/>
                <w:szCs w:val="18"/>
                <w:lang w:eastAsia="zh-CN"/>
              </w:rPr>
              <w:t xml:space="preserve">received </w:t>
            </w:r>
            <w:r w:rsidRPr="00470E7D">
              <w:rPr>
                <w:rFonts w:eastAsia="SimSun" w:cs="Arial"/>
                <w:color w:val="000000"/>
                <w:sz w:val="18"/>
                <w:szCs w:val="18"/>
                <w:lang w:eastAsia="zh-CN"/>
              </w:rPr>
              <w:t>door-to-door solid waste collection services (2021 baseline: 0) (OP 4.1.1)</w:t>
            </w:r>
          </w:p>
        </w:tc>
        <w:tc>
          <w:tcPr>
            <w:tcW w:w="77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33E6BD" w14:textId="77777777" w:rsidR="00272A56" w:rsidRPr="00470E7D" w:rsidRDefault="00272A56" w:rsidP="000B0678">
            <w:pPr>
              <w:autoSpaceDE w:val="0"/>
              <w:autoSpaceDN w:val="0"/>
              <w:adjustRightInd w:val="0"/>
              <w:jc w:val="left"/>
              <w:rPr>
                <w:rFonts w:eastAsia="Ideal Sans Light" w:cs="Arial"/>
                <w:color w:val="538135" w:themeColor="accent6" w:themeShade="BF"/>
                <w:sz w:val="18"/>
                <w:szCs w:val="18"/>
              </w:rPr>
            </w:pPr>
          </w:p>
        </w:tc>
      </w:tr>
      <w:tr w:rsidR="00272A56" w:rsidRPr="00470E7D" w14:paraId="060BF81B" w14:textId="77777777" w:rsidTr="000B0678">
        <w:trPr>
          <w:trHeight w:val="575"/>
          <w:jc w:val="center"/>
        </w:trPr>
        <w:tc>
          <w:tcPr>
            <w:tcW w:w="1565" w:type="dxa"/>
            <w:vMerge/>
            <w:shd w:val="clear" w:color="auto" w:fill="F2F2F2" w:themeFill="background1" w:themeFillShade="F2"/>
          </w:tcPr>
          <w:p w14:paraId="6722CC1C"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FD2C5C" w14:textId="77777777" w:rsidR="00272A56" w:rsidRPr="00470E7D" w:rsidDel="0064067F"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At least 35% reduction in time spent by women and girls in the collection, storing, and treatment of water (2021 baseline: 76 minutes per day) (OP 2.4)</w:t>
            </w:r>
          </w:p>
        </w:tc>
        <w:tc>
          <w:tcPr>
            <w:tcW w:w="77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B90B9" w14:textId="77777777" w:rsidR="00272A56" w:rsidRPr="00470E7D" w:rsidRDefault="00272A56" w:rsidP="000B0678">
            <w:pPr>
              <w:autoSpaceDE w:val="0"/>
              <w:autoSpaceDN w:val="0"/>
              <w:adjustRightInd w:val="0"/>
              <w:jc w:val="left"/>
              <w:rPr>
                <w:rFonts w:eastAsia="Ideal Sans Light" w:cs="Arial"/>
                <w:color w:val="538135" w:themeColor="accent6" w:themeShade="BF"/>
                <w:sz w:val="18"/>
                <w:szCs w:val="18"/>
              </w:rPr>
            </w:pPr>
          </w:p>
        </w:tc>
      </w:tr>
      <w:tr w:rsidR="00272A56" w:rsidRPr="00470E7D" w14:paraId="266EE62F" w14:textId="77777777" w:rsidTr="000B0678">
        <w:trPr>
          <w:trHeight w:val="323"/>
          <w:jc w:val="center"/>
        </w:trPr>
        <w:tc>
          <w:tcPr>
            <w:tcW w:w="1565" w:type="dxa"/>
            <w:vMerge w:val="restart"/>
            <w:tcBorders>
              <w:top w:val="nil"/>
              <w:right w:val="single" w:sz="4" w:space="0" w:color="auto"/>
            </w:tcBorders>
            <w:shd w:val="clear" w:color="auto" w:fill="F2F2F2" w:themeFill="background1" w:themeFillShade="F2"/>
          </w:tcPr>
          <w:p w14:paraId="1439D0B2" w14:textId="77777777" w:rsidR="00272A56" w:rsidRPr="00470E7D" w:rsidRDefault="00272A56" w:rsidP="000B0678">
            <w:pPr>
              <w:jc w:val="left"/>
              <w:rPr>
                <w:rFonts w:eastAsia="Ideal Sans Light"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07E893"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 xml:space="preserve">At least 90,000 people visit renovated green urban spaces annually, of which 50% are female (2021 baseline: 0) </w:t>
            </w:r>
          </w:p>
        </w:tc>
        <w:tc>
          <w:tcPr>
            <w:tcW w:w="7786" w:type="dxa"/>
            <w:tcBorders>
              <w:top w:val="single" w:sz="4" w:space="0" w:color="auto"/>
              <w:bottom w:val="single" w:sz="4" w:space="0" w:color="auto"/>
            </w:tcBorders>
            <w:shd w:val="clear" w:color="auto" w:fill="F2F2F2" w:themeFill="background1" w:themeFillShade="F2"/>
          </w:tcPr>
          <w:p w14:paraId="0F7213D1" w14:textId="77777777" w:rsidR="00272A56" w:rsidRPr="00470E7D" w:rsidRDefault="00272A56" w:rsidP="000B0678">
            <w:pPr>
              <w:autoSpaceDE w:val="0"/>
              <w:autoSpaceDN w:val="0"/>
              <w:adjustRightInd w:val="0"/>
              <w:rPr>
                <w:rFonts w:eastAsia="SimSun" w:cs="Arial"/>
                <w:color w:val="538135" w:themeColor="accent6" w:themeShade="BF"/>
                <w:sz w:val="18"/>
                <w:szCs w:val="18"/>
                <w:lang w:eastAsia="zh-CN"/>
              </w:rPr>
            </w:pPr>
          </w:p>
        </w:tc>
      </w:tr>
      <w:tr w:rsidR="00272A56" w:rsidRPr="00470E7D" w14:paraId="643AEC29" w14:textId="77777777" w:rsidTr="000B0678">
        <w:trPr>
          <w:trHeight w:val="720"/>
          <w:jc w:val="center"/>
        </w:trPr>
        <w:tc>
          <w:tcPr>
            <w:tcW w:w="1565" w:type="dxa"/>
            <w:vMerge/>
            <w:shd w:val="clear" w:color="auto" w:fill="F2F2F2" w:themeFill="background1" w:themeFillShade="F2"/>
          </w:tcPr>
          <w:p w14:paraId="078167D4" w14:textId="77777777" w:rsidR="00272A56" w:rsidRPr="00470E7D" w:rsidRDefault="00272A56" w:rsidP="000B0678">
            <w:pPr>
              <w:jc w:val="left"/>
              <w:rPr>
                <w:rFonts w:eastAsia="Ideal Sans Light"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78DFD3"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Greenhouse gas emissions reduced to 177,109 equivalent tCO2e/year in the project area (2021 baseline: 427,000 tCO2e/year) (OP 3.1)</w:t>
            </w:r>
          </w:p>
        </w:tc>
        <w:tc>
          <w:tcPr>
            <w:tcW w:w="77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2F50C8" w14:textId="77777777" w:rsidR="00272A56" w:rsidRPr="00470E7D" w:rsidRDefault="00272A56" w:rsidP="000B0678">
            <w:pPr>
              <w:autoSpaceDE w:val="0"/>
              <w:autoSpaceDN w:val="0"/>
              <w:adjustRightInd w:val="0"/>
              <w:rPr>
                <w:rFonts w:eastAsia="SimSun" w:cs="Arial"/>
                <w:color w:val="000000"/>
                <w:sz w:val="18"/>
                <w:szCs w:val="18"/>
                <w:lang w:eastAsia="zh-CN"/>
              </w:rPr>
            </w:pPr>
          </w:p>
        </w:tc>
      </w:tr>
      <w:tr w:rsidR="00272A56" w:rsidRPr="00470E7D" w14:paraId="73F4D7FB" w14:textId="77777777" w:rsidTr="000B0678">
        <w:trPr>
          <w:trHeight w:val="863"/>
          <w:jc w:val="center"/>
        </w:trPr>
        <w:tc>
          <w:tcPr>
            <w:tcW w:w="1565" w:type="dxa"/>
            <w:vMerge w:val="restart"/>
            <w:tcBorders>
              <w:top w:val="nil"/>
              <w:right w:val="single" w:sz="4" w:space="0" w:color="auto"/>
            </w:tcBorders>
            <w:shd w:val="clear" w:color="auto" w:fill="F2F2F2" w:themeFill="background1" w:themeFillShade="F2"/>
          </w:tcPr>
          <w:p w14:paraId="4382C320" w14:textId="77777777" w:rsidR="00272A56" w:rsidRPr="00470E7D" w:rsidRDefault="00272A56" w:rsidP="000B0678">
            <w:pPr>
              <w:jc w:val="left"/>
              <w:rPr>
                <w:rFonts w:eastAsia="Ideal Sans Light"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A84817D"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At least 50% of the 270 women beneficiaries of project scholarships, research scholarships, and internships gained employment in urban water supply and sanitation (2021 baseline: 0) (OP 2.1.1)</w:t>
            </w:r>
          </w:p>
        </w:tc>
        <w:tc>
          <w:tcPr>
            <w:tcW w:w="77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684A3D" w14:textId="77777777" w:rsidR="00272A56" w:rsidRPr="00470E7D" w:rsidRDefault="00272A56" w:rsidP="00272A56">
            <w:pPr>
              <w:pStyle w:val="ListParagraph"/>
              <w:numPr>
                <w:ilvl w:val="0"/>
                <w:numId w:val="4"/>
              </w:numPr>
              <w:autoSpaceDE w:val="0"/>
              <w:autoSpaceDN w:val="0"/>
              <w:adjustRightInd w:val="0"/>
              <w:ind w:left="161" w:hanging="161"/>
              <w:rPr>
                <w:rFonts w:eastAsia="SimSun" w:cs="Arial"/>
                <w:color w:val="000000"/>
                <w:sz w:val="18"/>
                <w:szCs w:val="18"/>
                <w:lang w:eastAsia="zh-CN"/>
              </w:rPr>
            </w:pPr>
          </w:p>
        </w:tc>
      </w:tr>
      <w:tr w:rsidR="00272A56" w:rsidRPr="00470E7D" w14:paraId="7A6B941A" w14:textId="77777777" w:rsidTr="000B0678">
        <w:trPr>
          <w:trHeight w:val="764"/>
          <w:jc w:val="center"/>
        </w:trPr>
        <w:tc>
          <w:tcPr>
            <w:tcW w:w="1565" w:type="dxa"/>
            <w:vMerge/>
            <w:shd w:val="clear" w:color="auto" w:fill="F2F2F2" w:themeFill="background1" w:themeFillShade="F2"/>
          </w:tcPr>
          <w:p w14:paraId="130E9F83" w14:textId="77777777" w:rsidR="00272A56" w:rsidRPr="00470E7D" w:rsidRDefault="00272A56" w:rsidP="000B0678">
            <w:pPr>
              <w:jc w:val="left"/>
              <w:rPr>
                <w:rFonts w:eastAsia="Ideal Sans Light"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0A2AA6"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bookmarkStart w:id="1" w:name="_Hlk83194842"/>
            <w:r w:rsidRPr="00470E7D">
              <w:rPr>
                <w:rFonts w:eastAsia="SimSun" w:cs="Arial"/>
                <w:color w:val="000000"/>
                <w:sz w:val="18"/>
                <w:szCs w:val="18"/>
                <w:lang w:eastAsia="zh-CN"/>
              </w:rPr>
              <w:t>Number of residents’ reporting problems with their household water supply services</w:t>
            </w:r>
            <w:r w:rsidRPr="00470E7D" w:rsidDel="0053288C">
              <w:rPr>
                <w:rFonts w:eastAsia="SimSun" w:cs="Arial"/>
                <w:color w:val="000000"/>
                <w:sz w:val="18"/>
                <w:szCs w:val="18"/>
                <w:lang w:eastAsia="zh-CN"/>
              </w:rPr>
              <w:t xml:space="preserve"> </w:t>
            </w:r>
            <w:r w:rsidRPr="00470E7D">
              <w:rPr>
                <w:rFonts w:eastAsia="SimSun" w:cs="Arial"/>
                <w:color w:val="000000"/>
                <w:sz w:val="18"/>
                <w:szCs w:val="18"/>
                <w:lang w:eastAsia="zh-CN"/>
              </w:rPr>
              <w:t xml:space="preserve">declines to 25% in four project cities (2020 baseline: 58%) </w:t>
            </w:r>
            <w:bookmarkEnd w:id="1"/>
            <w:r w:rsidRPr="00470E7D">
              <w:rPr>
                <w:rFonts w:eastAsia="SimSun" w:cs="Arial"/>
                <w:color w:val="000000"/>
                <w:sz w:val="18"/>
                <w:szCs w:val="18"/>
                <w:lang w:eastAsia="zh-CN"/>
              </w:rPr>
              <w:t>(OP 4.1)</w:t>
            </w:r>
          </w:p>
        </w:tc>
        <w:tc>
          <w:tcPr>
            <w:tcW w:w="77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12F5C7" w14:textId="77777777" w:rsidR="00272A56" w:rsidRPr="00470E7D" w:rsidRDefault="00272A56" w:rsidP="000B0678">
            <w:pPr>
              <w:autoSpaceDE w:val="0"/>
              <w:autoSpaceDN w:val="0"/>
              <w:adjustRightInd w:val="0"/>
              <w:rPr>
                <w:rFonts w:eastAsia="SimSun" w:cs="Arial"/>
                <w:color w:val="000000"/>
                <w:sz w:val="18"/>
                <w:szCs w:val="18"/>
                <w:lang w:eastAsia="zh-CN"/>
              </w:rPr>
            </w:pPr>
          </w:p>
        </w:tc>
      </w:tr>
      <w:tr w:rsidR="00272A56" w:rsidRPr="00470E7D" w14:paraId="20BA32D2" w14:textId="77777777" w:rsidTr="000B0678">
        <w:trPr>
          <w:trHeight w:val="387"/>
          <w:jc w:val="center"/>
        </w:trPr>
        <w:tc>
          <w:tcPr>
            <w:tcW w:w="1565" w:type="dxa"/>
            <w:vMerge w:val="restart"/>
            <w:tcBorders>
              <w:right w:val="single" w:sz="4" w:space="0" w:color="auto"/>
            </w:tcBorders>
          </w:tcPr>
          <w:p w14:paraId="0C1DAE39" w14:textId="77777777" w:rsidR="00272A56" w:rsidRPr="00470E7D" w:rsidRDefault="00272A56" w:rsidP="000B0678">
            <w:pPr>
              <w:jc w:val="left"/>
              <w:rPr>
                <w:rFonts w:cs="Arial"/>
                <w:b/>
                <w:sz w:val="18"/>
                <w:szCs w:val="18"/>
              </w:rPr>
            </w:pPr>
            <w:r w:rsidRPr="00470E7D">
              <w:rPr>
                <w:rFonts w:cs="Arial"/>
                <w:b/>
                <w:sz w:val="18"/>
                <w:szCs w:val="18"/>
              </w:rPr>
              <w:t>Outputs:</w:t>
            </w:r>
          </w:p>
          <w:p w14:paraId="69B16F16" w14:textId="77777777" w:rsidR="00272A56" w:rsidRPr="00470E7D" w:rsidRDefault="00272A56" w:rsidP="000B0678">
            <w:pPr>
              <w:jc w:val="left"/>
              <w:rPr>
                <w:rFonts w:cs="Arial"/>
                <w:sz w:val="18"/>
                <w:szCs w:val="18"/>
              </w:rPr>
            </w:pPr>
            <w:r w:rsidRPr="00470E7D">
              <w:rPr>
                <w:rFonts w:cs="Arial"/>
                <w:b/>
                <w:sz w:val="18"/>
                <w:szCs w:val="18"/>
              </w:rPr>
              <w:t>1. Climate</w:t>
            </w:r>
            <w:r w:rsidRPr="00470E7D">
              <w:rPr>
                <w:rFonts w:cs="Arial"/>
                <w:b/>
                <w:bCs/>
                <w:sz w:val="18"/>
                <w:szCs w:val="18"/>
              </w:rPr>
              <w:t>-</w:t>
            </w:r>
            <w:r w:rsidRPr="00470E7D">
              <w:rPr>
                <w:rFonts w:cs="Arial"/>
                <w:b/>
                <w:sz w:val="18"/>
                <w:szCs w:val="18"/>
              </w:rPr>
              <w:t xml:space="preserve">resilient </w:t>
            </w:r>
            <w:r w:rsidRPr="00470E7D">
              <w:rPr>
                <w:rFonts w:cs="Arial"/>
                <w:b/>
                <w:bCs/>
                <w:sz w:val="18"/>
                <w:szCs w:val="18"/>
              </w:rPr>
              <w:t xml:space="preserve">and gender-friendly </w:t>
            </w:r>
            <w:r w:rsidRPr="00470E7D">
              <w:rPr>
                <w:rFonts w:cs="Arial"/>
                <w:b/>
                <w:sz w:val="18"/>
                <w:szCs w:val="18"/>
              </w:rPr>
              <w:lastRenderedPageBreak/>
              <w:t>urban infrastructure and services improved</w:t>
            </w:r>
          </w:p>
        </w:tc>
        <w:tc>
          <w:tcPr>
            <w:tcW w:w="4678" w:type="dxa"/>
            <w:tcBorders>
              <w:top w:val="nil"/>
              <w:left w:val="single" w:sz="4" w:space="0" w:color="auto"/>
              <w:bottom w:val="single" w:sz="4" w:space="0" w:color="auto"/>
              <w:right w:val="single" w:sz="4" w:space="0" w:color="auto"/>
            </w:tcBorders>
          </w:tcPr>
          <w:p w14:paraId="56FF898A" w14:textId="77777777" w:rsidR="00272A56" w:rsidRPr="00470E7D" w:rsidRDefault="00272A56" w:rsidP="000B0678">
            <w:pPr>
              <w:autoSpaceDE w:val="0"/>
              <w:autoSpaceDN w:val="0"/>
              <w:adjustRightInd w:val="0"/>
              <w:spacing w:after="60"/>
              <w:jc w:val="left"/>
              <w:rPr>
                <w:rFonts w:eastAsia="SimSun" w:cs="Arial"/>
                <w:b/>
                <w:color w:val="000000"/>
                <w:sz w:val="18"/>
                <w:szCs w:val="18"/>
                <w:lang w:eastAsia="zh-CN"/>
              </w:rPr>
            </w:pPr>
            <w:r w:rsidRPr="00470E7D">
              <w:rPr>
                <w:rFonts w:eastAsia="SimSun" w:cs="Arial"/>
                <w:b/>
                <w:color w:val="000000"/>
                <w:sz w:val="18"/>
                <w:szCs w:val="18"/>
                <w:lang w:eastAsia="zh-CN"/>
              </w:rPr>
              <w:lastRenderedPageBreak/>
              <w:t>By 2027</w:t>
            </w:r>
          </w:p>
          <w:p w14:paraId="244C5837" w14:textId="77777777" w:rsidR="00272A56" w:rsidRPr="00470E7D" w:rsidRDefault="00272A56" w:rsidP="000B0678">
            <w:pPr>
              <w:autoSpaceDE w:val="0"/>
              <w:autoSpaceDN w:val="0"/>
              <w:adjustRightInd w:val="0"/>
              <w:spacing w:after="60"/>
              <w:jc w:val="left"/>
              <w:rPr>
                <w:rFonts w:eastAsia="SimSun" w:cs="Arial"/>
                <w:sz w:val="18"/>
                <w:szCs w:val="18"/>
                <w:lang w:eastAsia="zh-CN"/>
              </w:rPr>
            </w:pPr>
            <w:r w:rsidRPr="00470E7D">
              <w:rPr>
                <w:rFonts w:eastAsia="SimSun" w:cs="Arial"/>
                <w:color w:val="000000"/>
                <w:sz w:val="18"/>
                <w:szCs w:val="18"/>
                <w:lang w:eastAsia="zh-CN"/>
              </w:rPr>
              <w:t>1a. Clean water supply capacity of WSSCs increased to 400,000 m</w:t>
            </w:r>
            <w:r w:rsidRPr="00470E7D">
              <w:rPr>
                <w:rFonts w:eastAsia="SimSun" w:cs="Arial"/>
                <w:color w:val="000000"/>
                <w:sz w:val="18"/>
                <w:szCs w:val="18"/>
                <w:vertAlign w:val="superscript"/>
                <w:lang w:eastAsia="zh-CN"/>
              </w:rPr>
              <w:t>3</w:t>
            </w:r>
            <w:r w:rsidRPr="00470E7D">
              <w:rPr>
                <w:rFonts w:eastAsia="SimSun" w:cs="Arial"/>
                <w:color w:val="000000"/>
                <w:sz w:val="18"/>
                <w:szCs w:val="18"/>
                <w:lang w:eastAsia="zh-CN"/>
              </w:rPr>
              <w:t xml:space="preserve"> daily (2019 baseline: 238,443 m</w:t>
            </w:r>
            <w:r w:rsidRPr="00470E7D">
              <w:rPr>
                <w:rFonts w:eastAsia="SimSun" w:cs="Arial"/>
                <w:color w:val="000000"/>
                <w:sz w:val="18"/>
                <w:szCs w:val="18"/>
                <w:vertAlign w:val="superscript"/>
                <w:lang w:eastAsia="zh-CN"/>
              </w:rPr>
              <w:t>3</w:t>
            </w:r>
            <w:r w:rsidRPr="00470E7D">
              <w:rPr>
                <w:rFonts w:eastAsia="SimSun" w:cs="Arial"/>
                <w:color w:val="000000"/>
                <w:sz w:val="18"/>
                <w:szCs w:val="18"/>
                <w:lang w:eastAsia="zh-CN"/>
              </w:rPr>
              <w:t>/day</w:t>
            </w:r>
            <w:r w:rsidRPr="00470E7D" w:rsidDel="00DF03FE">
              <w:rPr>
                <w:rFonts w:eastAsia="SimSun" w:cs="Arial"/>
                <w:color w:val="000000"/>
                <w:sz w:val="18"/>
                <w:szCs w:val="18"/>
                <w:lang w:eastAsia="zh-CN"/>
              </w:rPr>
              <w:t>)</w:t>
            </w:r>
            <w:r w:rsidRPr="00470E7D">
              <w:rPr>
                <w:rFonts w:eastAsia="SimSun" w:cs="Arial"/>
                <w:color w:val="000000"/>
                <w:sz w:val="18"/>
                <w:szCs w:val="18"/>
                <w:lang w:eastAsia="zh-CN"/>
              </w:rPr>
              <w:t xml:space="preserve"> (OP 4.1.2) </w:t>
            </w:r>
          </w:p>
        </w:tc>
        <w:tc>
          <w:tcPr>
            <w:tcW w:w="7786" w:type="dxa"/>
            <w:vMerge w:val="restart"/>
            <w:tcBorders>
              <w:top w:val="nil"/>
              <w:left w:val="single" w:sz="4" w:space="0" w:color="auto"/>
              <w:right w:val="single" w:sz="4" w:space="0" w:color="auto"/>
            </w:tcBorders>
          </w:tcPr>
          <w:p w14:paraId="1FE0EABB" w14:textId="77777777" w:rsidR="00272A56" w:rsidRPr="00470E7D" w:rsidRDefault="00272A56" w:rsidP="000B0678">
            <w:pPr>
              <w:autoSpaceDE w:val="0"/>
              <w:autoSpaceDN w:val="0"/>
              <w:adjustRightInd w:val="0"/>
              <w:rPr>
                <w:rFonts w:eastAsia="Ideal Sans Light" w:cs="Arial"/>
                <w:color w:val="000000"/>
                <w:sz w:val="18"/>
                <w:szCs w:val="18"/>
              </w:rPr>
            </w:pPr>
            <w:bookmarkStart w:id="2" w:name="_Hlk127269508"/>
            <w:r w:rsidRPr="00470E7D">
              <w:rPr>
                <w:rFonts w:eastAsia="Ideal Sans Light" w:cs="Arial"/>
                <w:color w:val="000000"/>
                <w:sz w:val="18"/>
                <w:szCs w:val="18"/>
              </w:rPr>
              <w:t>Two projects of civil works i.e CW-02 and CW-04 will contribute to achieve the mentioned performance indicators.</w:t>
            </w:r>
          </w:p>
          <w:p w14:paraId="1299DCFB" w14:textId="77777777" w:rsidR="00272A56" w:rsidRPr="00470E7D" w:rsidRDefault="00272A56" w:rsidP="000B0678">
            <w:pPr>
              <w:autoSpaceDE w:val="0"/>
              <w:autoSpaceDN w:val="0"/>
              <w:adjustRightInd w:val="0"/>
              <w:rPr>
                <w:rFonts w:eastAsia="Ideal Sans Light" w:cs="Arial"/>
                <w:b/>
                <w:color w:val="000000"/>
                <w:sz w:val="18"/>
                <w:szCs w:val="18"/>
              </w:rPr>
            </w:pPr>
            <w:r w:rsidRPr="00470E7D">
              <w:rPr>
                <w:rFonts w:eastAsia="Ideal Sans Light" w:cs="Arial"/>
                <w:b/>
                <w:color w:val="000000"/>
                <w:sz w:val="18"/>
                <w:szCs w:val="18"/>
              </w:rPr>
              <w:t>Water &amp; Sanitation sub projects</w:t>
            </w:r>
            <w:bookmarkEnd w:id="2"/>
          </w:p>
          <w:p w14:paraId="33BF42E1" w14:textId="77777777" w:rsidR="00272A56" w:rsidRPr="00470E7D" w:rsidRDefault="00272A56" w:rsidP="000B0678">
            <w:pPr>
              <w:autoSpaceDE w:val="0"/>
              <w:autoSpaceDN w:val="0"/>
              <w:adjustRightInd w:val="0"/>
              <w:rPr>
                <w:b/>
                <w:bCs/>
                <w:sz w:val="18"/>
                <w:szCs w:val="18"/>
              </w:rPr>
            </w:pPr>
            <w:r w:rsidRPr="00470E7D">
              <w:rPr>
                <w:b/>
                <w:bCs/>
                <w:sz w:val="18"/>
                <w:szCs w:val="18"/>
              </w:rPr>
              <w:t>CW-02: Improvement of Water Supply System with SCADA</w:t>
            </w:r>
          </w:p>
          <w:p w14:paraId="4B758655" w14:textId="77777777" w:rsidR="00272A56" w:rsidRPr="00470E7D" w:rsidRDefault="00272A56" w:rsidP="000B0678">
            <w:pPr>
              <w:autoSpaceDE w:val="0"/>
              <w:autoSpaceDN w:val="0"/>
              <w:adjustRightInd w:val="0"/>
              <w:rPr>
                <w:rFonts w:cs="Arial"/>
                <w:b/>
                <w:sz w:val="18"/>
                <w:szCs w:val="18"/>
              </w:rPr>
            </w:pPr>
            <w:r w:rsidRPr="00470E7D">
              <w:rPr>
                <w:rFonts w:cs="Arial"/>
                <w:b/>
                <w:sz w:val="18"/>
                <w:szCs w:val="18"/>
              </w:rPr>
              <w:lastRenderedPageBreak/>
              <w:t>CW-02: Improvement of Water Supply System with SCADA</w:t>
            </w:r>
          </w:p>
          <w:p w14:paraId="76AF477D"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The contracts for all the four lots mentioned below under the CW-02 package has been signed.</w:t>
            </w:r>
          </w:p>
          <w:p w14:paraId="3D5673BB"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 xml:space="preserve">In the project </w:t>
            </w:r>
            <w:r w:rsidRPr="00470E7D">
              <w:rPr>
                <w:rFonts w:cs="Arial"/>
                <w:b/>
                <w:sz w:val="18"/>
                <w:szCs w:val="18"/>
              </w:rPr>
              <w:t>CW-02-Lot1</w:t>
            </w:r>
            <w:r w:rsidRPr="00470E7D">
              <w:rPr>
                <w:rFonts w:cs="Arial"/>
                <w:sz w:val="18"/>
                <w:szCs w:val="18"/>
              </w:rPr>
              <w:t xml:space="preserve"> for the Rehabilitation &amp; Upgrade of Water Supply to WTP with SCADA in Abbottabad, the contractor has provided the mobilization advance guarantee and received the advance payment. However, the CEO of WSSC-Abbottabad intends to delay issuing the commencement letter until the intake structure design, network alignment, and the location for assembling the 400 KW turbine by PMCSC are finalized.</w:t>
            </w:r>
          </w:p>
          <w:p w14:paraId="38A2A75F"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 xml:space="preserve">ii) In </w:t>
            </w:r>
            <w:r w:rsidRPr="00470E7D">
              <w:rPr>
                <w:rFonts w:cs="Arial"/>
                <w:b/>
                <w:sz w:val="18"/>
                <w:szCs w:val="18"/>
              </w:rPr>
              <w:t>CW-02-Lot 2</w:t>
            </w:r>
            <w:r w:rsidRPr="00470E7D">
              <w:rPr>
                <w:rFonts w:cs="Arial"/>
                <w:sz w:val="18"/>
                <w:szCs w:val="18"/>
              </w:rPr>
              <w:t>, for the Rehabilitation &amp; Upgrade of the Water Supply System connected to the WTP with SCADA, including the New Water Treatment Plant in Abbottabad, the contractor is mobilized, the concrete plant and camp office are established, and construction of the access road is underway. Excavation work for water tanks has also started.</w:t>
            </w:r>
          </w:p>
          <w:p w14:paraId="52FBCA91"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 xml:space="preserve">iii) In </w:t>
            </w:r>
            <w:r w:rsidRPr="00470E7D">
              <w:rPr>
                <w:rFonts w:cs="Arial"/>
                <w:b/>
                <w:sz w:val="18"/>
                <w:szCs w:val="18"/>
              </w:rPr>
              <w:t>CW-02-Lot 3</w:t>
            </w:r>
            <w:r w:rsidRPr="00470E7D">
              <w:rPr>
                <w:rFonts w:cs="Arial"/>
                <w:sz w:val="18"/>
                <w:szCs w:val="18"/>
              </w:rPr>
              <w:t>, for the Improvement of the Water Supply System with SCADA in Kohat, the overall progress is at 0.28%, which is below the planned progress of 2.51% by the end of the reporting period. The JV-Contractor has resubmitted their corrected revised time program at the end of the reporting period. Two new boreholes are completed, and work is ongoing for the dismantling process and the hydraulic model run.</w:t>
            </w:r>
          </w:p>
          <w:p w14:paraId="2096FB76"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 xml:space="preserve">iv) For </w:t>
            </w:r>
            <w:r w:rsidRPr="00470E7D">
              <w:rPr>
                <w:rFonts w:cs="Arial"/>
                <w:b/>
                <w:sz w:val="18"/>
                <w:szCs w:val="18"/>
              </w:rPr>
              <w:t>CW-02-Lot 4</w:t>
            </w:r>
            <w:r w:rsidRPr="00470E7D">
              <w:rPr>
                <w:rFonts w:cs="Arial"/>
                <w:sz w:val="18"/>
                <w:szCs w:val="18"/>
              </w:rPr>
              <w:t>, the Improvement of Water Supply System with SCADA in Peshawar, the overall progress is at 1.21%, falling short of the planned progress of 6.17% by the reporting period. Three new boreholes are completed, and four dismantling operations, along with testing a hydraulic model, are currently in progress.</w:t>
            </w:r>
          </w:p>
          <w:p w14:paraId="5B39AF17" w14:textId="77777777" w:rsidR="00272A56" w:rsidRPr="00470E7D" w:rsidRDefault="00272A56" w:rsidP="000B0678">
            <w:pPr>
              <w:autoSpaceDE w:val="0"/>
              <w:autoSpaceDN w:val="0"/>
              <w:adjustRightInd w:val="0"/>
              <w:rPr>
                <w:rFonts w:cs="Arial"/>
                <w:sz w:val="18"/>
                <w:szCs w:val="18"/>
              </w:rPr>
            </w:pPr>
            <w:r w:rsidRPr="00470E7D">
              <w:rPr>
                <w:b/>
                <w:bCs/>
                <w:sz w:val="18"/>
                <w:szCs w:val="18"/>
              </w:rPr>
              <w:t>CW-04: Mingora Greater Water Supply Scheme</w:t>
            </w:r>
          </w:p>
          <w:p w14:paraId="4EFEDB4C" w14:textId="77777777" w:rsidR="00272A56" w:rsidRPr="00470E7D" w:rsidRDefault="00272A56" w:rsidP="000B0678">
            <w:pPr>
              <w:autoSpaceDE w:val="0"/>
              <w:autoSpaceDN w:val="0"/>
              <w:adjustRightInd w:val="0"/>
              <w:rPr>
                <w:rFonts w:cs="Arial"/>
                <w:sz w:val="18"/>
                <w:szCs w:val="18"/>
              </w:rPr>
            </w:pPr>
            <w:r w:rsidRPr="00470E7D">
              <w:rPr>
                <w:rFonts w:cs="Arial"/>
                <w:b/>
                <w:sz w:val="18"/>
                <w:szCs w:val="18"/>
              </w:rPr>
              <w:t>(i) CW-04-Lot 1</w:t>
            </w:r>
            <w:r w:rsidRPr="00470E7D">
              <w:rPr>
                <w:rFonts w:cs="Arial"/>
                <w:sz w:val="18"/>
                <w:szCs w:val="18"/>
              </w:rPr>
              <w:t>-Greater Water Supply Scheme: Water Treatment Plant (WTP) in MINGORA: Technical evaluation report is submitted to ADB for concurrence.</w:t>
            </w:r>
          </w:p>
          <w:p w14:paraId="222FD990" w14:textId="77777777" w:rsidR="00272A56" w:rsidRPr="00470E7D" w:rsidRDefault="00272A56" w:rsidP="000B0678">
            <w:pPr>
              <w:autoSpaceDE w:val="0"/>
              <w:autoSpaceDN w:val="0"/>
              <w:adjustRightInd w:val="0"/>
              <w:rPr>
                <w:rFonts w:eastAsia="Ideal Sans Light" w:cs="Arial"/>
                <w:color w:val="000000"/>
                <w:sz w:val="18"/>
                <w:szCs w:val="18"/>
              </w:rPr>
            </w:pPr>
            <w:r w:rsidRPr="00470E7D">
              <w:rPr>
                <w:rFonts w:cs="Arial"/>
                <w:b/>
                <w:sz w:val="18"/>
                <w:szCs w:val="18"/>
              </w:rPr>
              <w:t>(ii) CW-04-Lot 2</w:t>
            </w:r>
            <w:r w:rsidRPr="00470E7D">
              <w:rPr>
                <w:rFonts w:cs="Arial"/>
                <w:sz w:val="18"/>
                <w:szCs w:val="18"/>
              </w:rPr>
              <w:t>- Water Distribution System, Intake Structure, Distribution System, and SCADA in MINGORA: An overall progress of 0.63% has been made, which falls short of the planned progress of 7.25% for the reporting period. The work on OHR/SWT is in progress, the 300-meter Network has also been completed at Haleemabad.</w:t>
            </w:r>
          </w:p>
        </w:tc>
      </w:tr>
      <w:tr w:rsidR="00272A56" w:rsidRPr="00470E7D" w14:paraId="44D26C19" w14:textId="77777777" w:rsidTr="000B0678">
        <w:trPr>
          <w:trHeight w:val="765"/>
          <w:jc w:val="center"/>
        </w:trPr>
        <w:tc>
          <w:tcPr>
            <w:tcW w:w="1565" w:type="dxa"/>
            <w:vMerge/>
          </w:tcPr>
          <w:p w14:paraId="223C5D09"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tcPr>
          <w:p w14:paraId="00C9E556" w14:textId="77777777" w:rsidR="00272A56" w:rsidRPr="00470E7D" w:rsidDel="0064067F"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1b. About 1,200 km of new water distribution network installed, and 550 km of existing network rehabilitated (2019 baseline: 550 km) (OP 4.1.2)</w:t>
            </w:r>
          </w:p>
        </w:tc>
        <w:tc>
          <w:tcPr>
            <w:tcW w:w="7786" w:type="dxa"/>
            <w:vMerge/>
            <w:tcBorders>
              <w:left w:val="single" w:sz="4" w:space="0" w:color="auto"/>
              <w:bottom w:val="single" w:sz="4" w:space="0" w:color="auto"/>
              <w:right w:val="single" w:sz="4" w:space="0" w:color="auto"/>
            </w:tcBorders>
          </w:tcPr>
          <w:p w14:paraId="5C6FB728" w14:textId="77777777" w:rsidR="00272A56" w:rsidRPr="00470E7D" w:rsidRDefault="00272A56" w:rsidP="000B0678">
            <w:pPr>
              <w:autoSpaceDE w:val="0"/>
              <w:autoSpaceDN w:val="0"/>
              <w:adjustRightInd w:val="0"/>
              <w:jc w:val="left"/>
              <w:rPr>
                <w:rFonts w:eastAsia="Ideal Sans Light" w:cs="Arial"/>
                <w:color w:val="000000"/>
                <w:sz w:val="18"/>
                <w:szCs w:val="18"/>
              </w:rPr>
            </w:pPr>
          </w:p>
        </w:tc>
      </w:tr>
      <w:tr w:rsidR="00272A56" w:rsidRPr="00470E7D" w14:paraId="76E7270C" w14:textId="77777777" w:rsidTr="000B0678">
        <w:trPr>
          <w:trHeight w:val="56"/>
          <w:jc w:val="center"/>
        </w:trPr>
        <w:tc>
          <w:tcPr>
            <w:tcW w:w="1565" w:type="dxa"/>
            <w:vMerge/>
          </w:tcPr>
          <w:p w14:paraId="5789D5F8"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tcPr>
          <w:p w14:paraId="5DE27198" w14:textId="77777777" w:rsidR="00272A56" w:rsidRPr="00470E7D"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1c. 150,000 smart meters installed (2019 baseline: 0</w:t>
            </w:r>
            <w:r w:rsidRPr="00470E7D" w:rsidDel="00DF03FE">
              <w:rPr>
                <w:rFonts w:eastAsia="SimSun" w:cs="Arial"/>
                <w:color w:val="000000"/>
                <w:sz w:val="18"/>
                <w:szCs w:val="18"/>
                <w:lang w:eastAsia="zh-CN"/>
              </w:rPr>
              <w:t>)</w:t>
            </w:r>
            <w:r w:rsidRPr="00470E7D">
              <w:rPr>
                <w:rFonts w:eastAsia="SimSun" w:cs="Arial"/>
                <w:color w:val="000000"/>
                <w:sz w:val="18"/>
                <w:szCs w:val="18"/>
                <w:lang w:eastAsia="zh-CN"/>
              </w:rPr>
              <w:t xml:space="preserve"> (OP 4.1.2)</w:t>
            </w:r>
          </w:p>
        </w:tc>
        <w:tc>
          <w:tcPr>
            <w:tcW w:w="7786" w:type="dxa"/>
            <w:tcBorders>
              <w:top w:val="single" w:sz="4" w:space="0" w:color="auto"/>
              <w:left w:val="single" w:sz="4" w:space="0" w:color="auto"/>
              <w:bottom w:val="single" w:sz="4" w:space="0" w:color="auto"/>
              <w:right w:val="single" w:sz="4" w:space="0" w:color="auto"/>
            </w:tcBorders>
          </w:tcPr>
          <w:p w14:paraId="532CC0A4" w14:textId="77777777" w:rsidR="00272A56" w:rsidRPr="00470E7D" w:rsidRDefault="00272A56" w:rsidP="000B0678">
            <w:pPr>
              <w:autoSpaceDE w:val="0"/>
              <w:autoSpaceDN w:val="0"/>
              <w:adjustRightInd w:val="0"/>
              <w:jc w:val="left"/>
              <w:rPr>
                <w:rFonts w:cs="Arial"/>
                <w:sz w:val="18"/>
                <w:szCs w:val="18"/>
              </w:rPr>
            </w:pPr>
            <w:r w:rsidRPr="00470E7D">
              <w:rPr>
                <w:rFonts w:cs="Arial"/>
                <w:sz w:val="18"/>
                <w:szCs w:val="18"/>
              </w:rPr>
              <w:t>After completion of CW-03 and CW-04</w:t>
            </w:r>
          </w:p>
        </w:tc>
      </w:tr>
      <w:tr w:rsidR="00272A56" w:rsidRPr="00470E7D" w14:paraId="269CC4A1" w14:textId="77777777" w:rsidTr="000B0678">
        <w:trPr>
          <w:trHeight w:val="66"/>
          <w:jc w:val="center"/>
        </w:trPr>
        <w:tc>
          <w:tcPr>
            <w:tcW w:w="1565" w:type="dxa"/>
            <w:vMerge/>
          </w:tcPr>
          <w:p w14:paraId="1CD1DE8A"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tcPr>
          <w:p w14:paraId="3A530C41" w14:textId="77777777" w:rsidR="00272A56" w:rsidRPr="00470E7D"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1d. Cumulative sewage treatment capacity of 30,000 cubic meters daily achieved with construction of 2 new sewage treatment plants (2021 baseline: 0) (OP 4.1.2)</w:t>
            </w:r>
          </w:p>
        </w:tc>
        <w:tc>
          <w:tcPr>
            <w:tcW w:w="7786" w:type="dxa"/>
            <w:vMerge w:val="restart"/>
            <w:tcBorders>
              <w:top w:val="single" w:sz="4" w:space="0" w:color="auto"/>
              <w:left w:val="single" w:sz="4" w:space="0" w:color="auto"/>
              <w:right w:val="single" w:sz="4" w:space="0" w:color="auto"/>
            </w:tcBorders>
          </w:tcPr>
          <w:p w14:paraId="1F09F554" w14:textId="77777777" w:rsidR="00272A56" w:rsidRPr="00470E7D" w:rsidRDefault="00272A56" w:rsidP="000B0678">
            <w:pPr>
              <w:autoSpaceDE w:val="0"/>
              <w:autoSpaceDN w:val="0"/>
              <w:adjustRightInd w:val="0"/>
              <w:rPr>
                <w:rFonts w:eastAsia="Ideal Sans Light" w:cs="Arial"/>
                <w:b/>
                <w:sz w:val="18"/>
                <w:szCs w:val="18"/>
              </w:rPr>
            </w:pPr>
            <w:r w:rsidRPr="00470E7D">
              <w:rPr>
                <w:rFonts w:eastAsia="Ideal Sans Light" w:cs="Arial"/>
                <w:b/>
                <w:sz w:val="18"/>
                <w:szCs w:val="18"/>
              </w:rPr>
              <w:t>CW-03: Construction of Sewerage System Including New Sewage Treatment Plant (STP)</w:t>
            </w:r>
          </w:p>
          <w:p w14:paraId="5C155794" w14:textId="77777777" w:rsidR="00272A56" w:rsidRPr="00470E7D" w:rsidRDefault="00272A56" w:rsidP="000B0678">
            <w:pPr>
              <w:autoSpaceDE w:val="0"/>
              <w:autoSpaceDN w:val="0"/>
              <w:adjustRightInd w:val="0"/>
              <w:rPr>
                <w:rFonts w:eastAsia="Ideal Sans Light" w:cs="Arial"/>
                <w:sz w:val="18"/>
                <w:szCs w:val="18"/>
              </w:rPr>
            </w:pPr>
            <w:r w:rsidRPr="00470E7D">
              <w:rPr>
                <w:rFonts w:eastAsia="Ideal Sans Light" w:cs="Arial"/>
                <w:sz w:val="18"/>
                <w:szCs w:val="18"/>
              </w:rPr>
              <w:t>The progress update of the two subprojects under the CW-03 package is summarized below:</w:t>
            </w:r>
          </w:p>
          <w:p w14:paraId="39CDAE38" w14:textId="77777777" w:rsidR="00272A56" w:rsidRPr="00470E7D" w:rsidRDefault="00272A56" w:rsidP="000B0678">
            <w:pPr>
              <w:autoSpaceDE w:val="0"/>
              <w:autoSpaceDN w:val="0"/>
              <w:adjustRightInd w:val="0"/>
              <w:rPr>
                <w:rFonts w:eastAsia="Ideal Sans Light" w:cs="Arial"/>
                <w:sz w:val="18"/>
                <w:szCs w:val="18"/>
              </w:rPr>
            </w:pPr>
            <w:r w:rsidRPr="00470E7D">
              <w:rPr>
                <w:rFonts w:eastAsia="Ideal Sans Light" w:cs="Arial"/>
                <w:b/>
                <w:sz w:val="18"/>
                <w:szCs w:val="18"/>
              </w:rPr>
              <w:t>CW-03-Lot 1</w:t>
            </w:r>
            <w:r w:rsidRPr="00470E7D">
              <w:rPr>
                <w:rFonts w:eastAsia="Ideal Sans Light" w:cs="Arial"/>
                <w:sz w:val="18"/>
                <w:szCs w:val="18"/>
              </w:rPr>
              <w:t>-Kotal Township (KDA) Sewerage System, including the New Sewage Treatment Plant (STP) and necessary SCADA system, has made a physical progress of 4.71%, surpassing the planned progress of 8.19% for the reporting quarter. The batching plant has been successfully established, and 800 meters of the network have been completed.</w:t>
            </w:r>
          </w:p>
          <w:p w14:paraId="22A171F0" w14:textId="77777777" w:rsidR="00272A56" w:rsidRPr="00470E7D" w:rsidRDefault="00272A56" w:rsidP="000B0678">
            <w:pPr>
              <w:autoSpaceDE w:val="0"/>
              <w:autoSpaceDN w:val="0"/>
              <w:adjustRightInd w:val="0"/>
              <w:rPr>
                <w:rFonts w:eastAsia="Ideal Sans Light" w:cs="Arial"/>
                <w:sz w:val="18"/>
                <w:szCs w:val="18"/>
              </w:rPr>
            </w:pPr>
            <w:r w:rsidRPr="00470E7D">
              <w:rPr>
                <w:rFonts w:eastAsia="Ideal Sans Light" w:cs="Arial"/>
                <w:sz w:val="18"/>
                <w:szCs w:val="18"/>
              </w:rPr>
              <w:t xml:space="preserve">In </w:t>
            </w:r>
            <w:r w:rsidRPr="00470E7D">
              <w:rPr>
                <w:rFonts w:eastAsia="Ideal Sans Light" w:cs="Arial"/>
                <w:b/>
                <w:sz w:val="18"/>
                <w:szCs w:val="18"/>
              </w:rPr>
              <w:t>CW-03-Lot 2</w:t>
            </w:r>
            <w:r w:rsidRPr="00470E7D">
              <w:rPr>
                <w:rFonts w:eastAsia="Ideal Sans Light" w:cs="Arial"/>
                <w:sz w:val="18"/>
                <w:szCs w:val="18"/>
              </w:rPr>
              <w:t>, covering the Catchment Area of Rorya STP Mardan, the contractor has achieved an overall progress of 5.10%, falling short of the planned 10.43% progress for the reporting quarter.</w:t>
            </w:r>
          </w:p>
        </w:tc>
      </w:tr>
      <w:tr w:rsidR="00272A56" w:rsidRPr="00470E7D" w14:paraId="691D3152" w14:textId="77777777" w:rsidTr="000B0678">
        <w:trPr>
          <w:trHeight w:val="60"/>
          <w:jc w:val="center"/>
        </w:trPr>
        <w:tc>
          <w:tcPr>
            <w:tcW w:w="1565" w:type="dxa"/>
            <w:vMerge/>
          </w:tcPr>
          <w:p w14:paraId="6730100E"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tcPr>
          <w:p w14:paraId="39E4D270" w14:textId="77777777" w:rsidR="00272A56" w:rsidRPr="00470E7D"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1e. 156 km of new sewerage pipes installed (2021 baseline: 0 km) (OP 4.1.2)</w:t>
            </w:r>
          </w:p>
        </w:tc>
        <w:tc>
          <w:tcPr>
            <w:tcW w:w="7786" w:type="dxa"/>
            <w:vMerge/>
            <w:tcBorders>
              <w:left w:val="single" w:sz="4" w:space="0" w:color="auto"/>
              <w:bottom w:val="single" w:sz="4" w:space="0" w:color="auto"/>
              <w:right w:val="single" w:sz="4" w:space="0" w:color="auto"/>
            </w:tcBorders>
          </w:tcPr>
          <w:p w14:paraId="1A69D500" w14:textId="77777777" w:rsidR="00272A56" w:rsidRPr="00470E7D" w:rsidRDefault="00272A56" w:rsidP="000B0678">
            <w:pPr>
              <w:autoSpaceDE w:val="0"/>
              <w:autoSpaceDN w:val="0"/>
              <w:adjustRightInd w:val="0"/>
              <w:jc w:val="left"/>
              <w:rPr>
                <w:rFonts w:cs="Arial"/>
                <w:sz w:val="18"/>
                <w:szCs w:val="18"/>
              </w:rPr>
            </w:pPr>
          </w:p>
        </w:tc>
      </w:tr>
      <w:tr w:rsidR="00272A56" w:rsidRPr="00470E7D" w14:paraId="05E423A1" w14:textId="77777777" w:rsidTr="000B0678">
        <w:trPr>
          <w:trHeight w:val="767"/>
          <w:jc w:val="center"/>
        </w:trPr>
        <w:tc>
          <w:tcPr>
            <w:tcW w:w="1565" w:type="dxa"/>
            <w:vMerge/>
          </w:tcPr>
          <w:p w14:paraId="1FFA0C34"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tcPr>
          <w:p w14:paraId="56B2F291"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1f. Solid waste treatment capacity of at least 2,000 tons daily achieved with modern solid waste management facilities constructions (2021 baseline: 0 facilities) (OP 4.1.1; OP 4.1.2; OP 4.3.1)</w:t>
            </w:r>
          </w:p>
        </w:tc>
        <w:tc>
          <w:tcPr>
            <w:tcW w:w="7786" w:type="dxa"/>
            <w:tcBorders>
              <w:top w:val="single" w:sz="4" w:space="0" w:color="auto"/>
              <w:left w:val="single" w:sz="4" w:space="0" w:color="auto"/>
              <w:bottom w:val="single" w:sz="4" w:space="0" w:color="auto"/>
              <w:right w:val="single" w:sz="4" w:space="0" w:color="auto"/>
            </w:tcBorders>
          </w:tcPr>
          <w:p w14:paraId="2A10900D" w14:textId="77777777" w:rsidR="00272A56" w:rsidRPr="00470E7D" w:rsidRDefault="00272A56" w:rsidP="000B0678">
            <w:pPr>
              <w:autoSpaceDE w:val="0"/>
              <w:autoSpaceDN w:val="0"/>
              <w:adjustRightInd w:val="0"/>
              <w:rPr>
                <w:rFonts w:eastAsia="Ideal Sans Light" w:cs="Arial"/>
                <w:b/>
                <w:sz w:val="18"/>
                <w:szCs w:val="18"/>
              </w:rPr>
            </w:pPr>
            <w:r w:rsidRPr="00470E7D">
              <w:rPr>
                <w:rFonts w:eastAsia="Ideal Sans Light" w:cs="Arial"/>
                <w:b/>
                <w:sz w:val="18"/>
                <w:szCs w:val="18"/>
              </w:rPr>
              <w:t>Solid Waste Management System</w:t>
            </w:r>
          </w:p>
          <w:p w14:paraId="5873015D" w14:textId="77777777" w:rsidR="00272A56" w:rsidRPr="00470E7D" w:rsidRDefault="00272A56" w:rsidP="000B0678">
            <w:pPr>
              <w:autoSpaceDE w:val="0"/>
              <w:autoSpaceDN w:val="0"/>
              <w:adjustRightInd w:val="0"/>
              <w:rPr>
                <w:rFonts w:eastAsia="Ideal Sans Light" w:cs="Arial"/>
                <w:sz w:val="18"/>
                <w:szCs w:val="18"/>
              </w:rPr>
            </w:pPr>
            <w:r w:rsidRPr="00470E7D">
              <w:rPr>
                <w:rFonts w:eastAsia="Ideal Sans Light" w:cs="Arial"/>
                <w:sz w:val="18"/>
                <w:szCs w:val="18"/>
              </w:rPr>
              <w:t xml:space="preserve">The status update of the two packages i.e. Procurement, Supply, Installation, commissioning and operations of Solid waste management system Mardan (CW-05) and Procurement, Supply, Installation, commissioning and operations of Solid waste management system, Peshawar, Kohat, Mingora &amp; Abbottabad (CW-07) is summarized below: </w:t>
            </w:r>
          </w:p>
          <w:p w14:paraId="4F0820EE" w14:textId="77777777" w:rsidR="00272A56" w:rsidRPr="00470E7D" w:rsidRDefault="00272A56" w:rsidP="000B0678">
            <w:pPr>
              <w:autoSpaceDE w:val="0"/>
              <w:autoSpaceDN w:val="0"/>
              <w:adjustRightInd w:val="0"/>
              <w:rPr>
                <w:rFonts w:eastAsia="Ideal Sans Light" w:cs="Arial"/>
                <w:sz w:val="18"/>
                <w:szCs w:val="18"/>
              </w:rPr>
            </w:pPr>
            <w:r w:rsidRPr="00470E7D">
              <w:rPr>
                <w:rFonts w:eastAsia="Ideal Sans Light" w:cs="Arial"/>
                <w:sz w:val="18"/>
                <w:szCs w:val="18"/>
              </w:rPr>
              <w:t>One of the tasks assigned to Institutional Reform and Capacity Building (IRCB) consultants under PRF was to provide the business model solution (BMS) for the solid waste management component. The Operational Design and Performance Monitoring Framework under Milestone-5 have been shared with pertinent stakeholders for feedback and review. This includes operational designs and financial models for water and sewerage treatment plants in various cities. Feedback from the stakeholders has been communicated to the IRCB consultants for necessary adjustments</w:t>
            </w:r>
          </w:p>
        </w:tc>
      </w:tr>
      <w:tr w:rsidR="00272A56" w:rsidRPr="00470E7D" w14:paraId="19331B53" w14:textId="77777777" w:rsidTr="000B0678">
        <w:trPr>
          <w:trHeight w:val="553"/>
          <w:jc w:val="center"/>
        </w:trPr>
        <w:tc>
          <w:tcPr>
            <w:tcW w:w="1565" w:type="dxa"/>
            <w:vMerge/>
            <w:tcBorders>
              <w:bottom w:val="single" w:sz="4" w:space="0" w:color="auto"/>
            </w:tcBorders>
          </w:tcPr>
          <w:p w14:paraId="1C3790D0"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tcPr>
          <w:p w14:paraId="1ABB2D51" w14:textId="77777777" w:rsidR="00272A56" w:rsidRPr="00470E7D"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1g. 1.6 km2 of gender-friendly and climate-resilient urban spaces and parks established b (2021 baseline: 0) (OP 2.1.4; OP 4.1.2; OP 2.4.1)</w:t>
            </w:r>
          </w:p>
        </w:tc>
        <w:tc>
          <w:tcPr>
            <w:tcW w:w="7786" w:type="dxa"/>
            <w:tcBorders>
              <w:top w:val="single" w:sz="4" w:space="0" w:color="auto"/>
              <w:left w:val="single" w:sz="4" w:space="0" w:color="auto"/>
              <w:bottom w:val="single" w:sz="4" w:space="0" w:color="auto"/>
              <w:right w:val="single" w:sz="4" w:space="0" w:color="auto"/>
            </w:tcBorders>
          </w:tcPr>
          <w:p w14:paraId="19C64748" w14:textId="77777777" w:rsidR="00272A56" w:rsidRPr="00470E7D" w:rsidRDefault="00272A56" w:rsidP="000B0678">
            <w:pPr>
              <w:autoSpaceDE w:val="0"/>
              <w:autoSpaceDN w:val="0"/>
              <w:adjustRightInd w:val="0"/>
              <w:rPr>
                <w:rFonts w:cs="Arial"/>
                <w:sz w:val="18"/>
                <w:szCs w:val="18"/>
              </w:rPr>
            </w:pPr>
            <w:bookmarkStart w:id="3" w:name="_Hlk127270218"/>
            <w:r w:rsidRPr="00470E7D">
              <w:rPr>
                <w:rFonts w:cs="Arial"/>
                <w:b/>
                <w:sz w:val="18"/>
                <w:szCs w:val="18"/>
              </w:rPr>
              <w:t>Green Urban Infrastructure sub-projects</w:t>
            </w:r>
            <w:r w:rsidRPr="00470E7D">
              <w:rPr>
                <w:rFonts w:cs="Arial"/>
                <w:sz w:val="18"/>
                <w:szCs w:val="18"/>
              </w:rPr>
              <w:t xml:space="preserve"> </w:t>
            </w:r>
          </w:p>
          <w:p w14:paraId="66A95A3D"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The progress updates of the five subprojects under the CW-01 package is summarized below;</w:t>
            </w:r>
          </w:p>
          <w:p w14:paraId="09F7C223" w14:textId="77777777" w:rsidR="00272A56" w:rsidRPr="00470E7D" w:rsidRDefault="00272A56" w:rsidP="000B0678">
            <w:pPr>
              <w:autoSpaceDE w:val="0"/>
              <w:autoSpaceDN w:val="0"/>
              <w:adjustRightInd w:val="0"/>
              <w:rPr>
                <w:rFonts w:cs="Arial"/>
                <w:sz w:val="18"/>
                <w:szCs w:val="18"/>
              </w:rPr>
            </w:pPr>
            <w:r w:rsidRPr="00470E7D">
              <w:rPr>
                <w:rFonts w:cs="Arial"/>
                <w:b/>
                <w:sz w:val="18"/>
                <w:szCs w:val="18"/>
              </w:rPr>
              <w:t>CW-01-Lot1:</w:t>
            </w:r>
            <w:r w:rsidRPr="00470E7D">
              <w:rPr>
                <w:rFonts w:cs="Arial"/>
                <w:sz w:val="18"/>
                <w:szCs w:val="18"/>
              </w:rPr>
              <w:t xml:space="preserve"> Pedestrianization of Market in Old City Centre, Sherwan Adventure Family Park, Abbottabad:</w:t>
            </w:r>
          </w:p>
          <w:p w14:paraId="00DF6261"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The revised recovery schedule is pending, and the JV-Contractor is currently working on the project. They have completed 20% of the fence and 60% of the cafeteria activities.</w:t>
            </w:r>
          </w:p>
          <w:p w14:paraId="14CDD66B" w14:textId="77777777" w:rsidR="00272A56" w:rsidRPr="00470E7D" w:rsidRDefault="00272A56" w:rsidP="000B0678">
            <w:pPr>
              <w:autoSpaceDE w:val="0"/>
              <w:autoSpaceDN w:val="0"/>
              <w:adjustRightInd w:val="0"/>
              <w:rPr>
                <w:rFonts w:cs="Arial"/>
                <w:sz w:val="18"/>
                <w:szCs w:val="18"/>
              </w:rPr>
            </w:pPr>
            <w:r w:rsidRPr="00470E7D">
              <w:rPr>
                <w:rFonts w:cs="Arial"/>
                <w:b/>
                <w:sz w:val="18"/>
                <w:szCs w:val="18"/>
              </w:rPr>
              <w:t>CW-01-Lot2:</w:t>
            </w:r>
            <w:r w:rsidRPr="00470E7D">
              <w:rPr>
                <w:rFonts w:cs="Arial"/>
                <w:sz w:val="18"/>
                <w:szCs w:val="18"/>
              </w:rPr>
              <w:t xml:space="preserve"> Women’s Business Development &amp; Community Centre and Sports Complex, Kohat:The overall progress stands at 40.11%, which is below the planned 85.68%. The JV contractor has resumed work on the WBDC, and the Variation Order (VO) approval is in progress.</w:t>
            </w:r>
          </w:p>
          <w:p w14:paraId="37A77CAC" w14:textId="77777777" w:rsidR="00272A56" w:rsidRPr="00470E7D" w:rsidRDefault="00272A56" w:rsidP="000B0678">
            <w:pPr>
              <w:autoSpaceDE w:val="0"/>
              <w:autoSpaceDN w:val="0"/>
              <w:adjustRightInd w:val="0"/>
              <w:rPr>
                <w:rFonts w:cs="Arial"/>
                <w:sz w:val="18"/>
                <w:szCs w:val="18"/>
              </w:rPr>
            </w:pPr>
            <w:r w:rsidRPr="00470E7D">
              <w:rPr>
                <w:rFonts w:cs="Arial"/>
                <w:b/>
                <w:sz w:val="18"/>
                <w:szCs w:val="18"/>
              </w:rPr>
              <w:t>CW-01-Lot3:</w:t>
            </w:r>
            <w:r w:rsidRPr="00470E7D">
              <w:rPr>
                <w:rFonts w:cs="Arial"/>
                <w:sz w:val="18"/>
                <w:szCs w:val="18"/>
              </w:rPr>
              <w:t xml:space="preserve"> Ring Road Green Belt and N-45 National Highway, Mardan:</w:t>
            </w:r>
          </w:p>
          <w:p w14:paraId="2F66A17F"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This sub-project is being terminated due to isolation and visibility issues, with approval sought from ADB after the PD-KPCIP's agreement.</w:t>
            </w:r>
          </w:p>
          <w:p w14:paraId="0F4E608D" w14:textId="77777777" w:rsidR="00272A56" w:rsidRPr="00470E7D" w:rsidRDefault="00272A56" w:rsidP="000B0678">
            <w:pPr>
              <w:autoSpaceDE w:val="0"/>
              <w:autoSpaceDN w:val="0"/>
              <w:adjustRightInd w:val="0"/>
              <w:rPr>
                <w:rFonts w:cs="Arial"/>
                <w:sz w:val="18"/>
                <w:szCs w:val="18"/>
              </w:rPr>
            </w:pPr>
            <w:r w:rsidRPr="00470E7D">
              <w:rPr>
                <w:rFonts w:cs="Arial"/>
                <w:b/>
                <w:sz w:val="18"/>
                <w:szCs w:val="18"/>
              </w:rPr>
              <w:t>CW-01-Lot4:</w:t>
            </w:r>
            <w:r w:rsidRPr="00470E7D">
              <w:rPr>
                <w:rFonts w:cs="Arial"/>
                <w:sz w:val="18"/>
                <w:szCs w:val="18"/>
              </w:rPr>
              <w:t xml:space="preserve"> Neighborhood Park, Mingora:</w:t>
            </w:r>
          </w:p>
          <w:p w14:paraId="4CDACBC7"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A revised recovery schedule is pending completion, but work has resumed.</w:t>
            </w:r>
          </w:p>
          <w:p w14:paraId="00C860DF" w14:textId="77777777" w:rsidR="00272A56" w:rsidRPr="00470E7D" w:rsidRDefault="00272A56" w:rsidP="000B0678">
            <w:pPr>
              <w:autoSpaceDE w:val="0"/>
              <w:autoSpaceDN w:val="0"/>
              <w:adjustRightInd w:val="0"/>
              <w:rPr>
                <w:rFonts w:cs="Arial"/>
                <w:sz w:val="18"/>
                <w:szCs w:val="18"/>
              </w:rPr>
            </w:pPr>
            <w:r w:rsidRPr="00470E7D">
              <w:rPr>
                <w:rFonts w:cs="Arial"/>
                <w:b/>
                <w:sz w:val="18"/>
                <w:szCs w:val="18"/>
              </w:rPr>
              <w:t>CW-01-Lot5:</w:t>
            </w:r>
            <w:r w:rsidRPr="00470E7D">
              <w:rPr>
                <w:rFonts w:cs="Arial"/>
                <w:sz w:val="18"/>
                <w:szCs w:val="18"/>
              </w:rPr>
              <w:t xml:space="preserve"> Besai Park Hayatabad and Bagh-e-Naran Park Extension, Peshawar:</w:t>
            </w:r>
          </w:p>
          <w:p w14:paraId="2238FABE"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Progress stands at 40.99%, slightly below the planned 48.02%. Resistivity tests for the tube well at Baghe Naran Park have been conducted, and work is in progress on the design and brick masonry of the boundary wall.</w:t>
            </w:r>
          </w:p>
          <w:p w14:paraId="7EF8198C" w14:textId="77777777" w:rsidR="00272A56" w:rsidRPr="00470E7D" w:rsidRDefault="00272A56" w:rsidP="000B0678">
            <w:pPr>
              <w:autoSpaceDE w:val="0"/>
              <w:autoSpaceDN w:val="0"/>
              <w:adjustRightInd w:val="0"/>
              <w:rPr>
                <w:rFonts w:cs="Arial"/>
                <w:sz w:val="18"/>
                <w:szCs w:val="18"/>
              </w:rPr>
            </w:pPr>
          </w:p>
          <w:p w14:paraId="0EF902FD" w14:textId="77777777" w:rsidR="00272A56" w:rsidRPr="00470E7D" w:rsidRDefault="00272A56" w:rsidP="000B0678">
            <w:pPr>
              <w:autoSpaceDE w:val="0"/>
              <w:autoSpaceDN w:val="0"/>
              <w:adjustRightInd w:val="0"/>
              <w:rPr>
                <w:rFonts w:cs="Arial"/>
                <w:b/>
                <w:sz w:val="18"/>
                <w:szCs w:val="18"/>
              </w:rPr>
            </w:pPr>
            <w:r w:rsidRPr="00470E7D">
              <w:rPr>
                <w:rFonts w:cs="Arial"/>
                <w:b/>
                <w:sz w:val="18"/>
                <w:szCs w:val="18"/>
              </w:rPr>
              <w:t>CW-06: Construction of Urban / Green Spaces - Salhad Bagh, Abbottabad</w:t>
            </w:r>
          </w:p>
          <w:p w14:paraId="01F46E2B" w14:textId="77777777" w:rsidR="00272A56" w:rsidRPr="00470E7D" w:rsidRDefault="00272A56" w:rsidP="000B0678">
            <w:pPr>
              <w:autoSpaceDE w:val="0"/>
              <w:autoSpaceDN w:val="0"/>
              <w:adjustRightInd w:val="0"/>
              <w:rPr>
                <w:rFonts w:cs="Arial"/>
                <w:sz w:val="18"/>
                <w:szCs w:val="18"/>
              </w:rPr>
            </w:pPr>
            <w:r w:rsidRPr="00470E7D">
              <w:rPr>
                <w:rFonts w:cs="Arial"/>
                <w:sz w:val="18"/>
                <w:szCs w:val="18"/>
              </w:rPr>
              <w:t>To be advertised after completion of the Solid Waste Management System.</w:t>
            </w:r>
            <w:bookmarkEnd w:id="3"/>
          </w:p>
        </w:tc>
      </w:tr>
      <w:tr w:rsidR="00272A56" w:rsidRPr="00470E7D" w14:paraId="4B475E1E" w14:textId="77777777" w:rsidTr="000B0678">
        <w:trPr>
          <w:trHeight w:val="1050"/>
          <w:jc w:val="center"/>
        </w:trPr>
        <w:tc>
          <w:tcPr>
            <w:tcW w:w="1565" w:type="dxa"/>
            <w:vMerge w:val="restart"/>
            <w:tcBorders>
              <w:top w:val="single" w:sz="4" w:space="0" w:color="auto"/>
              <w:right w:val="single" w:sz="4" w:space="0" w:color="auto"/>
            </w:tcBorders>
          </w:tcPr>
          <w:p w14:paraId="58ABFF5E" w14:textId="77777777" w:rsidR="00272A56" w:rsidRPr="00470E7D" w:rsidRDefault="00272A56" w:rsidP="000B0678">
            <w:pPr>
              <w:autoSpaceDE w:val="0"/>
              <w:autoSpaceDN w:val="0"/>
              <w:adjustRightInd w:val="0"/>
              <w:jc w:val="left"/>
              <w:rPr>
                <w:rFonts w:cs="Arial"/>
                <w:b/>
                <w:sz w:val="18"/>
                <w:szCs w:val="18"/>
              </w:rPr>
            </w:pPr>
            <w:r w:rsidRPr="00470E7D">
              <w:rPr>
                <w:rFonts w:cs="Arial"/>
                <w:b/>
                <w:sz w:val="18"/>
                <w:szCs w:val="18"/>
              </w:rPr>
              <w:t xml:space="preserve">2. Institutional capacity and </w:t>
            </w:r>
            <w:r w:rsidRPr="00470E7D">
              <w:rPr>
                <w:rFonts w:cs="Arial"/>
                <w:b/>
                <w:bCs/>
                <w:sz w:val="18"/>
                <w:szCs w:val="18"/>
              </w:rPr>
              <w:t xml:space="preserve">gender inclusiveness of </w:t>
            </w:r>
            <w:r w:rsidRPr="00470E7D">
              <w:rPr>
                <w:rFonts w:cs="Arial"/>
                <w:b/>
                <w:sz w:val="18"/>
                <w:szCs w:val="18"/>
              </w:rPr>
              <w:t>urban service providers, provincial government, and city governments strengthened</w:t>
            </w:r>
          </w:p>
        </w:tc>
        <w:tc>
          <w:tcPr>
            <w:tcW w:w="4678" w:type="dxa"/>
            <w:tcBorders>
              <w:top w:val="single" w:sz="4" w:space="0" w:color="auto"/>
              <w:left w:val="single" w:sz="4" w:space="0" w:color="auto"/>
              <w:bottom w:val="single" w:sz="4" w:space="0" w:color="auto"/>
              <w:right w:val="single" w:sz="4" w:space="0" w:color="auto"/>
            </w:tcBorders>
          </w:tcPr>
          <w:p w14:paraId="59709D2D" w14:textId="77777777" w:rsidR="00272A56" w:rsidRPr="00470E7D" w:rsidRDefault="00272A56" w:rsidP="000B0678">
            <w:pPr>
              <w:autoSpaceDE w:val="0"/>
              <w:autoSpaceDN w:val="0"/>
              <w:adjustRightInd w:val="0"/>
              <w:spacing w:after="60"/>
              <w:jc w:val="left"/>
              <w:rPr>
                <w:rFonts w:eastAsia="SimSun" w:cs="Arial"/>
                <w:b/>
                <w:color w:val="000000"/>
                <w:sz w:val="18"/>
                <w:szCs w:val="18"/>
                <w:lang w:eastAsia="zh-CN"/>
              </w:rPr>
            </w:pPr>
            <w:r w:rsidRPr="00470E7D">
              <w:rPr>
                <w:rFonts w:eastAsia="SimSun" w:cs="Arial"/>
                <w:b/>
                <w:color w:val="000000"/>
                <w:sz w:val="18"/>
                <w:szCs w:val="18"/>
                <w:lang w:eastAsia="zh-CN"/>
              </w:rPr>
              <w:t>By 2027:</w:t>
            </w:r>
          </w:p>
          <w:p w14:paraId="504AB3FE" w14:textId="77777777" w:rsidR="00272A56" w:rsidRPr="00470E7D"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2a. Nonrevenue water reduced to 30% of total water produced (2021 baseline: estimated at 45%) c (OP 4.2)</w:t>
            </w:r>
          </w:p>
        </w:tc>
        <w:tc>
          <w:tcPr>
            <w:tcW w:w="7786" w:type="dxa"/>
            <w:vMerge w:val="restart"/>
            <w:tcBorders>
              <w:top w:val="single" w:sz="4" w:space="0" w:color="auto"/>
              <w:left w:val="single" w:sz="4" w:space="0" w:color="auto"/>
              <w:bottom w:val="nil"/>
              <w:right w:val="single" w:sz="4" w:space="0" w:color="auto"/>
            </w:tcBorders>
          </w:tcPr>
          <w:p w14:paraId="5CE7FFA6" w14:textId="77777777" w:rsidR="00272A56" w:rsidRPr="00470E7D" w:rsidRDefault="00272A56" w:rsidP="000B0678">
            <w:pPr>
              <w:autoSpaceDE w:val="0"/>
              <w:autoSpaceDN w:val="0"/>
              <w:adjustRightInd w:val="0"/>
              <w:rPr>
                <w:rFonts w:eastAsia="Ideal Sans Light" w:cs="Arial"/>
                <w:sz w:val="18"/>
                <w:szCs w:val="18"/>
              </w:rPr>
            </w:pPr>
            <w:r w:rsidRPr="00470E7D">
              <w:rPr>
                <w:rFonts w:eastAsia="Ideal Sans Light" w:cs="Arial"/>
                <w:sz w:val="18"/>
                <w:szCs w:val="18"/>
              </w:rPr>
              <w:t>The performance indicators will be achieved after completion of civil works packages CW-02 and CW-04.</w:t>
            </w:r>
            <w:r w:rsidRPr="00470E7D">
              <w:rPr>
                <w:sz w:val="18"/>
                <w:szCs w:val="18"/>
              </w:rPr>
              <w:t xml:space="preserve"> </w:t>
            </w:r>
            <w:r w:rsidRPr="00470E7D">
              <w:rPr>
                <w:rFonts w:eastAsia="Ideal Sans Light" w:cs="Arial"/>
                <w:sz w:val="18"/>
                <w:szCs w:val="18"/>
              </w:rPr>
              <w:t>The implementation of non-revenue water management will be initiated following the completion of the new water distribution network and rehabilitation of the existing network in four Project cities of Abbottabad, Kohat, Mingora and Peshawar under two Civil Works (CW) procurement packages - KPCIP/ CW-02 &amp; KPCIP/CW-04.</w:t>
            </w:r>
          </w:p>
        </w:tc>
      </w:tr>
      <w:tr w:rsidR="00272A56" w:rsidRPr="00470E7D" w14:paraId="515C2CC7" w14:textId="77777777" w:rsidTr="000B0678">
        <w:trPr>
          <w:trHeight w:val="368"/>
          <w:jc w:val="center"/>
        </w:trPr>
        <w:tc>
          <w:tcPr>
            <w:tcW w:w="1565" w:type="dxa"/>
            <w:vMerge/>
            <w:tcBorders>
              <w:right w:val="single" w:sz="4" w:space="0" w:color="auto"/>
            </w:tcBorders>
          </w:tcPr>
          <w:p w14:paraId="0BF2846F" w14:textId="77777777" w:rsidR="00272A56" w:rsidRPr="00470E7D" w:rsidRDefault="00272A56" w:rsidP="000B0678">
            <w:pPr>
              <w:jc w:val="left"/>
              <w:rPr>
                <w:rFonts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tcPr>
          <w:p w14:paraId="71CF6080"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2b. New tariff scheme formulated and adopted by WSSCs (2021 baseline: Not applicable) (OP 4.2.1)</w:t>
            </w:r>
          </w:p>
        </w:tc>
        <w:tc>
          <w:tcPr>
            <w:tcW w:w="7786" w:type="dxa"/>
            <w:vMerge/>
            <w:tcBorders>
              <w:left w:val="single" w:sz="4" w:space="0" w:color="auto"/>
              <w:right w:val="single" w:sz="4" w:space="0" w:color="auto"/>
            </w:tcBorders>
          </w:tcPr>
          <w:p w14:paraId="3BB607F6" w14:textId="77777777" w:rsidR="00272A56" w:rsidRPr="00470E7D" w:rsidRDefault="00272A56" w:rsidP="000B0678">
            <w:pPr>
              <w:jc w:val="left"/>
              <w:rPr>
                <w:rFonts w:cs="Arial"/>
                <w:sz w:val="18"/>
                <w:szCs w:val="18"/>
              </w:rPr>
            </w:pPr>
          </w:p>
        </w:tc>
      </w:tr>
      <w:tr w:rsidR="00272A56" w:rsidRPr="00470E7D" w14:paraId="1CB91370" w14:textId="77777777" w:rsidTr="000B0678">
        <w:trPr>
          <w:jc w:val="center"/>
        </w:trPr>
        <w:tc>
          <w:tcPr>
            <w:tcW w:w="1565" w:type="dxa"/>
            <w:vMerge/>
            <w:tcBorders>
              <w:right w:val="single" w:sz="4" w:space="0" w:color="auto"/>
            </w:tcBorders>
          </w:tcPr>
          <w:p w14:paraId="582EA1E9" w14:textId="77777777" w:rsidR="00272A56" w:rsidRPr="00470E7D" w:rsidRDefault="00272A56" w:rsidP="000B0678">
            <w:pPr>
              <w:jc w:val="left"/>
              <w:rPr>
                <w:rFonts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tcPr>
          <w:p w14:paraId="10065CC3"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 xml:space="preserve">2c. An estimated 150 district metered areas with SCADA system for water supply commissioned (2021 baseline: 0) </w:t>
            </w:r>
          </w:p>
        </w:tc>
        <w:tc>
          <w:tcPr>
            <w:tcW w:w="7786" w:type="dxa"/>
            <w:vMerge/>
            <w:tcBorders>
              <w:left w:val="single" w:sz="4" w:space="0" w:color="auto"/>
              <w:bottom w:val="single" w:sz="4" w:space="0" w:color="auto"/>
              <w:right w:val="single" w:sz="4" w:space="0" w:color="auto"/>
            </w:tcBorders>
          </w:tcPr>
          <w:p w14:paraId="5F2154A4" w14:textId="77777777" w:rsidR="00272A56" w:rsidRPr="00470E7D" w:rsidRDefault="00272A56" w:rsidP="000B0678">
            <w:pPr>
              <w:jc w:val="left"/>
              <w:rPr>
                <w:rFonts w:cs="Arial"/>
                <w:sz w:val="18"/>
                <w:szCs w:val="18"/>
              </w:rPr>
            </w:pPr>
          </w:p>
        </w:tc>
      </w:tr>
      <w:tr w:rsidR="00272A56" w:rsidRPr="00470E7D" w14:paraId="73DE4E40" w14:textId="77777777" w:rsidTr="000B0678">
        <w:trPr>
          <w:jc w:val="center"/>
        </w:trPr>
        <w:tc>
          <w:tcPr>
            <w:tcW w:w="1565" w:type="dxa"/>
            <w:vMerge/>
            <w:tcBorders>
              <w:right w:val="single" w:sz="4" w:space="0" w:color="auto"/>
            </w:tcBorders>
          </w:tcPr>
          <w:p w14:paraId="032B6CD5" w14:textId="77777777" w:rsidR="00272A56" w:rsidRPr="00470E7D" w:rsidRDefault="00272A56" w:rsidP="000B0678">
            <w:pPr>
              <w:jc w:val="left"/>
              <w:rPr>
                <w:rFonts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tcPr>
          <w:p w14:paraId="33FAE33F"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2d. Gender-inclusive human resources policies and procedures developed and adopted for 5 WSSCs (2021 baseline: 0) (OP 4.2.1; OP 4.2.2; OP 2.3.2)</w:t>
            </w:r>
          </w:p>
        </w:tc>
        <w:tc>
          <w:tcPr>
            <w:tcW w:w="7786" w:type="dxa"/>
            <w:tcBorders>
              <w:top w:val="single" w:sz="4" w:space="0" w:color="auto"/>
              <w:left w:val="single" w:sz="4" w:space="0" w:color="auto"/>
              <w:bottom w:val="single" w:sz="4" w:space="0" w:color="auto"/>
              <w:right w:val="single" w:sz="4" w:space="0" w:color="auto"/>
            </w:tcBorders>
          </w:tcPr>
          <w:p w14:paraId="3AECC6C0" w14:textId="77777777" w:rsidR="00272A56" w:rsidRPr="00470E7D" w:rsidRDefault="00272A56" w:rsidP="000B0678">
            <w:pPr>
              <w:rPr>
                <w:rFonts w:cs="Arial"/>
                <w:sz w:val="18"/>
                <w:szCs w:val="18"/>
              </w:rPr>
            </w:pPr>
            <w:r w:rsidRPr="00470E7D">
              <w:rPr>
                <w:rFonts w:cs="Arial"/>
                <w:sz w:val="18"/>
                <w:szCs w:val="18"/>
              </w:rPr>
              <w:t>A collaborative meeting was organized, bringing together the ADB gender team, the Project Management Unit (PMU) of the Khyber Pakhtunkhwa Cities Improvement Program (KPCIP), and the Institutional Review and Capacity Building (IRCB). The primary focus of this joint meeting was the development of gender-inclusive human resources (HR) policies and procedures.</w:t>
            </w:r>
          </w:p>
          <w:p w14:paraId="28917C95" w14:textId="77777777" w:rsidR="00272A56" w:rsidRPr="00470E7D" w:rsidRDefault="00272A56" w:rsidP="000B0678">
            <w:pPr>
              <w:rPr>
                <w:rFonts w:cs="Arial"/>
                <w:sz w:val="18"/>
                <w:szCs w:val="18"/>
              </w:rPr>
            </w:pPr>
            <w:r w:rsidRPr="00470E7D">
              <w:rPr>
                <w:rFonts w:cs="Arial"/>
                <w:sz w:val="18"/>
                <w:szCs w:val="18"/>
              </w:rPr>
              <w:t>Following this, an internal meeting was held by the PMU-KPCIP Gender team in conjunction with the Institutional Review and Capacity Building (IRCB) to assess the progress in developing gender-inclusive HR policies and procedures. The IRCB has shared the initial draft with the Gender section of PMU-KPCIP for review before the final submission.</w:t>
            </w:r>
          </w:p>
          <w:p w14:paraId="706528E2" w14:textId="77777777" w:rsidR="00272A56" w:rsidRPr="00470E7D" w:rsidRDefault="00272A56" w:rsidP="000B0678">
            <w:pPr>
              <w:rPr>
                <w:rFonts w:cs="Arial"/>
                <w:sz w:val="18"/>
                <w:szCs w:val="18"/>
              </w:rPr>
            </w:pPr>
            <w:r w:rsidRPr="00470E7D">
              <w:rPr>
                <w:rFonts w:cs="Arial"/>
                <w:sz w:val="18"/>
                <w:szCs w:val="18"/>
              </w:rPr>
              <w:t xml:space="preserve">Notably, the IRCB has provided a "Diversity and Inclusion Policy" prepared for WSSCs by the HR expert at IRCB. However, there is a need for clarification on whether this policy document was a specific requirement from the WSSCs or if it is related to the GAP target, specifically "2.1.1. Gender-inclusive HR policies and procedures developed and adopted for the five WSSCs (2021 baseline: 0)." As of now, IRCB has yet to respond to this query.   </w:t>
            </w:r>
          </w:p>
        </w:tc>
      </w:tr>
      <w:tr w:rsidR="00272A56" w:rsidRPr="00470E7D" w14:paraId="1A00333B" w14:textId="77777777" w:rsidTr="000B0678">
        <w:trPr>
          <w:trHeight w:val="1247"/>
          <w:jc w:val="center"/>
        </w:trPr>
        <w:tc>
          <w:tcPr>
            <w:tcW w:w="1565" w:type="dxa"/>
            <w:vMerge/>
            <w:tcBorders>
              <w:right w:val="single" w:sz="4" w:space="0" w:color="auto"/>
            </w:tcBorders>
          </w:tcPr>
          <w:p w14:paraId="326CD9AC" w14:textId="77777777" w:rsidR="00272A56" w:rsidRPr="00470E7D" w:rsidRDefault="00272A56" w:rsidP="000B0678">
            <w:pPr>
              <w:jc w:val="left"/>
              <w:rPr>
                <w:rFonts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tcPr>
          <w:p w14:paraId="14E76F08"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2e. At least 20% of board members in each WSSC are women (2021 baseline: 3%) (OP 2.3)</w:t>
            </w:r>
          </w:p>
        </w:tc>
        <w:tc>
          <w:tcPr>
            <w:tcW w:w="7786" w:type="dxa"/>
            <w:tcBorders>
              <w:top w:val="single" w:sz="4" w:space="0" w:color="auto"/>
              <w:left w:val="single" w:sz="4" w:space="0" w:color="auto"/>
              <w:bottom w:val="single" w:sz="4" w:space="0" w:color="auto"/>
              <w:right w:val="single" w:sz="4" w:space="0" w:color="auto"/>
            </w:tcBorders>
          </w:tcPr>
          <w:p w14:paraId="0D9B4DB1" w14:textId="77777777" w:rsidR="00272A56" w:rsidRPr="00470E7D" w:rsidRDefault="00272A56" w:rsidP="000B0678">
            <w:pPr>
              <w:rPr>
                <w:rFonts w:cs="Arial"/>
                <w:sz w:val="18"/>
                <w:szCs w:val="18"/>
              </w:rPr>
            </w:pPr>
            <w:r w:rsidRPr="00470E7D">
              <w:rPr>
                <w:rFonts w:cs="Arial"/>
                <w:sz w:val="18"/>
                <w:szCs w:val="18"/>
              </w:rPr>
              <w:t>The data disaggregated by sex regarding the composition of WSSC board members uncovered that only 4 (12.5%) out of 32 members are female. In Peshawar and Mardan districts, the dissolution of the WSSC Boards of Directors (BOD) remains unchanged, awaiting new formation. The situation in Swat, Abbottabad, and Kohat districts involves the removal of independent members by the Government, citing internal administrative issues. This presents an opportunity to enlist more female members through appropriate channels.</w:t>
            </w:r>
          </w:p>
        </w:tc>
      </w:tr>
      <w:tr w:rsidR="00272A56" w:rsidRPr="00470E7D" w14:paraId="36F92E9B" w14:textId="77777777" w:rsidTr="000B0678">
        <w:trPr>
          <w:jc w:val="center"/>
        </w:trPr>
        <w:tc>
          <w:tcPr>
            <w:tcW w:w="1565" w:type="dxa"/>
            <w:vMerge/>
            <w:tcBorders>
              <w:right w:val="single" w:sz="4" w:space="0" w:color="auto"/>
            </w:tcBorders>
          </w:tcPr>
          <w:p w14:paraId="14BA0D31" w14:textId="77777777" w:rsidR="00272A56" w:rsidRPr="00470E7D" w:rsidRDefault="00272A56" w:rsidP="000B0678">
            <w:pPr>
              <w:jc w:val="left"/>
              <w:rPr>
                <w:rFonts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tcPr>
          <w:p w14:paraId="4098D177" w14:textId="77777777" w:rsidR="00272A56" w:rsidRPr="00470E7D" w:rsidRDefault="00272A56" w:rsidP="000B0678">
            <w:pPr>
              <w:autoSpaceDE w:val="0"/>
              <w:autoSpaceDN w:val="0"/>
              <w:adjustRightInd w:val="0"/>
              <w:spacing w:after="60"/>
              <w:rPr>
                <w:rFonts w:eastAsia="SimSun" w:cs="Arial"/>
                <w:color w:val="000000"/>
                <w:sz w:val="18"/>
                <w:szCs w:val="18"/>
                <w:lang w:eastAsia="zh-CN"/>
              </w:rPr>
            </w:pPr>
            <w:r w:rsidRPr="00470E7D">
              <w:rPr>
                <w:rFonts w:eastAsia="SimSun" w:cs="Arial"/>
                <w:color w:val="000000"/>
                <w:sz w:val="18"/>
                <w:szCs w:val="18"/>
                <w:lang w:eastAsia="zh-CN"/>
              </w:rPr>
              <w:t xml:space="preserve">2f. Performance and service benchmarks for key urban services, with sex-disaggregated targets approved for 5 WSSCs (2021 baseline: 0) (OP 6.3) </w:t>
            </w:r>
          </w:p>
        </w:tc>
        <w:tc>
          <w:tcPr>
            <w:tcW w:w="7786" w:type="dxa"/>
            <w:tcBorders>
              <w:top w:val="single" w:sz="4" w:space="0" w:color="auto"/>
              <w:left w:val="single" w:sz="4" w:space="0" w:color="auto"/>
              <w:bottom w:val="single" w:sz="4" w:space="0" w:color="auto"/>
              <w:right w:val="single" w:sz="4" w:space="0" w:color="auto"/>
            </w:tcBorders>
          </w:tcPr>
          <w:p w14:paraId="41A892B4" w14:textId="77777777" w:rsidR="00272A56" w:rsidRPr="00470E7D" w:rsidRDefault="00272A56" w:rsidP="000B0678">
            <w:pPr>
              <w:rPr>
                <w:rFonts w:cs="Arial"/>
                <w:sz w:val="18"/>
                <w:szCs w:val="18"/>
              </w:rPr>
            </w:pPr>
            <w:r w:rsidRPr="00470E7D">
              <w:rPr>
                <w:rFonts w:cs="Arial"/>
                <w:sz w:val="18"/>
                <w:szCs w:val="18"/>
              </w:rPr>
              <w:t>During a joint meeting involving the ADB gender team, the Project Management Unit (PMU) of the Khyber Pakhtunkhwa Cities Improvement Program (KPCIP), and the Institutional Review and Capacity Building (IRCB), extensive discussions were held regarding the development of sex-disaggregated targets and performance benchmarks. Particularly, the ADB gender team provided feedback on indicators 2.1.1 and 2.1.2. In response, IRCB pledged to address these comments by revising the pertinent documents accordingly.</w:t>
            </w:r>
          </w:p>
          <w:p w14:paraId="7B10E060" w14:textId="77777777" w:rsidR="00272A56" w:rsidRPr="00470E7D" w:rsidRDefault="00272A56" w:rsidP="000B0678">
            <w:pPr>
              <w:rPr>
                <w:rFonts w:cs="Arial"/>
                <w:sz w:val="18"/>
                <w:szCs w:val="18"/>
              </w:rPr>
            </w:pPr>
            <w:r w:rsidRPr="00470E7D">
              <w:rPr>
                <w:rFonts w:cs="Arial"/>
                <w:sz w:val="18"/>
                <w:szCs w:val="18"/>
              </w:rPr>
              <w:t>A specific timeline has been set by IRCB for this revision process, and the updated documents will be shared with the ADB gender team. This collaborative effort aims to ensure gender inclusivity and facilitate the project's effective implementation of targets and benchmarks.</w:t>
            </w:r>
          </w:p>
          <w:p w14:paraId="517CACAC" w14:textId="77777777" w:rsidR="00272A56" w:rsidRPr="00470E7D" w:rsidRDefault="00272A56" w:rsidP="000B0678">
            <w:pPr>
              <w:rPr>
                <w:rFonts w:cs="Arial"/>
                <w:sz w:val="18"/>
                <w:szCs w:val="18"/>
              </w:rPr>
            </w:pPr>
            <w:r w:rsidRPr="00470E7D">
              <w:rPr>
                <w:rFonts w:cs="Arial"/>
                <w:sz w:val="18"/>
                <w:szCs w:val="18"/>
              </w:rPr>
              <w:t>Additionally, IRCB is actively integrating gender-related inputs and feedback from both the ADB gender team and the KPCIP gender section to enhance the relevant document. However, the revised document from IRCB is currently awaiting submission.</w:t>
            </w:r>
          </w:p>
        </w:tc>
      </w:tr>
      <w:tr w:rsidR="00272A56" w:rsidRPr="00470E7D" w14:paraId="4F01A34B" w14:textId="77777777" w:rsidTr="000B0678">
        <w:trPr>
          <w:jc w:val="center"/>
        </w:trPr>
        <w:tc>
          <w:tcPr>
            <w:tcW w:w="1565" w:type="dxa"/>
            <w:vMerge/>
            <w:tcBorders>
              <w:bottom w:val="single" w:sz="4" w:space="0" w:color="auto"/>
              <w:right w:val="single" w:sz="4" w:space="0" w:color="auto"/>
            </w:tcBorders>
          </w:tcPr>
          <w:p w14:paraId="107DCE46" w14:textId="77777777" w:rsidR="00272A56" w:rsidRPr="00470E7D" w:rsidRDefault="00272A56" w:rsidP="000B0678">
            <w:pPr>
              <w:jc w:val="left"/>
              <w:rPr>
                <w:rFonts w:cs="Arial"/>
                <w:color w:val="000000"/>
                <w:sz w:val="18"/>
                <w:szCs w:val="18"/>
              </w:rPr>
            </w:pPr>
          </w:p>
        </w:tc>
        <w:tc>
          <w:tcPr>
            <w:tcW w:w="4678" w:type="dxa"/>
            <w:tcBorders>
              <w:top w:val="single" w:sz="4" w:space="0" w:color="auto"/>
              <w:left w:val="single" w:sz="4" w:space="0" w:color="auto"/>
              <w:bottom w:val="single" w:sz="4" w:space="0" w:color="auto"/>
              <w:right w:val="single" w:sz="4" w:space="0" w:color="auto"/>
            </w:tcBorders>
          </w:tcPr>
          <w:p w14:paraId="455EFE5D" w14:textId="77777777" w:rsidR="00272A56" w:rsidRPr="00470E7D" w:rsidRDefault="00272A56" w:rsidP="000B0678">
            <w:pPr>
              <w:autoSpaceDE w:val="0"/>
              <w:autoSpaceDN w:val="0"/>
              <w:adjustRightInd w:val="0"/>
              <w:spacing w:after="60"/>
              <w:rPr>
                <w:rFonts w:eastAsia="SimSun" w:cs="Arial"/>
                <w:sz w:val="18"/>
                <w:szCs w:val="18"/>
                <w:lang w:eastAsia="zh-CN"/>
              </w:rPr>
            </w:pPr>
            <w:r w:rsidRPr="00470E7D">
              <w:rPr>
                <w:rFonts w:eastAsia="SimSun" w:cs="Arial"/>
                <w:color w:val="000000"/>
                <w:sz w:val="18"/>
                <w:szCs w:val="18"/>
                <w:lang w:eastAsia="zh-CN"/>
              </w:rPr>
              <w:t xml:space="preserve">2g. At least 50% of the target population reached through consultations and awareness-raising campaigns are women (2021 baseline: 0) </w:t>
            </w:r>
            <w:r w:rsidRPr="00470E7D">
              <w:rPr>
                <w:rFonts w:eastAsia="SimSun" w:cs="Arial"/>
                <w:sz w:val="18"/>
                <w:szCs w:val="18"/>
                <w:lang w:eastAsia="zh-CN"/>
              </w:rPr>
              <w:t>(OP 4.2.1; OP 4.2.2)</w:t>
            </w:r>
          </w:p>
        </w:tc>
        <w:tc>
          <w:tcPr>
            <w:tcW w:w="7786" w:type="dxa"/>
            <w:tcBorders>
              <w:top w:val="single" w:sz="4" w:space="0" w:color="auto"/>
              <w:left w:val="single" w:sz="4" w:space="0" w:color="auto"/>
              <w:bottom w:val="single" w:sz="4" w:space="0" w:color="auto"/>
              <w:right w:val="single" w:sz="4" w:space="0" w:color="auto"/>
            </w:tcBorders>
          </w:tcPr>
          <w:p w14:paraId="685112B2" w14:textId="77777777" w:rsidR="00272A56" w:rsidRPr="00470E7D" w:rsidRDefault="00272A56" w:rsidP="000B0678">
            <w:pPr>
              <w:jc w:val="left"/>
              <w:rPr>
                <w:rFonts w:cs="Arial"/>
                <w:sz w:val="18"/>
                <w:szCs w:val="18"/>
              </w:rPr>
            </w:pPr>
            <w:r w:rsidRPr="00470E7D">
              <w:rPr>
                <w:rFonts w:cs="Arial"/>
                <w:sz w:val="18"/>
                <w:szCs w:val="18"/>
              </w:rPr>
              <w:t xml:space="preserve">ABD has hired a BCC firm, who have submitted its inception report which was reviewed by ADB and KPCIP Gender team and approved by ADB for further proceedings. </w:t>
            </w:r>
          </w:p>
          <w:p w14:paraId="09471980" w14:textId="77777777" w:rsidR="00272A56" w:rsidRPr="00470E7D" w:rsidRDefault="00272A56" w:rsidP="000B0678">
            <w:pPr>
              <w:jc w:val="left"/>
              <w:rPr>
                <w:rFonts w:cs="Arial"/>
                <w:sz w:val="18"/>
                <w:szCs w:val="18"/>
              </w:rPr>
            </w:pPr>
            <w:r w:rsidRPr="00470E7D">
              <w:rPr>
                <w:rFonts w:cs="Arial"/>
                <w:sz w:val="18"/>
                <w:szCs w:val="18"/>
              </w:rPr>
              <w:t>In the meantime, all the 5 CIUs has been taken the initiative to conduct awareness raising/consultation sessions in the targeted communities regarding the safe use of water, and safe sanitation &amp; hygiene and to gather valuable inputs and insights. Detail of the sessions given as follow:</w:t>
            </w:r>
          </w:p>
          <w:p w14:paraId="07A9E705" w14:textId="77777777" w:rsidR="00272A56" w:rsidRPr="00470E7D" w:rsidRDefault="00272A56" w:rsidP="000B0678">
            <w:pPr>
              <w:jc w:val="left"/>
              <w:rPr>
                <w:rFonts w:cs="Arial"/>
                <w:sz w:val="18"/>
                <w:szCs w:val="18"/>
              </w:rPr>
            </w:pPr>
            <w:r w:rsidRPr="00470E7D">
              <w:rPr>
                <w:rFonts w:cs="Arial"/>
                <w:sz w:val="18"/>
                <w:szCs w:val="18"/>
              </w:rPr>
              <w:t>CIU Peshawar: 88</w:t>
            </w:r>
          </w:p>
          <w:p w14:paraId="1C10620B" w14:textId="77777777" w:rsidR="00272A56" w:rsidRPr="00470E7D" w:rsidRDefault="00272A56" w:rsidP="000B0678">
            <w:pPr>
              <w:jc w:val="left"/>
              <w:rPr>
                <w:rFonts w:cs="Arial"/>
                <w:sz w:val="18"/>
                <w:szCs w:val="18"/>
              </w:rPr>
            </w:pPr>
            <w:r w:rsidRPr="00470E7D">
              <w:rPr>
                <w:rFonts w:cs="Arial"/>
                <w:sz w:val="18"/>
                <w:szCs w:val="18"/>
              </w:rPr>
              <w:t>CIU Swat: 22</w:t>
            </w:r>
          </w:p>
          <w:p w14:paraId="3B8DEE74" w14:textId="77777777" w:rsidR="00272A56" w:rsidRPr="00470E7D" w:rsidRDefault="00272A56" w:rsidP="000B0678">
            <w:pPr>
              <w:jc w:val="left"/>
              <w:rPr>
                <w:rFonts w:cs="Arial"/>
                <w:sz w:val="18"/>
                <w:szCs w:val="18"/>
              </w:rPr>
            </w:pPr>
            <w:r w:rsidRPr="00470E7D">
              <w:rPr>
                <w:rFonts w:cs="Arial"/>
                <w:sz w:val="18"/>
                <w:szCs w:val="18"/>
              </w:rPr>
              <w:t>CIU Mardan: 45</w:t>
            </w:r>
          </w:p>
        </w:tc>
      </w:tr>
      <w:tr w:rsidR="00272A56" w:rsidRPr="00470E7D" w14:paraId="031D3B7D" w14:textId="77777777" w:rsidTr="000B0678">
        <w:trPr>
          <w:jc w:val="center"/>
        </w:trPr>
        <w:tc>
          <w:tcPr>
            <w:tcW w:w="1565" w:type="dxa"/>
            <w:vMerge w:val="restart"/>
            <w:tcBorders>
              <w:top w:val="single" w:sz="4" w:space="0" w:color="auto"/>
              <w:bottom w:val="single" w:sz="4" w:space="0" w:color="auto"/>
              <w:right w:val="single" w:sz="4" w:space="0" w:color="auto"/>
            </w:tcBorders>
          </w:tcPr>
          <w:p w14:paraId="0CE25535" w14:textId="77777777" w:rsidR="00272A56" w:rsidRPr="00470E7D" w:rsidRDefault="00272A56" w:rsidP="000B0678">
            <w:pPr>
              <w:jc w:val="left"/>
              <w:rPr>
                <w:rFonts w:cs="Arial"/>
                <w:b/>
                <w:sz w:val="18"/>
                <w:szCs w:val="18"/>
              </w:rPr>
            </w:pPr>
            <w:r w:rsidRPr="00470E7D">
              <w:rPr>
                <w:rFonts w:cs="Arial"/>
                <w:b/>
                <w:color w:val="000000"/>
                <w:sz w:val="18"/>
                <w:szCs w:val="18"/>
              </w:rPr>
              <w:t xml:space="preserve">3. </w:t>
            </w:r>
            <w:r w:rsidRPr="00470E7D">
              <w:rPr>
                <w:rFonts w:eastAsia="Tahoma" w:cs="Arial"/>
                <w:b/>
                <w:color w:val="000000"/>
                <w:sz w:val="18"/>
                <w:szCs w:val="18"/>
              </w:rPr>
              <w:t>Women’s participation in urban governance and access to economic opportunities increased</w:t>
            </w:r>
          </w:p>
        </w:tc>
        <w:tc>
          <w:tcPr>
            <w:tcW w:w="4678" w:type="dxa"/>
            <w:tcBorders>
              <w:top w:val="single" w:sz="4" w:space="0" w:color="auto"/>
              <w:left w:val="single" w:sz="4" w:space="0" w:color="auto"/>
              <w:bottom w:val="single" w:sz="4" w:space="0" w:color="auto"/>
              <w:right w:val="single" w:sz="4" w:space="0" w:color="auto"/>
            </w:tcBorders>
          </w:tcPr>
          <w:p w14:paraId="61EB8760" w14:textId="77777777" w:rsidR="00272A56" w:rsidRPr="00470E7D" w:rsidRDefault="00272A56" w:rsidP="000B0678">
            <w:pPr>
              <w:autoSpaceDE w:val="0"/>
              <w:autoSpaceDN w:val="0"/>
              <w:adjustRightInd w:val="0"/>
              <w:rPr>
                <w:rFonts w:eastAsia="SimSun" w:cs="Arial"/>
                <w:b/>
                <w:color w:val="000000"/>
                <w:sz w:val="18"/>
                <w:szCs w:val="18"/>
                <w:lang w:eastAsia="zh-CN"/>
              </w:rPr>
            </w:pPr>
            <w:r w:rsidRPr="00470E7D">
              <w:rPr>
                <w:rFonts w:eastAsia="SimSun" w:cs="Arial"/>
                <w:b/>
                <w:color w:val="000000"/>
                <w:sz w:val="18"/>
                <w:szCs w:val="18"/>
                <w:lang w:eastAsia="zh-CN"/>
              </w:rPr>
              <w:t>By 2027:</w:t>
            </w:r>
          </w:p>
        </w:tc>
        <w:tc>
          <w:tcPr>
            <w:tcW w:w="7786" w:type="dxa"/>
            <w:vMerge w:val="restart"/>
            <w:tcBorders>
              <w:top w:val="single" w:sz="4" w:space="0" w:color="auto"/>
              <w:left w:val="single" w:sz="4" w:space="0" w:color="auto"/>
              <w:right w:val="single" w:sz="4" w:space="0" w:color="auto"/>
            </w:tcBorders>
          </w:tcPr>
          <w:p w14:paraId="23B565C3" w14:textId="77777777" w:rsidR="00272A56" w:rsidRPr="00470E7D" w:rsidRDefault="00272A56" w:rsidP="000B0678">
            <w:pPr>
              <w:rPr>
                <w:rFonts w:cs="Arial"/>
                <w:sz w:val="18"/>
                <w:szCs w:val="18"/>
              </w:rPr>
            </w:pPr>
            <w:r w:rsidRPr="00470E7D">
              <w:rPr>
                <w:rFonts w:cs="Arial"/>
                <w:sz w:val="18"/>
                <w:szCs w:val="18"/>
              </w:rPr>
              <w:t>The Women Development Center (WBDC) construction is in progress. A successful One-Day Needs Analysis Workshop took place, involving 50 participants from government and non-government organizations. This workshop, a key activity under GAP Component 3.2, aimed to gather insights into community women's needs for the WBDC in Kohat.</w:t>
            </w:r>
          </w:p>
          <w:p w14:paraId="010DB54C" w14:textId="77777777" w:rsidR="00272A56" w:rsidRPr="00470E7D" w:rsidRDefault="00272A56" w:rsidP="000B0678">
            <w:pPr>
              <w:rPr>
                <w:rFonts w:cs="Arial"/>
                <w:sz w:val="18"/>
                <w:szCs w:val="18"/>
              </w:rPr>
            </w:pPr>
            <w:r w:rsidRPr="00470E7D">
              <w:rPr>
                <w:rFonts w:cs="Arial"/>
                <w:sz w:val="18"/>
                <w:szCs w:val="18"/>
              </w:rPr>
              <w:t>The enterprise and skills development specialist's activities included field visits, design plan review, meetings with various stakeholders for orientation and program review, and budget planning for WBDC Kohat. Additionally, the specialist conducted a Needs Analysis Workshop for WBDC and worked on the Operational Plan Framework. Meetings with IRCB and Creative addressed business models and budget components, ensuring efficiency.</w:t>
            </w:r>
          </w:p>
          <w:p w14:paraId="05F0D4B8" w14:textId="77777777" w:rsidR="00272A56" w:rsidRPr="00470E7D" w:rsidRDefault="00272A56" w:rsidP="000B0678">
            <w:pPr>
              <w:rPr>
                <w:rFonts w:cs="Arial"/>
                <w:sz w:val="18"/>
                <w:szCs w:val="18"/>
              </w:rPr>
            </w:pPr>
            <w:r w:rsidRPr="00470E7D">
              <w:rPr>
                <w:rFonts w:cs="Arial"/>
                <w:sz w:val="18"/>
                <w:szCs w:val="18"/>
              </w:rPr>
              <w:t>Furthermore, discussions with Mera Maan aimed to review existing Enterprise Development Training modules for trainees and ToT Modules for teachers.</w:t>
            </w:r>
          </w:p>
        </w:tc>
      </w:tr>
      <w:tr w:rsidR="00272A56" w:rsidRPr="00470E7D" w14:paraId="4C7DA709" w14:textId="77777777" w:rsidTr="000B0678">
        <w:trPr>
          <w:trHeight w:val="670"/>
          <w:jc w:val="center"/>
        </w:trPr>
        <w:tc>
          <w:tcPr>
            <w:tcW w:w="1565" w:type="dxa"/>
            <w:vMerge/>
            <w:tcBorders>
              <w:top w:val="single" w:sz="4" w:space="0" w:color="auto"/>
              <w:bottom w:val="single" w:sz="4" w:space="0" w:color="auto"/>
            </w:tcBorders>
          </w:tcPr>
          <w:p w14:paraId="137FE291"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tcPr>
          <w:p w14:paraId="2C239911" w14:textId="77777777" w:rsidR="00272A56" w:rsidRPr="00470E7D"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3a. 1 WBDC in Kohat constructed and 1 technical training institute for girls in Peshawar upgraded (2020 baseline: 0) (OP 2.4.1)</w:t>
            </w:r>
          </w:p>
        </w:tc>
        <w:tc>
          <w:tcPr>
            <w:tcW w:w="7786" w:type="dxa"/>
            <w:vMerge/>
            <w:tcBorders>
              <w:left w:val="single" w:sz="4" w:space="0" w:color="auto"/>
              <w:bottom w:val="single" w:sz="4" w:space="0" w:color="auto"/>
              <w:right w:val="single" w:sz="4" w:space="0" w:color="auto"/>
            </w:tcBorders>
          </w:tcPr>
          <w:p w14:paraId="6CB3E5A4" w14:textId="77777777" w:rsidR="00272A56" w:rsidRPr="00470E7D" w:rsidRDefault="00272A56" w:rsidP="000B0678">
            <w:pPr>
              <w:jc w:val="left"/>
              <w:rPr>
                <w:rFonts w:cs="Arial"/>
                <w:sz w:val="18"/>
                <w:szCs w:val="18"/>
              </w:rPr>
            </w:pPr>
          </w:p>
        </w:tc>
      </w:tr>
      <w:tr w:rsidR="00272A56" w:rsidRPr="00470E7D" w14:paraId="295910F8" w14:textId="77777777" w:rsidTr="000B0678">
        <w:trPr>
          <w:trHeight w:val="287"/>
          <w:jc w:val="center"/>
        </w:trPr>
        <w:tc>
          <w:tcPr>
            <w:tcW w:w="1565" w:type="dxa"/>
            <w:vMerge/>
            <w:tcBorders>
              <w:top w:val="single" w:sz="4" w:space="0" w:color="auto"/>
              <w:bottom w:val="nil"/>
            </w:tcBorders>
          </w:tcPr>
          <w:p w14:paraId="0B7DD1D3"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nil"/>
              <w:right w:val="single" w:sz="4" w:space="0" w:color="auto"/>
            </w:tcBorders>
          </w:tcPr>
          <w:p w14:paraId="74E73F0D" w14:textId="77777777" w:rsidR="00272A56" w:rsidRPr="00470E7D"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3b. At least 100 WBDC business development trainees provided with materials and technical training have set up their own businesses (2020 baseline: 0) (OP 2.2.1)</w:t>
            </w:r>
          </w:p>
        </w:tc>
        <w:tc>
          <w:tcPr>
            <w:tcW w:w="7786" w:type="dxa"/>
            <w:tcBorders>
              <w:top w:val="single" w:sz="4" w:space="0" w:color="auto"/>
              <w:left w:val="single" w:sz="4" w:space="0" w:color="auto"/>
              <w:bottom w:val="single" w:sz="4" w:space="0" w:color="auto"/>
              <w:right w:val="single" w:sz="4" w:space="0" w:color="auto"/>
            </w:tcBorders>
          </w:tcPr>
          <w:p w14:paraId="666AC6CA" w14:textId="77777777" w:rsidR="00272A56" w:rsidRPr="00470E7D" w:rsidRDefault="00272A56" w:rsidP="000B0678">
            <w:pPr>
              <w:jc w:val="left"/>
              <w:rPr>
                <w:rFonts w:cs="Arial"/>
                <w:sz w:val="18"/>
                <w:szCs w:val="18"/>
              </w:rPr>
            </w:pPr>
            <w:r w:rsidRPr="00470E7D">
              <w:rPr>
                <w:rFonts w:cs="Arial"/>
                <w:sz w:val="18"/>
                <w:szCs w:val="18"/>
              </w:rPr>
              <w:t>A successful One-Day Needs Analysis Workshop took place, involving 50 participants from government and non-government organizations.</w:t>
            </w:r>
            <w:r w:rsidRPr="00470E7D">
              <w:rPr>
                <w:sz w:val="18"/>
                <w:szCs w:val="18"/>
              </w:rPr>
              <w:t xml:space="preserve"> </w:t>
            </w:r>
            <w:r w:rsidRPr="00470E7D">
              <w:rPr>
                <w:rFonts w:cs="Arial"/>
                <w:sz w:val="18"/>
                <w:szCs w:val="18"/>
              </w:rPr>
              <w:t>This workshop, a key activity under GAP Component 3.2, aimed to gather insights into community women's needs for the WBDC in Kohat.</w:t>
            </w:r>
          </w:p>
        </w:tc>
      </w:tr>
      <w:tr w:rsidR="00272A56" w:rsidRPr="00470E7D" w14:paraId="1D6419AF" w14:textId="77777777" w:rsidTr="000B0678">
        <w:trPr>
          <w:jc w:val="center"/>
        </w:trPr>
        <w:tc>
          <w:tcPr>
            <w:tcW w:w="1565" w:type="dxa"/>
            <w:vMerge/>
            <w:tcBorders>
              <w:top w:val="single" w:sz="4" w:space="0" w:color="auto"/>
              <w:bottom w:val="nil"/>
            </w:tcBorders>
          </w:tcPr>
          <w:p w14:paraId="58ECCEE9" w14:textId="77777777" w:rsidR="00272A56" w:rsidRPr="00470E7D" w:rsidRDefault="00272A56" w:rsidP="000B0678">
            <w:pPr>
              <w:jc w:val="left"/>
              <w:rPr>
                <w:rFonts w:cs="Arial"/>
                <w:sz w:val="18"/>
                <w:szCs w:val="18"/>
              </w:rPr>
            </w:pPr>
          </w:p>
        </w:tc>
        <w:tc>
          <w:tcPr>
            <w:tcW w:w="4678" w:type="dxa"/>
            <w:tcBorders>
              <w:top w:val="single" w:sz="4" w:space="0" w:color="auto"/>
              <w:left w:val="single" w:sz="4" w:space="0" w:color="auto"/>
              <w:bottom w:val="single" w:sz="4" w:space="0" w:color="auto"/>
              <w:right w:val="single" w:sz="4" w:space="0" w:color="auto"/>
            </w:tcBorders>
          </w:tcPr>
          <w:p w14:paraId="0FCAB22A" w14:textId="77777777" w:rsidR="00272A56" w:rsidRPr="00470E7D"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3c. At least 100 women entrepreneurs have established green enterprises with the material and business under the Community Incentive Fund established by the project (2020 baseline: 0) (OP 2.4.1)</w:t>
            </w:r>
          </w:p>
        </w:tc>
        <w:tc>
          <w:tcPr>
            <w:tcW w:w="7786" w:type="dxa"/>
            <w:tcBorders>
              <w:top w:val="single" w:sz="4" w:space="0" w:color="auto"/>
              <w:left w:val="single" w:sz="4" w:space="0" w:color="auto"/>
              <w:bottom w:val="single" w:sz="4" w:space="0" w:color="auto"/>
              <w:right w:val="single" w:sz="4" w:space="0" w:color="auto"/>
            </w:tcBorders>
          </w:tcPr>
          <w:p w14:paraId="6E21AFD9" w14:textId="77777777" w:rsidR="00272A56" w:rsidRPr="00470E7D" w:rsidRDefault="00272A56" w:rsidP="000B0678">
            <w:pPr>
              <w:jc w:val="left"/>
              <w:rPr>
                <w:rFonts w:cs="Arial"/>
                <w:sz w:val="18"/>
                <w:szCs w:val="18"/>
              </w:rPr>
            </w:pPr>
            <w:r w:rsidRPr="00470E7D">
              <w:rPr>
                <w:rFonts w:cs="Arial"/>
                <w:sz w:val="18"/>
                <w:szCs w:val="18"/>
              </w:rPr>
              <w:t>Draft Concept Paper developed by BCC Specialist and shared with PMU. Reply from PMU still awaited.</w:t>
            </w:r>
          </w:p>
        </w:tc>
      </w:tr>
      <w:tr w:rsidR="00272A56" w:rsidRPr="00470E7D" w14:paraId="62FC776D" w14:textId="77777777" w:rsidTr="000B0678">
        <w:trPr>
          <w:trHeight w:val="230"/>
          <w:jc w:val="center"/>
        </w:trPr>
        <w:tc>
          <w:tcPr>
            <w:tcW w:w="1565" w:type="dxa"/>
            <w:vMerge/>
            <w:tcBorders>
              <w:top w:val="single" w:sz="4" w:space="0" w:color="auto"/>
              <w:bottom w:val="nil"/>
            </w:tcBorders>
          </w:tcPr>
          <w:p w14:paraId="243A202C" w14:textId="77777777" w:rsidR="00272A56" w:rsidRPr="00470E7D" w:rsidRDefault="00272A56" w:rsidP="000B0678">
            <w:pPr>
              <w:jc w:val="left"/>
              <w:rPr>
                <w:rFonts w:cs="Arial"/>
                <w:sz w:val="18"/>
                <w:szCs w:val="18"/>
              </w:rPr>
            </w:pPr>
          </w:p>
        </w:tc>
        <w:tc>
          <w:tcPr>
            <w:tcW w:w="4678" w:type="dxa"/>
            <w:vMerge w:val="restart"/>
            <w:tcBorders>
              <w:top w:val="single" w:sz="4" w:space="0" w:color="auto"/>
              <w:left w:val="single" w:sz="4" w:space="0" w:color="auto"/>
              <w:right w:val="single" w:sz="4" w:space="0" w:color="auto"/>
            </w:tcBorders>
          </w:tcPr>
          <w:p w14:paraId="64F10A67" w14:textId="77777777" w:rsidR="00272A56" w:rsidRPr="00470E7D" w:rsidRDefault="00272A56" w:rsidP="000B0678">
            <w:pPr>
              <w:autoSpaceDE w:val="0"/>
              <w:autoSpaceDN w:val="0"/>
              <w:adjustRightInd w:val="0"/>
              <w:spacing w:after="60"/>
              <w:jc w:val="left"/>
              <w:rPr>
                <w:rFonts w:eastAsia="SimSun" w:cs="Arial"/>
                <w:color w:val="000000"/>
                <w:sz w:val="18"/>
                <w:szCs w:val="18"/>
                <w:lang w:eastAsia="zh-CN"/>
              </w:rPr>
            </w:pPr>
            <w:r w:rsidRPr="00470E7D">
              <w:rPr>
                <w:rFonts w:eastAsia="SimSun" w:cs="Arial"/>
                <w:color w:val="000000"/>
                <w:sz w:val="18"/>
                <w:szCs w:val="18"/>
                <w:lang w:eastAsia="zh-CN"/>
              </w:rPr>
              <w:t>3d. At least 55 female beneficiaries of the project’s scholarship program earned university degrees in fields related to urban water supply and sanitation (2020 baseline: 0) (OP 2.2.1)</w:t>
            </w:r>
          </w:p>
        </w:tc>
        <w:tc>
          <w:tcPr>
            <w:tcW w:w="7786" w:type="dxa"/>
            <w:vMerge w:val="restart"/>
            <w:tcBorders>
              <w:top w:val="single" w:sz="4" w:space="0" w:color="auto"/>
              <w:left w:val="single" w:sz="4" w:space="0" w:color="auto"/>
              <w:bottom w:val="single" w:sz="4" w:space="0" w:color="auto"/>
              <w:right w:val="single" w:sz="4" w:space="0" w:color="auto"/>
            </w:tcBorders>
          </w:tcPr>
          <w:p w14:paraId="0E290A21" w14:textId="77777777" w:rsidR="00272A56" w:rsidRPr="00470E7D" w:rsidRDefault="00272A56" w:rsidP="000B0678">
            <w:pPr>
              <w:jc w:val="left"/>
              <w:rPr>
                <w:rFonts w:cs="Arial"/>
                <w:sz w:val="18"/>
                <w:szCs w:val="18"/>
              </w:rPr>
            </w:pPr>
            <w:r w:rsidRPr="00470E7D">
              <w:rPr>
                <w:rFonts w:cs="Arial"/>
                <w:sz w:val="18"/>
                <w:szCs w:val="18"/>
              </w:rPr>
              <w:t>A one-year paid master's scholarship program is set to be launched in October 2023 as part of the collaboration between the University of Peshawar and the project. This initiative aims to enroll 10 female graduates in the University of Engineering and Technology (UET) through a competitive selection process. In order to ensure the smooth execution of the program, a meeting was convened at PMU-KPCIP, attended by the director of NIUIP and the university registrar, to discuss and finalize the terms and conditions.</w:t>
            </w:r>
          </w:p>
          <w:p w14:paraId="57765F5D" w14:textId="77777777" w:rsidR="00272A56" w:rsidRPr="00470E7D" w:rsidRDefault="00272A56" w:rsidP="000B0678">
            <w:pPr>
              <w:jc w:val="left"/>
              <w:rPr>
                <w:rFonts w:cs="Arial"/>
                <w:sz w:val="18"/>
                <w:szCs w:val="18"/>
              </w:rPr>
            </w:pPr>
            <w:r w:rsidRPr="00470E7D">
              <w:rPr>
                <w:rFonts w:cs="Arial"/>
                <w:sz w:val="18"/>
                <w:szCs w:val="18"/>
              </w:rPr>
              <w:t>To enhance the efficacy of the scholarship program, the ADB gender team recommended the establishment of a comprehensive eligibility criteria for student participation. They also advised conducting thorough research on both national and international scholarship opportunities. Consequently, it was mutually agreed to postpone the program for up to a year.</w:t>
            </w:r>
          </w:p>
          <w:p w14:paraId="733568A5" w14:textId="77777777" w:rsidR="00272A56" w:rsidRPr="00470E7D" w:rsidRDefault="00272A56" w:rsidP="000B0678">
            <w:pPr>
              <w:jc w:val="left"/>
              <w:rPr>
                <w:rFonts w:cs="Arial"/>
                <w:sz w:val="18"/>
                <w:szCs w:val="18"/>
              </w:rPr>
            </w:pPr>
            <w:r w:rsidRPr="00470E7D">
              <w:rPr>
                <w:rFonts w:cs="Arial"/>
                <w:sz w:val="18"/>
                <w:szCs w:val="18"/>
              </w:rPr>
              <w:t>Additionally, the recently appointed scholarship specialist has submitted an inception report, outlining 11 potential international scholarship avenues, such as the Australian Award, Erasmus Mundus, Fulbright, and Chevening. Meanwhile, the remaining 45 female graduates are expected to explore scholarship opportunities within various national and provincial universities.</w:t>
            </w:r>
          </w:p>
        </w:tc>
      </w:tr>
      <w:tr w:rsidR="00272A56" w:rsidRPr="00470E7D" w14:paraId="241F2424" w14:textId="77777777" w:rsidTr="000B0678">
        <w:trPr>
          <w:jc w:val="center"/>
        </w:trPr>
        <w:tc>
          <w:tcPr>
            <w:tcW w:w="1565" w:type="dxa"/>
            <w:tcBorders>
              <w:top w:val="nil"/>
              <w:bottom w:val="single" w:sz="4" w:space="0" w:color="auto"/>
            </w:tcBorders>
          </w:tcPr>
          <w:p w14:paraId="0A7E899C" w14:textId="77777777" w:rsidR="00272A56" w:rsidRPr="00470E7D" w:rsidRDefault="00272A56" w:rsidP="000B0678">
            <w:pPr>
              <w:jc w:val="left"/>
              <w:rPr>
                <w:rFonts w:cs="Arial"/>
                <w:sz w:val="18"/>
                <w:szCs w:val="18"/>
              </w:rPr>
            </w:pPr>
          </w:p>
        </w:tc>
        <w:tc>
          <w:tcPr>
            <w:tcW w:w="4678" w:type="dxa"/>
            <w:vMerge/>
            <w:tcBorders>
              <w:left w:val="single" w:sz="4" w:space="0" w:color="auto"/>
              <w:bottom w:val="single" w:sz="4" w:space="0" w:color="auto"/>
              <w:right w:val="single" w:sz="4" w:space="0" w:color="auto"/>
            </w:tcBorders>
          </w:tcPr>
          <w:p w14:paraId="3371E690" w14:textId="77777777" w:rsidR="00272A56" w:rsidRPr="00470E7D" w:rsidRDefault="00272A56" w:rsidP="000B0678">
            <w:pPr>
              <w:autoSpaceDE w:val="0"/>
              <w:autoSpaceDN w:val="0"/>
              <w:adjustRightInd w:val="0"/>
              <w:spacing w:after="60"/>
              <w:ind w:left="247"/>
              <w:rPr>
                <w:rFonts w:eastAsia="SimSun" w:cs="Arial"/>
                <w:color w:val="000000"/>
                <w:sz w:val="18"/>
                <w:szCs w:val="18"/>
                <w:lang w:eastAsia="zh-CN"/>
              </w:rPr>
            </w:pPr>
          </w:p>
        </w:tc>
        <w:tc>
          <w:tcPr>
            <w:tcW w:w="7786" w:type="dxa"/>
            <w:vMerge/>
            <w:tcBorders>
              <w:top w:val="single" w:sz="4" w:space="0" w:color="auto"/>
              <w:left w:val="single" w:sz="4" w:space="0" w:color="auto"/>
              <w:bottom w:val="single" w:sz="4" w:space="0" w:color="auto"/>
              <w:right w:val="single" w:sz="4" w:space="0" w:color="auto"/>
            </w:tcBorders>
          </w:tcPr>
          <w:p w14:paraId="33A6E154" w14:textId="77777777" w:rsidR="00272A56" w:rsidRPr="00470E7D" w:rsidRDefault="00272A56" w:rsidP="000B0678">
            <w:pPr>
              <w:jc w:val="left"/>
              <w:rPr>
                <w:rFonts w:cs="Arial"/>
                <w:sz w:val="18"/>
                <w:szCs w:val="18"/>
              </w:rPr>
            </w:pPr>
          </w:p>
        </w:tc>
      </w:tr>
    </w:tbl>
    <w:p w14:paraId="59BA3DA3" w14:textId="77777777" w:rsidR="00272A56" w:rsidRPr="00AC6E76" w:rsidRDefault="00272A56" w:rsidP="00272A56">
      <w:pPr>
        <w:autoSpaceDE w:val="0"/>
        <w:autoSpaceDN w:val="0"/>
        <w:adjustRightInd w:val="0"/>
        <w:rPr>
          <w:rFonts w:cs="Arial"/>
          <w:b/>
          <w:szCs w:val="22"/>
        </w:rPr>
      </w:pPr>
    </w:p>
    <w:p w14:paraId="58DB77C5" w14:textId="77777777" w:rsidR="00272A56" w:rsidRPr="00AC6E76" w:rsidRDefault="00272A56" w:rsidP="00272A56">
      <w:pPr>
        <w:autoSpaceDE w:val="0"/>
        <w:autoSpaceDN w:val="0"/>
        <w:adjustRightInd w:val="0"/>
        <w:rPr>
          <w:rFonts w:cs="Arial"/>
          <w:b/>
          <w:szCs w:val="22"/>
        </w:rPr>
      </w:pPr>
    </w:p>
    <w:tbl>
      <w:tblPr>
        <w:tblW w:w="1403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240"/>
        <w:gridCol w:w="1843"/>
        <w:gridCol w:w="6951"/>
      </w:tblGrid>
      <w:tr w:rsidR="00272A56" w:rsidRPr="00AC6E76" w14:paraId="5AA0789A" w14:textId="77777777" w:rsidTr="000B0678">
        <w:trPr>
          <w:tblHeader/>
        </w:trPr>
        <w:tc>
          <w:tcPr>
            <w:tcW w:w="14034" w:type="dxa"/>
            <w:gridSpan w:val="3"/>
            <w:tcBorders>
              <w:top w:val="nil"/>
              <w:left w:val="nil"/>
              <w:right w:val="nil"/>
            </w:tcBorders>
            <w:shd w:val="clear" w:color="auto" w:fill="auto"/>
            <w:vAlign w:val="center"/>
          </w:tcPr>
          <w:p w14:paraId="768EAD6F" w14:textId="77777777" w:rsidR="00272A56" w:rsidRPr="00470E7D" w:rsidRDefault="00272A56" w:rsidP="000B0678">
            <w:pPr>
              <w:autoSpaceDE w:val="0"/>
              <w:autoSpaceDN w:val="0"/>
              <w:adjustRightInd w:val="0"/>
              <w:jc w:val="center"/>
              <w:rPr>
                <w:rFonts w:cs="Arial"/>
                <w:b/>
                <w:bCs/>
                <w:sz w:val="20"/>
              </w:rPr>
            </w:pPr>
            <w:r w:rsidRPr="00470E7D">
              <w:rPr>
                <w:rFonts w:cs="Arial"/>
                <w:b/>
                <w:bCs/>
                <w:sz w:val="20"/>
              </w:rPr>
              <w:t>Update on Work Plan</w:t>
            </w:r>
          </w:p>
        </w:tc>
      </w:tr>
      <w:tr w:rsidR="00272A56" w:rsidRPr="00AC6E76" w14:paraId="53D62381" w14:textId="77777777" w:rsidTr="000B0678">
        <w:trPr>
          <w:tblHeader/>
        </w:trPr>
        <w:tc>
          <w:tcPr>
            <w:tcW w:w="5240" w:type="dxa"/>
            <w:shd w:val="clear" w:color="auto" w:fill="F2F2F2" w:themeFill="background1" w:themeFillShade="F2"/>
          </w:tcPr>
          <w:p w14:paraId="593FA0C2"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Key Activities with Milestones</w:t>
            </w:r>
          </w:p>
        </w:tc>
        <w:tc>
          <w:tcPr>
            <w:tcW w:w="1843" w:type="dxa"/>
            <w:shd w:val="clear" w:color="auto" w:fill="F2F2F2" w:themeFill="background1" w:themeFillShade="F2"/>
            <w:vAlign w:val="center"/>
          </w:tcPr>
          <w:p w14:paraId="79071322"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Completed</w:t>
            </w:r>
          </w:p>
          <w:p w14:paraId="1F75E555"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(Yes/No)</w:t>
            </w:r>
          </w:p>
        </w:tc>
        <w:tc>
          <w:tcPr>
            <w:tcW w:w="6951" w:type="dxa"/>
            <w:shd w:val="clear" w:color="auto" w:fill="F2F2F2" w:themeFill="background1" w:themeFillShade="F2"/>
            <w:vAlign w:val="center"/>
          </w:tcPr>
          <w:p w14:paraId="08EBA99A"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Current Status/Remarks</w:t>
            </w:r>
          </w:p>
        </w:tc>
      </w:tr>
      <w:tr w:rsidR="00272A56" w:rsidRPr="00AC6E76" w14:paraId="4D4BCC69" w14:textId="77777777" w:rsidTr="000B0678">
        <w:tc>
          <w:tcPr>
            <w:tcW w:w="5240" w:type="dxa"/>
            <w:shd w:val="clear" w:color="auto" w:fill="auto"/>
          </w:tcPr>
          <w:p w14:paraId="591CEC4B" w14:textId="77777777" w:rsidR="00272A56" w:rsidRPr="00AC6E76" w:rsidRDefault="00272A56" w:rsidP="000B0678">
            <w:pPr>
              <w:autoSpaceDE w:val="0"/>
              <w:autoSpaceDN w:val="0"/>
              <w:adjustRightInd w:val="0"/>
              <w:ind w:left="504" w:hanging="504"/>
              <w:rPr>
                <w:rFonts w:eastAsia="Calibri" w:cs="Arial"/>
                <w:b/>
                <w:bCs/>
                <w:color w:val="000000"/>
                <w:sz w:val="18"/>
                <w:szCs w:val="18"/>
              </w:rPr>
            </w:pPr>
            <w:r w:rsidRPr="00AC6E76">
              <w:rPr>
                <w:rFonts w:cs="Arial"/>
                <w:b/>
                <w:bCs/>
                <w:sz w:val="18"/>
                <w:szCs w:val="18"/>
              </w:rPr>
              <w:t>1.</w:t>
            </w:r>
            <w:r w:rsidRPr="00AC6E76">
              <w:rPr>
                <w:rFonts w:cs="Arial"/>
                <w:b/>
                <w:bCs/>
                <w:sz w:val="18"/>
                <w:szCs w:val="18"/>
              </w:rPr>
              <w:tab/>
            </w:r>
            <w:r w:rsidRPr="00AC6E76">
              <w:rPr>
                <w:rFonts w:eastAsia="Calibri" w:cs="Arial"/>
                <w:b/>
                <w:bCs/>
                <w:color w:val="000000"/>
                <w:sz w:val="18"/>
                <w:szCs w:val="18"/>
              </w:rPr>
              <w:t>Climate-resilient and gender-friendly urban infrastructure and services improved</w:t>
            </w:r>
          </w:p>
          <w:p w14:paraId="45A1F0AF" w14:textId="77777777" w:rsidR="00272A56" w:rsidRPr="00AC6E76" w:rsidRDefault="00272A56" w:rsidP="000B0678">
            <w:pPr>
              <w:autoSpaceDE w:val="0"/>
              <w:autoSpaceDN w:val="0"/>
              <w:adjustRightInd w:val="0"/>
              <w:ind w:left="360" w:hanging="360"/>
              <w:rPr>
                <w:rFonts w:cs="Arial"/>
                <w:b/>
                <w:sz w:val="18"/>
                <w:szCs w:val="18"/>
              </w:rPr>
            </w:pPr>
          </w:p>
          <w:p w14:paraId="709B3194" w14:textId="77777777" w:rsidR="00272A56" w:rsidRPr="00AC6E76" w:rsidRDefault="00272A56" w:rsidP="000B0678">
            <w:pPr>
              <w:autoSpaceDE w:val="0"/>
              <w:autoSpaceDN w:val="0"/>
              <w:adjustRightInd w:val="0"/>
              <w:ind w:left="360" w:hanging="360"/>
              <w:rPr>
                <w:rFonts w:cs="Arial"/>
                <w:b/>
                <w:sz w:val="18"/>
                <w:szCs w:val="18"/>
              </w:rPr>
            </w:pPr>
            <w:r w:rsidRPr="00AC6E76">
              <w:rPr>
                <w:rFonts w:cs="Arial"/>
                <w:b/>
                <w:sz w:val="18"/>
                <w:szCs w:val="18"/>
              </w:rPr>
              <w:t>Water supply and sanitation subproject</w:t>
            </w:r>
          </w:p>
        </w:tc>
        <w:tc>
          <w:tcPr>
            <w:tcW w:w="1843" w:type="dxa"/>
            <w:shd w:val="clear" w:color="auto" w:fill="auto"/>
          </w:tcPr>
          <w:p w14:paraId="0CC9E9F6" w14:textId="77777777" w:rsidR="00272A56" w:rsidRPr="00AC6E76" w:rsidRDefault="00272A56" w:rsidP="000B0678">
            <w:pPr>
              <w:autoSpaceDE w:val="0"/>
              <w:autoSpaceDN w:val="0"/>
              <w:adjustRightInd w:val="0"/>
              <w:jc w:val="center"/>
              <w:rPr>
                <w:rFonts w:cs="Arial"/>
                <w:b/>
                <w:bCs/>
                <w:sz w:val="18"/>
                <w:szCs w:val="18"/>
              </w:rPr>
            </w:pPr>
          </w:p>
        </w:tc>
        <w:tc>
          <w:tcPr>
            <w:tcW w:w="6951" w:type="dxa"/>
            <w:shd w:val="clear" w:color="auto" w:fill="auto"/>
          </w:tcPr>
          <w:p w14:paraId="39214B20" w14:textId="77777777" w:rsidR="00272A56" w:rsidRPr="00AC6E76" w:rsidRDefault="00272A56" w:rsidP="000B0678">
            <w:pPr>
              <w:autoSpaceDE w:val="0"/>
              <w:autoSpaceDN w:val="0"/>
              <w:adjustRightInd w:val="0"/>
              <w:ind w:right="-106"/>
              <w:rPr>
                <w:rFonts w:cs="Arial"/>
                <w:b/>
                <w:bCs/>
                <w:sz w:val="18"/>
                <w:szCs w:val="18"/>
              </w:rPr>
            </w:pPr>
          </w:p>
        </w:tc>
      </w:tr>
      <w:tr w:rsidR="00272A56" w:rsidRPr="00AC6E76" w14:paraId="600DF634" w14:textId="77777777" w:rsidTr="000B0678">
        <w:trPr>
          <w:trHeight w:val="144"/>
        </w:trPr>
        <w:tc>
          <w:tcPr>
            <w:tcW w:w="5240" w:type="dxa"/>
            <w:shd w:val="clear" w:color="auto" w:fill="auto"/>
          </w:tcPr>
          <w:p w14:paraId="6FEDC46A" w14:textId="77777777" w:rsidR="00272A56" w:rsidRPr="00AC6E76" w:rsidRDefault="00272A56" w:rsidP="00272A56">
            <w:pPr>
              <w:pStyle w:val="ListParagraph"/>
              <w:numPr>
                <w:ilvl w:val="0"/>
                <w:numId w:val="2"/>
              </w:numPr>
              <w:tabs>
                <w:tab w:val="left" w:pos="314"/>
              </w:tabs>
              <w:ind w:left="464" w:hanging="464"/>
              <w:contextualSpacing w:val="0"/>
              <w:rPr>
                <w:rFonts w:eastAsia="Arial" w:cs="Arial"/>
                <w:sz w:val="18"/>
                <w:szCs w:val="18"/>
              </w:rPr>
            </w:pPr>
            <w:r w:rsidRPr="00AC6E76">
              <w:rPr>
                <w:rFonts w:eastAsia="Arial" w:cs="Arial"/>
                <w:sz w:val="18"/>
                <w:szCs w:val="18"/>
              </w:rPr>
              <w:t>Start procurement of water treatment plants (Q3–Q4 2021)</w:t>
            </w:r>
          </w:p>
        </w:tc>
        <w:tc>
          <w:tcPr>
            <w:tcW w:w="1843" w:type="dxa"/>
            <w:shd w:val="clear" w:color="auto" w:fill="auto"/>
          </w:tcPr>
          <w:p w14:paraId="0F950268"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Yes</w:t>
            </w:r>
          </w:p>
        </w:tc>
        <w:tc>
          <w:tcPr>
            <w:tcW w:w="6951" w:type="dxa"/>
            <w:shd w:val="clear" w:color="auto" w:fill="auto"/>
          </w:tcPr>
          <w:p w14:paraId="628A18D6"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CW-02</w:t>
            </w:r>
          </w:p>
          <w:p w14:paraId="66E7A767"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CW04</w:t>
            </w:r>
          </w:p>
        </w:tc>
      </w:tr>
      <w:tr w:rsidR="00272A56" w:rsidRPr="00AC6E76" w14:paraId="2AE659AD" w14:textId="77777777" w:rsidTr="000B0678">
        <w:tc>
          <w:tcPr>
            <w:tcW w:w="5240" w:type="dxa"/>
            <w:shd w:val="clear" w:color="auto" w:fill="auto"/>
          </w:tcPr>
          <w:p w14:paraId="12AB164A" w14:textId="77777777" w:rsidR="00272A56" w:rsidRPr="00AC6E76" w:rsidRDefault="00272A56" w:rsidP="00272A56">
            <w:pPr>
              <w:pStyle w:val="ListParagraph"/>
              <w:numPr>
                <w:ilvl w:val="0"/>
                <w:numId w:val="2"/>
              </w:numPr>
              <w:tabs>
                <w:tab w:val="left" w:pos="314"/>
              </w:tabs>
              <w:ind w:left="464" w:hanging="464"/>
              <w:contextualSpacing w:val="0"/>
              <w:rPr>
                <w:rFonts w:eastAsia="Arial" w:cs="Arial"/>
                <w:sz w:val="18"/>
                <w:szCs w:val="18"/>
              </w:rPr>
            </w:pPr>
            <w:r w:rsidRPr="00AC6E76">
              <w:rPr>
                <w:rFonts w:eastAsia="Arial" w:cs="Arial"/>
                <w:sz w:val="18"/>
                <w:szCs w:val="18"/>
              </w:rPr>
              <w:t>Sign contract (Q2 2022)</w:t>
            </w:r>
          </w:p>
        </w:tc>
        <w:tc>
          <w:tcPr>
            <w:tcW w:w="1843" w:type="dxa"/>
            <w:shd w:val="clear" w:color="auto" w:fill="auto"/>
          </w:tcPr>
          <w:p w14:paraId="4882CFDA"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Yes</w:t>
            </w:r>
          </w:p>
        </w:tc>
        <w:tc>
          <w:tcPr>
            <w:tcW w:w="6951" w:type="dxa"/>
            <w:shd w:val="clear" w:color="auto" w:fill="auto"/>
          </w:tcPr>
          <w:p w14:paraId="5D6CB629"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CW-02</w:t>
            </w:r>
          </w:p>
          <w:p w14:paraId="2E95262D"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CW-04</w:t>
            </w:r>
          </w:p>
        </w:tc>
      </w:tr>
      <w:tr w:rsidR="00272A56" w:rsidRPr="00AC6E76" w14:paraId="319E2A11" w14:textId="77777777" w:rsidTr="000B0678">
        <w:tc>
          <w:tcPr>
            <w:tcW w:w="5240" w:type="dxa"/>
            <w:shd w:val="clear" w:color="auto" w:fill="auto"/>
          </w:tcPr>
          <w:p w14:paraId="620B06B4" w14:textId="77777777" w:rsidR="00272A56" w:rsidRPr="00AC6E76" w:rsidRDefault="00272A56" w:rsidP="00272A56">
            <w:pPr>
              <w:pStyle w:val="ListParagraph"/>
              <w:numPr>
                <w:ilvl w:val="0"/>
                <w:numId w:val="2"/>
              </w:numPr>
              <w:tabs>
                <w:tab w:val="left" w:pos="314"/>
              </w:tabs>
              <w:ind w:left="464" w:hanging="464"/>
              <w:contextualSpacing w:val="0"/>
              <w:rPr>
                <w:rFonts w:eastAsia="Arial" w:cs="Arial"/>
                <w:sz w:val="18"/>
                <w:szCs w:val="18"/>
              </w:rPr>
            </w:pPr>
            <w:r w:rsidRPr="00AC6E76">
              <w:rPr>
                <w:rFonts w:eastAsia="Arial" w:cs="Arial"/>
                <w:sz w:val="18"/>
                <w:szCs w:val="18"/>
              </w:rPr>
              <w:t>Start procurement of water resource development subprojects (Q3 2021)</w:t>
            </w:r>
          </w:p>
        </w:tc>
        <w:tc>
          <w:tcPr>
            <w:tcW w:w="1843" w:type="dxa"/>
            <w:shd w:val="clear" w:color="auto" w:fill="auto"/>
          </w:tcPr>
          <w:p w14:paraId="5C0D24D2"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Yes</w:t>
            </w:r>
          </w:p>
        </w:tc>
        <w:tc>
          <w:tcPr>
            <w:tcW w:w="6951" w:type="dxa"/>
            <w:shd w:val="clear" w:color="auto" w:fill="auto"/>
          </w:tcPr>
          <w:p w14:paraId="7F4A68AC"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CW-02</w:t>
            </w:r>
          </w:p>
          <w:p w14:paraId="649E8D43"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CW-04</w:t>
            </w:r>
          </w:p>
        </w:tc>
      </w:tr>
      <w:tr w:rsidR="00272A56" w:rsidRPr="00AC6E76" w14:paraId="200EABB1" w14:textId="77777777" w:rsidTr="000B0678">
        <w:tc>
          <w:tcPr>
            <w:tcW w:w="5240" w:type="dxa"/>
            <w:shd w:val="clear" w:color="auto" w:fill="auto"/>
          </w:tcPr>
          <w:p w14:paraId="1BC0A924" w14:textId="77777777" w:rsidR="00272A56" w:rsidRPr="00AC6E76" w:rsidRDefault="00272A56" w:rsidP="00272A56">
            <w:pPr>
              <w:pStyle w:val="ListParagraph"/>
              <w:numPr>
                <w:ilvl w:val="0"/>
                <w:numId w:val="2"/>
              </w:numPr>
              <w:tabs>
                <w:tab w:val="left" w:pos="314"/>
              </w:tabs>
              <w:ind w:left="464" w:hanging="464"/>
              <w:contextualSpacing w:val="0"/>
              <w:rPr>
                <w:rFonts w:eastAsia="Arial" w:cs="Arial"/>
                <w:sz w:val="18"/>
                <w:szCs w:val="18"/>
              </w:rPr>
            </w:pPr>
            <w:r w:rsidRPr="00AC6E76">
              <w:rPr>
                <w:rFonts w:eastAsia="Arial" w:cs="Arial"/>
                <w:sz w:val="18"/>
                <w:szCs w:val="18"/>
              </w:rPr>
              <w:t>Construct water and sewerage network (Q4 2024)</w:t>
            </w:r>
          </w:p>
        </w:tc>
        <w:tc>
          <w:tcPr>
            <w:tcW w:w="1843" w:type="dxa"/>
            <w:shd w:val="clear" w:color="auto" w:fill="auto"/>
          </w:tcPr>
          <w:p w14:paraId="4925912F"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In progress</w:t>
            </w:r>
          </w:p>
        </w:tc>
        <w:tc>
          <w:tcPr>
            <w:tcW w:w="6951" w:type="dxa"/>
            <w:shd w:val="clear" w:color="auto" w:fill="auto"/>
          </w:tcPr>
          <w:p w14:paraId="413FA060"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Water &amp; Sanitation sub projects</w:t>
            </w:r>
          </w:p>
          <w:p w14:paraId="40F856B8" w14:textId="77777777" w:rsidR="00272A56" w:rsidRPr="00AC6E76" w:rsidRDefault="00272A56" w:rsidP="000B0678">
            <w:pPr>
              <w:autoSpaceDE w:val="0"/>
              <w:autoSpaceDN w:val="0"/>
              <w:adjustRightInd w:val="0"/>
              <w:rPr>
                <w:rFonts w:cs="Arial"/>
                <w:bCs/>
                <w:sz w:val="18"/>
                <w:szCs w:val="18"/>
              </w:rPr>
            </w:pPr>
            <w:r w:rsidRPr="00AC6E76">
              <w:rPr>
                <w:rFonts w:cs="Arial"/>
                <w:bCs/>
                <w:sz w:val="18"/>
                <w:szCs w:val="18"/>
              </w:rPr>
              <w:t>Contracts for all four lots under CW-02 have been signed. In CW-02-Lot1 (Abbottabad water supply), the contractor received the advance payment but awaits the commencement letter. In CW-02-Lot 2 (Abbottabad water supply system upgrade), construction is in progress. CW-02-Lot 3 (Kohat water supply) is at 0.28% progress with boreholes completed. CW-02-Lot 4 (Peshawar water supply) is at 1.21% progress with boreholes and dismantling operations.</w:t>
            </w:r>
          </w:p>
          <w:p w14:paraId="1223B480" w14:textId="77777777" w:rsidR="00272A56" w:rsidRPr="00AC6E76" w:rsidRDefault="00272A56" w:rsidP="000B0678">
            <w:pPr>
              <w:autoSpaceDE w:val="0"/>
              <w:autoSpaceDN w:val="0"/>
              <w:adjustRightInd w:val="0"/>
              <w:rPr>
                <w:rFonts w:cs="Arial"/>
                <w:bCs/>
                <w:sz w:val="18"/>
                <w:szCs w:val="18"/>
              </w:rPr>
            </w:pPr>
          </w:p>
          <w:p w14:paraId="7ED05C4D" w14:textId="77777777" w:rsidR="00272A56" w:rsidRPr="00AC6E76" w:rsidRDefault="00272A56" w:rsidP="000B0678">
            <w:pPr>
              <w:autoSpaceDE w:val="0"/>
              <w:autoSpaceDN w:val="0"/>
              <w:adjustRightInd w:val="0"/>
              <w:rPr>
                <w:rFonts w:cs="Arial"/>
                <w:bCs/>
                <w:sz w:val="18"/>
                <w:szCs w:val="18"/>
              </w:rPr>
            </w:pPr>
            <w:r w:rsidRPr="00AC6E76">
              <w:rPr>
                <w:rFonts w:cs="Arial"/>
                <w:bCs/>
                <w:sz w:val="18"/>
                <w:szCs w:val="18"/>
              </w:rPr>
              <w:t xml:space="preserve">In </w:t>
            </w:r>
            <w:r w:rsidRPr="00AC6E76">
              <w:rPr>
                <w:rFonts w:cs="Arial"/>
                <w:b/>
                <w:bCs/>
                <w:sz w:val="18"/>
                <w:szCs w:val="18"/>
              </w:rPr>
              <w:t>CW-04</w:t>
            </w:r>
            <w:r w:rsidRPr="00AC6E76">
              <w:rPr>
                <w:rFonts w:cs="Arial"/>
                <w:bCs/>
                <w:sz w:val="18"/>
                <w:szCs w:val="18"/>
              </w:rPr>
              <w:t xml:space="preserve"> (Mingora water supply), </w:t>
            </w:r>
            <w:r w:rsidRPr="00AC6E76">
              <w:rPr>
                <w:rFonts w:cs="Arial"/>
                <w:b/>
                <w:bCs/>
                <w:sz w:val="18"/>
                <w:szCs w:val="18"/>
              </w:rPr>
              <w:t>Lot 1</w:t>
            </w:r>
            <w:r w:rsidRPr="00AC6E76">
              <w:rPr>
                <w:rFonts w:cs="Arial"/>
                <w:bCs/>
                <w:sz w:val="18"/>
                <w:szCs w:val="18"/>
              </w:rPr>
              <w:t xml:space="preserve"> (WTP) technical report is submitted. In </w:t>
            </w:r>
            <w:r w:rsidRPr="00AC6E76">
              <w:rPr>
                <w:rFonts w:cs="Arial"/>
                <w:b/>
                <w:bCs/>
                <w:sz w:val="18"/>
                <w:szCs w:val="18"/>
              </w:rPr>
              <w:t>Lot 2</w:t>
            </w:r>
            <w:r w:rsidRPr="00AC6E76">
              <w:rPr>
                <w:rFonts w:cs="Arial"/>
                <w:bCs/>
                <w:sz w:val="18"/>
                <w:szCs w:val="18"/>
              </w:rPr>
              <w:t xml:space="preserve"> (Water Distribution System), progress is 0.63% with ongoing work on OHR/SWT and a 300-meter network completed at Haleemabad.</w:t>
            </w:r>
          </w:p>
          <w:p w14:paraId="1A71F2F5"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KPCIP/ CW-03 Construction of Sewerage System including New Sewage Treatment Plant (STP);</w:t>
            </w:r>
          </w:p>
          <w:p w14:paraId="20825395" w14:textId="77777777" w:rsidR="00272A56" w:rsidRPr="00AC6E76" w:rsidRDefault="00272A56" w:rsidP="000B0678">
            <w:pPr>
              <w:autoSpaceDE w:val="0"/>
              <w:autoSpaceDN w:val="0"/>
              <w:adjustRightInd w:val="0"/>
              <w:rPr>
                <w:rFonts w:cs="Arial"/>
                <w:bCs/>
                <w:sz w:val="18"/>
                <w:szCs w:val="18"/>
              </w:rPr>
            </w:pPr>
            <w:r w:rsidRPr="00AC6E76">
              <w:rPr>
                <w:rFonts w:cs="Arial"/>
                <w:bCs/>
                <w:sz w:val="18"/>
                <w:szCs w:val="18"/>
              </w:rPr>
              <w:t>The progress update of the two subprojects under the CW-03 package is summarized below:</w:t>
            </w:r>
          </w:p>
          <w:p w14:paraId="42CD45E8" w14:textId="77777777" w:rsidR="00272A56" w:rsidRPr="00AC6E76" w:rsidRDefault="00272A56" w:rsidP="000B0678">
            <w:pPr>
              <w:autoSpaceDE w:val="0"/>
              <w:autoSpaceDN w:val="0"/>
              <w:adjustRightInd w:val="0"/>
              <w:rPr>
                <w:rFonts w:cs="Arial"/>
                <w:bCs/>
                <w:sz w:val="18"/>
                <w:szCs w:val="18"/>
              </w:rPr>
            </w:pPr>
            <w:r w:rsidRPr="00AC6E76">
              <w:rPr>
                <w:rFonts w:cs="Arial"/>
                <w:bCs/>
                <w:sz w:val="18"/>
                <w:szCs w:val="18"/>
              </w:rPr>
              <w:t xml:space="preserve">In </w:t>
            </w:r>
            <w:r w:rsidRPr="00AC6E76">
              <w:rPr>
                <w:rFonts w:cs="Arial"/>
                <w:b/>
                <w:bCs/>
                <w:sz w:val="18"/>
                <w:szCs w:val="18"/>
              </w:rPr>
              <w:t>CW-03-Lot 1</w:t>
            </w:r>
            <w:r w:rsidRPr="00AC6E76">
              <w:rPr>
                <w:rFonts w:cs="Arial"/>
                <w:bCs/>
                <w:sz w:val="18"/>
                <w:szCs w:val="18"/>
              </w:rPr>
              <w:t>, the Kotal Township Sewerage System, along with a new Sewage Treatment Plant (STP) and the required SCADA system, has reached a physical progress of 4.71%, which is less than the planned 8.19% for the quarter. The batching plant is established, and 800 meters of the network are complete.</w:t>
            </w:r>
          </w:p>
          <w:p w14:paraId="57FFB9C2" w14:textId="77777777" w:rsidR="00272A56" w:rsidRPr="00AC6E76" w:rsidRDefault="00272A56" w:rsidP="000B0678">
            <w:pPr>
              <w:autoSpaceDE w:val="0"/>
              <w:autoSpaceDN w:val="0"/>
              <w:adjustRightInd w:val="0"/>
              <w:rPr>
                <w:rFonts w:cs="Arial"/>
                <w:bCs/>
                <w:sz w:val="18"/>
                <w:szCs w:val="18"/>
              </w:rPr>
            </w:pPr>
          </w:p>
          <w:p w14:paraId="08863793" w14:textId="77777777" w:rsidR="00272A56" w:rsidRPr="00AC6E76" w:rsidRDefault="00272A56" w:rsidP="000B0678">
            <w:pPr>
              <w:autoSpaceDE w:val="0"/>
              <w:autoSpaceDN w:val="0"/>
              <w:adjustRightInd w:val="0"/>
              <w:rPr>
                <w:rFonts w:cs="Arial"/>
                <w:bCs/>
                <w:sz w:val="18"/>
                <w:szCs w:val="18"/>
              </w:rPr>
            </w:pPr>
            <w:r w:rsidRPr="00AC6E76">
              <w:rPr>
                <w:rFonts w:cs="Arial"/>
                <w:bCs/>
                <w:sz w:val="18"/>
                <w:szCs w:val="18"/>
              </w:rPr>
              <w:t xml:space="preserve">In </w:t>
            </w:r>
            <w:r w:rsidRPr="00AC6E76">
              <w:rPr>
                <w:rFonts w:cs="Arial"/>
                <w:b/>
                <w:bCs/>
                <w:sz w:val="18"/>
                <w:szCs w:val="18"/>
              </w:rPr>
              <w:t>CW-03-Lot 2</w:t>
            </w:r>
            <w:r w:rsidRPr="00AC6E76">
              <w:rPr>
                <w:rFonts w:cs="Arial"/>
                <w:bCs/>
                <w:sz w:val="18"/>
                <w:szCs w:val="18"/>
              </w:rPr>
              <w:t>, which covers the Rorya STP Mardan Catchment Area, the contractor has achieved an overall progress of 5.10%, falling short of the planned 10.43% for the quarter..</w:t>
            </w:r>
          </w:p>
        </w:tc>
      </w:tr>
      <w:tr w:rsidR="00272A56" w:rsidRPr="00AC6E76" w14:paraId="106C70EC" w14:textId="77777777" w:rsidTr="000B0678">
        <w:tc>
          <w:tcPr>
            <w:tcW w:w="5240" w:type="dxa"/>
            <w:shd w:val="clear" w:color="auto" w:fill="auto"/>
          </w:tcPr>
          <w:p w14:paraId="6DDD5BFF" w14:textId="77777777" w:rsidR="00272A56" w:rsidRPr="00AC6E76" w:rsidRDefault="00272A56" w:rsidP="00272A56">
            <w:pPr>
              <w:pStyle w:val="ListParagraph"/>
              <w:numPr>
                <w:ilvl w:val="0"/>
                <w:numId w:val="2"/>
              </w:numPr>
              <w:tabs>
                <w:tab w:val="left" w:pos="314"/>
              </w:tabs>
              <w:ind w:left="774" w:hanging="774"/>
              <w:contextualSpacing w:val="0"/>
              <w:rPr>
                <w:rFonts w:eastAsia="Arial" w:cs="Arial"/>
                <w:sz w:val="18"/>
                <w:szCs w:val="18"/>
              </w:rPr>
            </w:pPr>
            <w:r w:rsidRPr="00AC6E76">
              <w:rPr>
                <w:rFonts w:eastAsia="Arial" w:cs="Arial"/>
                <w:sz w:val="18"/>
                <w:szCs w:val="18"/>
              </w:rPr>
              <w:t>Implement nonrevenue water management (Q3 2027).</w:t>
            </w:r>
          </w:p>
        </w:tc>
        <w:tc>
          <w:tcPr>
            <w:tcW w:w="1843" w:type="dxa"/>
            <w:shd w:val="clear" w:color="auto" w:fill="auto"/>
          </w:tcPr>
          <w:p w14:paraId="601F3667"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No</w:t>
            </w:r>
          </w:p>
        </w:tc>
        <w:tc>
          <w:tcPr>
            <w:tcW w:w="6951" w:type="dxa"/>
            <w:shd w:val="clear" w:color="auto" w:fill="auto"/>
          </w:tcPr>
          <w:p w14:paraId="2876F57F"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CW-02</w:t>
            </w:r>
          </w:p>
          <w:p w14:paraId="76B4C813" w14:textId="77777777" w:rsidR="00272A56" w:rsidRPr="00AC6E76" w:rsidRDefault="00272A56" w:rsidP="000B0678">
            <w:pPr>
              <w:autoSpaceDE w:val="0"/>
              <w:autoSpaceDN w:val="0"/>
              <w:adjustRightInd w:val="0"/>
              <w:rPr>
                <w:rFonts w:cs="Arial"/>
                <w:b/>
                <w:bCs/>
                <w:sz w:val="18"/>
                <w:szCs w:val="18"/>
              </w:rPr>
            </w:pPr>
            <w:r w:rsidRPr="00AC6E76">
              <w:rPr>
                <w:rFonts w:cs="Arial"/>
                <w:b/>
                <w:bCs/>
                <w:sz w:val="18"/>
                <w:szCs w:val="18"/>
              </w:rPr>
              <w:t>CW-04</w:t>
            </w:r>
          </w:p>
        </w:tc>
      </w:tr>
      <w:tr w:rsidR="00272A56" w:rsidRPr="00AC6E76" w14:paraId="5A15A5D7" w14:textId="77777777" w:rsidTr="000B0678">
        <w:tc>
          <w:tcPr>
            <w:tcW w:w="5240" w:type="dxa"/>
            <w:shd w:val="clear" w:color="auto" w:fill="auto"/>
          </w:tcPr>
          <w:p w14:paraId="2B34D67E" w14:textId="77777777" w:rsidR="00272A56" w:rsidRPr="00AC6E76" w:rsidRDefault="00272A56" w:rsidP="00272A56">
            <w:pPr>
              <w:pStyle w:val="ListParagraph"/>
              <w:numPr>
                <w:ilvl w:val="0"/>
                <w:numId w:val="2"/>
              </w:numPr>
              <w:tabs>
                <w:tab w:val="left" w:pos="314"/>
              </w:tabs>
              <w:ind w:left="774" w:hanging="774"/>
              <w:contextualSpacing w:val="0"/>
              <w:rPr>
                <w:rFonts w:eastAsia="Arial" w:cs="Arial"/>
                <w:sz w:val="18"/>
                <w:szCs w:val="18"/>
              </w:rPr>
            </w:pPr>
            <w:r w:rsidRPr="00AC6E76">
              <w:rPr>
                <w:rFonts w:eastAsia="Arial" w:cs="Arial"/>
                <w:sz w:val="18"/>
                <w:szCs w:val="18"/>
              </w:rPr>
              <w:t>Construct wastewater treatment plants</w:t>
            </w:r>
            <w:r w:rsidRPr="00AC6E76" w:rsidDel="00AF7984">
              <w:rPr>
                <w:rFonts w:eastAsia="Arial" w:cs="Arial"/>
                <w:sz w:val="18"/>
                <w:szCs w:val="18"/>
              </w:rPr>
              <w:t xml:space="preserve"> </w:t>
            </w:r>
            <w:r w:rsidRPr="00AC6E76">
              <w:rPr>
                <w:rFonts w:eastAsia="Arial" w:cs="Arial"/>
                <w:sz w:val="18"/>
                <w:szCs w:val="18"/>
              </w:rPr>
              <w:t>(Q1 2027).</w:t>
            </w:r>
          </w:p>
        </w:tc>
        <w:tc>
          <w:tcPr>
            <w:tcW w:w="1843" w:type="dxa"/>
            <w:shd w:val="clear" w:color="auto" w:fill="auto"/>
          </w:tcPr>
          <w:p w14:paraId="25156190"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In Progress</w:t>
            </w:r>
          </w:p>
        </w:tc>
        <w:tc>
          <w:tcPr>
            <w:tcW w:w="6951" w:type="dxa"/>
            <w:shd w:val="clear" w:color="auto" w:fill="auto"/>
          </w:tcPr>
          <w:p w14:paraId="404C9739" w14:textId="77777777" w:rsidR="00272A56" w:rsidRPr="00AC6E76" w:rsidRDefault="00272A56" w:rsidP="000B0678">
            <w:pPr>
              <w:autoSpaceDE w:val="0"/>
              <w:autoSpaceDN w:val="0"/>
              <w:adjustRightInd w:val="0"/>
              <w:rPr>
                <w:rFonts w:cs="Arial"/>
                <w:bCs/>
                <w:sz w:val="18"/>
                <w:szCs w:val="18"/>
              </w:rPr>
            </w:pPr>
            <w:r w:rsidRPr="00AC6E76">
              <w:rPr>
                <w:rFonts w:cs="Arial"/>
                <w:b/>
                <w:bCs/>
                <w:sz w:val="18"/>
                <w:szCs w:val="18"/>
              </w:rPr>
              <w:t xml:space="preserve">KPCIP/ CW-03 Construction of Sewerage System including New Sewage Treatment Plant (STP); </w:t>
            </w:r>
            <w:r w:rsidRPr="00AC6E76">
              <w:rPr>
                <w:rFonts w:cs="Arial"/>
                <w:bCs/>
                <w:sz w:val="18"/>
                <w:szCs w:val="18"/>
              </w:rPr>
              <w:t>The progress update of the two subprojects under the CW-03 package is summarized below:</w:t>
            </w:r>
          </w:p>
          <w:p w14:paraId="55522B3D" w14:textId="77777777" w:rsidR="00272A56" w:rsidRPr="00AC6E76" w:rsidRDefault="00272A56" w:rsidP="000B0678">
            <w:pPr>
              <w:autoSpaceDE w:val="0"/>
              <w:autoSpaceDN w:val="0"/>
              <w:adjustRightInd w:val="0"/>
              <w:rPr>
                <w:rFonts w:cs="Arial"/>
                <w:bCs/>
                <w:sz w:val="18"/>
                <w:szCs w:val="18"/>
              </w:rPr>
            </w:pPr>
            <w:r w:rsidRPr="00AC6E76">
              <w:rPr>
                <w:rFonts w:cs="Arial"/>
                <w:bCs/>
                <w:sz w:val="18"/>
                <w:szCs w:val="18"/>
              </w:rPr>
              <w:t>KPCIP/ CW-03 Construction of Sewerage System including New Sewage Treatment Plant (STP);</w:t>
            </w:r>
          </w:p>
          <w:p w14:paraId="4C51B294" w14:textId="77777777" w:rsidR="00272A56" w:rsidRPr="00AC6E76" w:rsidRDefault="00272A56" w:rsidP="000B0678">
            <w:pPr>
              <w:autoSpaceDE w:val="0"/>
              <w:autoSpaceDN w:val="0"/>
              <w:adjustRightInd w:val="0"/>
              <w:rPr>
                <w:rFonts w:cs="Arial"/>
                <w:bCs/>
                <w:sz w:val="18"/>
                <w:szCs w:val="18"/>
              </w:rPr>
            </w:pPr>
            <w:r w:rsidRPr="00AC6E76">
              <w:rPr>
                <w:rFonts w:cs="Arial"/>
                <w:bCs/>
                <w:sz w:val="18"/>
                <w:szCs w:val="18"/>
              </w:rPr>
              <w:t>The progress update of the two subprojects under the CW-03 package is summarized below:</w:t>
            </w:r>
          </w:p>
          <w:p w14:paraId="753CB56C" w14:textId="77777777" w:rsidR="00272A56" w:rsidRPr="00AC6E76" w:rsidRDefault="00272A56" w:rsidP="000B0678">
            <w:pPr>
              <w:autoSpaceDE w:val="0"/>
              <w:autoSpaceDN w:val="0"/>
              <w:adjustRightInd w:val="0"/>
              <w:rPr>
                <w:rFonts w:cs="Arial"/>
                <w:bCs/>
                <w:sz w:val="18"/>
                <w:szCs w:val="18"/>
              </w:rPr>
            </w:pPr>
            <w:r w:rsidRPr="00AC6E76">
              <w:rPr>
                <w:rFonts w:cs="Arial"/>
                <w:bCs/>
                <w:sz w:val="18"/>
                <w:szCs w:val="18"/>
              </w:rPr>
              <w:t>In CW-03-Lot 1, the Kotal Township Sewerage System, along with a new Sewage Treatment Plant (STP) and the required SCADA system, has reached a physical progress of 4.71%, which is less than the planned 8.19% for the quarter. The batching plant is established, and 800 meters of the network are complete.</w:t>
            </w:r>
          </w:p>
          <w:p w14:paraId="3508F263" w14:textId="77777777" w:rsidR="00272A56" w:rsidRPr="00AC6E76" w:rsidRDefault="00272A56" w:rsidP="000B0678">
            <w:pPr>
              <w:autoSpaceDE w:val="0"/>
              <w:autoSpaceDN w:val="0"/>
              <w:adjustRightInd w:val="0"/>
              <w:rPr>
                <w:rFonts w:cs="Arial"/>
                <w:bCs/>
                <w:sz w:val="18"/>
                <w:szCs w:val="18"/>
              </w:rPr>
            </w:pPr>
          </w:p>
          <w:p w14:paraId="33478713" w14:textId="77777777" w:rsidR="00272A56" w:rsidRPr="00AC6E76" w:rsidRDefault="00272A56" w:rsidP="000B0678">
            <w:pPr>
              <w:autoSpaceDE w:val="0"/>
              <w:autoSpaceDN w:val="0"/>
              <w:adjustRightInd w:val="0"/>
              <w:rPr>
                <w:rFonts w:cs="Arial"/>
                <w:bCs/>
                <w:sz w:val="18"/>
                <w:szCs w:val="18"/>
              </w:rPr>
            </w:pPr>
            <w:r w:rsidRPr="00AC6E76">
              <w:rPr>
                <w:rFonts w:cs="Arial"/>
                <w:bCs/>
                <w:sz w:val="18"/>
                <w:szCs w:val="18"/>
              </w:rPr>
              <w:t>In CW-03-Lot 2, which covers the Rorya STP Mardan Catchment Area, the contractor has achieved an overall progress of 5.10%, falling short of the planned 10.43% for the quarter.</w:t>
            </w:r>
          </w:p>
        </w:tc>
      </w:tr>
      <w:tr w:rsidR="00272A56" w:rsidRPr="00AC6E76" w14:paraId="0FBF4A2F" w14:textId="77777777" w:rsidTr="000B0678">
        <w:tc>
          <w:tcPr>
            <w:tcW w:w="5240" w:type="dxa"/>
            <w:shd w:val="clear" w:color="auto" w:fill="auto"/>
          </w:tcPr>
          <w:p w14:paraId="0B87FCF4" w14:textId="77777777" w:rsidR="00272A56" w:rsidRPr="00AC6E76" w:rsidRDefault="00272A56" w:rsidP="000B0678">
            <w:pPr>
              <w:rPr>
                <w:rFonts w:eastAsia="Arial" w:cs="Arial"/>
                <w:b/>
                <w:color w:val="000000" w:themeColor="text1"/>
                <w:sz w:val="18"/>
                <w:szCs w:val="18"/>
              </w:rPr>
            </w:pPr>
            <w:r w:rsidRPr="00AC6E76">
              <w:rPr>
                <w:rFonts w:eastAsia="Arial" w:cs="Arial"/>
                <w:b/>
                <w:color w:val="000000" w:themeColor="text1"/>
                <w:sz w:val="18"/>
                <w:szCs w:val="18"/>
              </w:rPr>
              <w:t>Solid waste management subproject</w:t>
            </w:r>
          </w:p>
        </w:tc>
        <w:tc>
          <w:tcPr>
            <w:tcW w:w="1843" w:type="dxa"/>
            <w:vMerge w:val="restart"/>
            <w:shd w:val="clear" w:color="auto" w:fill="auto"/>
          </w:tcPr>
          <w:p w14:paraId="7AFFD9EE"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No</w:t>
            </w:r>
          </w:p>
        </w:tc>
        <w:tc>
          <w:tcPr>
            <w:tcW w:w="6951" w:type="dxa"/>
            <w:vMerge w:val="restart"/>
            <w:shd w:val="clear" w:color="auto" w:fill="auto"/>
          </w:tcPr>
          <w:p w14:paraId="44586FA1" w14:textId="77777777" w:rsidR="00272A56" w:rsidRPr="00AC6E76" w:rsidRDefault="00272A56" w:rsidP="000B0678">
            <w:pPr>
              <w:autoSpaceDE w:val="0"/>
              <w:autoSpaceDN w:val="0"/>
              <w:adjustRightInd w:val="0"/>
              <w:rPr>
                <w:rFonts w:cs="Arial"/>
                <w:bCs/>
                <w:sz w:val="18"/>
                <w:szCs w:val="18"/>
              </w:rPr>
            </w:pPr>
          </w:p>
        </w:tc>
      </w:tr>
      <w:tr w:rsidR="00272A56" w:rsidRPr="00AC6E76" w14:paraId="11BBE6C8" w14:textId="77777777" w:rsidTr="000B0678">
        <w:tc>
          <w:tcPr>
            <w:tcW w:w="5240" w:type="dxa"/>
            <w:shd w:val="clear" w:color="auto" w:fill="auto"/>
          </w:tcPr>
          <w:p w14:paraId="388DA69F" w14:textId="77777777" w:rsidR="00272A56" w:rsidRPr="00AC6E76" w:rsidRDefault="00272A56" w:rsidP="00272A56">
            <w:pPr>
              <w:pStyle w:val="ListParagraph"/>
              <w:numPr>
                <w:ilvl w:val="0"/>
                <w:numId w:val="2"/>
              </w:numPr>
              <w:tabs>
                <w:tab w:val="left" w:pos="314"/>
              </w:tabs>
              <w:ind w:left="456" w:hanging="456"/>
              <w:contextualSpacing w:val="0"/>
              <w:rPr>
                <w:rFonts w:eastAsia="Arial" w:cs="Arial"/>
                <w:sz w:val="18"/>
                <w:szCs w:val="18"/>
              </w:rPr>
            </w:pPr>
            <w:r w:rsidRPr="00AC6E76">
              <w:rPr>
                <w:rFonts w:eastAsia="Arial" w:cs="Arial"/>
                <w:sz w:val="18"/>
                <w:szCs w:val="18"/>
              </w:rPr>
              <w:t>Start procurement of landfill sites and equipment (Q2 2022).</w:t>
            </w:r>
          </w:p>
        </w:tc>
        <w:tc>
          <w:tcPr>
            <w:tcW w:w="1843" w:type="dxa"/>
            <w:vMerge/>
            <w:shd w:val="clear" w:color="auto" w:fill="auto"/>
          </w:tcPr>
          <w:p w14:paraId="2D3DE86C" w14:textId="77777777" w:rsidR="00272A56" w:rsidRPr="00AC6E76" w:rsidRDefault="00272A56" w:rsidP="000B0678">
            <w:pPr>
              <w:autoSpaceDE w:val="0"/>
              <w:autoSpaceDN w:val="0"/>
              <w:adjustRightInd w:val="0"/>
              <w:jc w:val="center"/>
              <w:rPr>
                <w:rFonts w:cs="Arial"/>
                <w:b/>
                <w:bCs/>
                <w:sz w:val="18"/>
                <w:szCs w:val="18"/>
              </w:rPr>
            </w:pPr>
          </w:p>
        </w:tc>
        <w:tc>
          <w:tcPr>
            <w:tcW w:w="6951" w:type="dxa"/>
            <w:vMerge/>
            <w:shd w:val="clear" w:color="auto" w:fill="auto"/>
          </w:tcPr>
          <w:p w14:paraId="3B0A35BA" w14:textId="77777777" w:rsidR="00272A56" w:rsidRPr="00AC6E76" w:rsidRDefault="00272A56" w:rsidP="000B0678">
            <w:pPr>
              <w:autoSpaceDE w:val="0"/>
              <w:autoSpaceDN w:val="0"/>
              <w:adjustRightInd w:val="0"/>
              <w:rPr>
                <w:rFonts w:cs="Arial"/>
                <w:bCs/>
                <w:sz w:val="18"/>
                <w:szCs w:val="18"/>
              </w:rPr>
            </w:pPr>
          </w:p>
        </w:tc>
      </w:tr>
      <w:tr w:rsidR="00272A56" w:rsidRPr="00AC6E76" w14:paraId="4D92729D" w14:textId="77777777" w:rsidTr="000B0678">
        <w:tc>
          <w:tcPr>
            <w:tcW w:w="5240" w:type="dxa"/>
            <w:shd w:val="clear" w:color="auto" w:fill="auto"/>
          </w:tcPr>
          <w:p w14:paraId="709141B2" w14:textId="77777777" w:rsidR="00272A56" w:rsidRPr="00AC6E76" w:rsidRDefault="00272A56" w:rsidP="00272A56">
            <w:pPr>
              <w:pStyle w:val="ListParagraph"/>
              <w:numPr>
                <w:ilvl w:val="0"/>
                <w:numId w:val="2"/>
              </w:numPr>
              <w:tabs>
                <w:tab w:val="left" w:pos="314"/>
              </w:tabs>
              <w:ind w:left="456" w:hanging="456"/>
              <w:contextualSpacing w:val="0"/>
              <w:rPr>
                <w:rFonts w:eastAsia="Arial" w:cs="Arial"/>
                <w:sz w:val="18"/>
                <w:szCs w:val="18"/>
              </w:rPr>
            </w:pPr>
            <w:r w:rsidRPr="00AC6E76">
              <w:rPr>
                <w:rFonts w:eastAsia="Arial" w:cs="Arial"/>
                <w:sz w:val="18"/>
                <w:szCs w:val="18"/>
              </w:rPr>
              <w:t>Sign contract (Q1 2023).</w:t>
            </w:r>
          </w:p>
        </w:tc>
        <w:tc>
          <w:tcPr>
            <w:tcW w:w="1843" w:type="dxa"/>
            <w:shd w:val="clear" w:color="auto" w:fill="auto"/>
          </w:tcPr>
          <w:p w14:paraId="0F924EF7"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No</w:t>
            </w:r>
          </w:p>
        </w:tc>
        <w:tc>
          <w:tcPr>
            <w:tcW w:w="6951" w:type="dxa"/>
            <w:shd w:val="clear" w:color="auto" w:fill="auto"/>
          </w:tcPr>
          <w:p w14:paraId="7AEC1299" w14:textId="77777777" w:rsidR="00272A56" w:rsidRPr="00AC6E76" w:rsidRDefault="00272A56" w:rsidP="000B0678">
            <w:pPr>
              <w:autoSpaceDE w:val="0"/>
              <w:autoSpaceDN w:val="0"/>
              <w:adjustRightInd w:val="0"/>
              <w:rPr>
                <w:rFonts w:cs="Arial"/>
                <w:b/>
                <w:bCs/>
                <w:sz w:val="18"/>
                <w:szCs w:val="18"/>
              </w:rPr>
            </w:pPr>
          </w:p>
        </w:tc>
      </w:tr>
      <w:tr w:rsidR="00272A56" w:rsidRPr="00AC6E76" w14:paraId="55F88CD0" w14:textId="77777777" w:rsidTr="000B0678">
        <w:tc>
          <w:tcPr>
            <w:tcW w:w="5240" w:type="dxa"/>
            <w:shd w:val="clear" w:color="auto" w:fill="auto"/>
          </w:tcPr>
          <w:p w14:paraId="0643D4C5" w14:textId="77777777" w:rsidR="00272A56" w:rsidRPr="00AC6E76" w:rsidRDefault="00272A56" w:rsidP="00272A56">
            <w:pPr>
              <w:pStyle w:val="ListParagraph"/>
              <w:numPr>
                <w:ilvl w:val="0"/>
                <w:numId w:val="2"/>
              </w:numPr>
              <w:tabs>
                <w:tab w:val="left" w:pos="314"/>
              </w:tabs>
              <w:ind w:left="456" w:hanging="456"/>
              <w:contextualSpacing w:val="0"/>
              <w:rPr>
                <w:rFonts w:eastAsia="Arial" w:cs="Arial"/>
                <w:sz w:val="18"/>
                <w:szCs w:val="18"/>
              </w:rPr>
            </w:pPr>
            <w:r w:rsidRPr="00AC6E76">
              <w:rPr>
                <w:rFonts w:eastAsia="Arial" w:cs="Arial"/>
                <w:sz w:val="18"/>
                <w:szCs w:val="18"/>
              </w:rPr>
              <w:t>Construct primary and secondary collection and sanitary disposal facilities (Q4 2026).</w:t>
            </w:r>
          </w:p>
        </w:tc>
        <w:tc>
          <w:tcPr>
            <w:tcW w:w="1843" w:type="dxa"/>
            <w:shd w:val="clear" w:color="auto" w:fill="auto"/>
          </w:tcPr>
          <w:p w14:paraId="734633F9"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Not due yet</w:t>
            </w:r>
          </w:p>
        </w:tc>
        <w:tc>
          <w:tcPr>
            <w:tcW w:w="6951" w:type="dxa"/>
            <w:shd w:val="clear" w:color="auto" w:fill="auto"/>
          </w:tcPr>
          <w:p w14:paraId="6744D050" w14:textId="77777777" w:rsidR="00272A56" w:rsidRPr="00AC6E76" w:rsidRDefault="00272A56" w:rsidP="000B0678">
            <w:pPr>
              <w:autoSpaceDE w:val="0"/>
              <w:autoSpaceDN w:val="0"/>
              <w:adjustRightInd w:val="0"/>
              <w:rPr>
                <w:rFonts w:cs="Arial"/>
                <w:b/>
                <w:bCs/>
                <w:sz w:val="18"/>
                <w:szCs w:val="18"/>
              </w:rPr>
            </w:pPr>
          </w:p>
        </w:tc>
      </w:tr>
      <w:tr w:rsidR="00272A56" w:rsidRPr="00AC6E76" w14:paraId="53D0F326" w14:textId="77777777" w:rsidTr="000B0678">
        <w:tc>
          <w:tcPr>
            <w:tcW w:w="5240" w:type="dxa"/>
            <w:shd w:val="clear" w:color="auto" w:fill="auto"/>
          </w:tcPr>
          <w:p w14:paraId="3B3EFC27" w14:textId="77777777" w:rsidR="00272A56" w:rsidRPr="00AC6E76" w:rsidRDefault="00272A56" w:rsidP="00272A56">
            <w:pPr>
              <w:pStyle w:val="ListParagraph"/>
              <w:numPr>
                <w:ilvl w:val="0"/>
                <w:numId w:val="2"/>
              </w:numPr>
              <w:tabs>
                <w:tab w:val="left" w:pos="314"/>
              </w:tabs>
              <w:ind w:left="456" w:hanging="456"/>
              <w:contextualSpacing w:val="0"/>
              <w:rPr>
                <w:rFonts w:eastAsia="Arial" w:cs="Arial"/>
                <w:sz w:val="18"/>
                <w:szCs w:val="18"/>
              </w:rPr>
            </w:pPr>
            <w:r w:rsidRPr="00AC6E76">
              <w:rPr>
                <w:rFonts w:eastAsia="Arial" w:cs="Arial"/>
                <w:sz w:val="18"/>
                <w:szCs w:val="18"/>
              </w:rPr>
              <w:t>Start program for waste reduction and recycling and waste-to-energy conversion (Q4 2026).</w:t>
            </w:r>
          </w:p>
        </w:tc>
        <w:tc>
          <w:tcPr>
            <w:tcW w:w="1843" w:type="dxa"/>
            <w:shd w:val="clear" w:color="auto" w:fill="auto"/>
          </w:tcPr>
          <w:p w14:paraId="7A5C2FEB"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Not due yet</w:t>
            </w:r>
          </w:p>
        </w:tc>
        <w:tc>
          <w:tcPr>
            <w:tcW w:w="6951" w:type="dxa"/>
            <w:shd w:val="clear" w:color="auto" w:fill="auto"/>
          </w:tcPr>
          <w:p w14:paraId="3DA73CB6" w14:textId="77777777" w:rsidR="00272A56" w:rsidRPr="00AC6E76" w:rsidRDefault="00272A56" w:rsidP="000B0678">
            <w:pPr>
              <w:autoSpaceDE w:val="0"/>
              <w:autoSpaceDN w:val="0"/>
              <w:adjustRightInd w:val="0"/>
              <w:rPr>
                <w:rFonts w:cs="Arial"/>
                <w:b/>
                <w:bCs/>
                <w:sz w:val="18"/>
                <w:szCs w:val="18"/>
              </w:rPr>
            </w:pPr>
          </w:p>
        </w:tc>
      </w:tr>
      <w:tr w:rsidR="00272A56" w:rsidRPr="00AC6E76" w14:paraId="0A454825" w14:textId="77777777" w:rsidTr="000B0678">
        <w:tc>
          <w:tcPr>
            <w:tcW w:w="5240" w:type="dxa"/>
            <w:shd w:val="clear" w:color="auto" w:fill="auto"/>
          </w:tcPr>
          <w:p w14:paraId="120CDB43" w14:textId="77777777" w:rsidR="00272A56" w:rsidRPr="00AC6E76" w:rsidRDefault="00272A56" w:rsidP="00272A56">
            <w:pPr>
              <w:pStyle w:val="ListParagraph"/>
              <w:numPr>
                <w:ilvl w:val="0"/>
                <w:numId w:val="2"/>
              </w:numPr>
              <w:tabs>
                <w:tab w:val="left" w:pos="314"/>
              </w:tabs>
              <w:ind w:left="456" w:hanging="456"/>
              <w:contextualSpacing w:val="0"/>
              <w:rPr>
                <w:rFonts w:eastAsia="Arial" w:cs="Arial"/>
                <w:sz w:val="18"/>
                <w:szCs w:val="18"/>
              </w:rPr>
            </w:pPr>
            <w:r w:rsidRPr="00AC6E76">
              <w:rPr>
                <w:rFonts w:eastAsia="Arial" w:cs="Arial"/>
                <w:sz w:val="18"/>
                <w:szCs w:val="18"/>
              </w:rPr>
              <w:t>Construct sanitary (engineered) landfill sites (Q1 2027).</w:t>
            </w:r>
          </w:p>
        </w:tc>
        <w:tc>
          <w:tcPr>
            <w:tcW w:w="1843" w:type="dxa"/>
            <w:shd w:val="clear" w:color="auto" w:fill="auto"/>
          </w:tcPr>
          <w:p w14:paraId="124466BE"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Not due yet</w:t>
            </w:r>
          </w:p>
        </w:tc>
        <w:tc>
          <w:tcPr>
            <w:tcW w:w="6951" w:type="dxa"/>
            <w:shd w:val="clear" w:color="auto" w:fill="auto"/>
          </w:tcPr>
          <w:p w14:paraId="652652D9" w14:textId="77777777" w:rsidR="00272A56" w:rsidRPr="00AC6E76" w:rsidRDefault="00272A56" w:rsidP="000B0678">
            <w:pPr>
              <w:autoSpaceDE w:val="0"/>
              <w:autoSpaceDN w:val="0"/>
              <w:adjustRightInd w:val="0"/>
              <w:rPr>
                <w:rFonts w:cs="Arial"/>
                <w:b/>
                <w:bCs/>
                <w:sz w:val="18"/>
                <w:szCs w:val="18"/>
              </w:rPr>
            </w:pPr>
          </w:p>
        </w:tc>
      </w:tr>
      <w:tr w:rsidR="00272A56" w:rsidRPr="00AC6E76" w14:paraId="41890E19" w14:textId="77777777" w:rsidTr="000B0678">
        <w:tc>
          <w:tcPr>
            <w:tcW w:w="5240" w:type="dxa"/>
            <w:shd w:val="clear" w:color="auto" w:fill="auto"/>
          </w:tcPr>
          <w:p w14:paraId="1EED69D7" w14:textId="77777777" w:rsidR="00272A56" w:rsidRPr="00AC6E76" w:rsidRDefault="00272A56" w:rsidP="000B0678">
            <w:pPr>
              <w:rPr>
                <w:rFonts w:eastAsia="Arial" w:cs="Arial"/>
                <w:b/>
                <w:color w:val="000000" w:themeColor="text1"/>
                <w:sz w:val="18"/>
                <w:szCs w:val="18"/>
              </w:rPr>
            </w:pPr>
            <w:r w:rsidRPr="00AC6E76">
              <w:rPr>
                <w:rFonts w:eastAsia="Arial" w:cs="Arial"/>
                <w:b/>
                <w:color w:val="000000" w:themeColor="text1"/>
                <w:sz w:val="18"/>
                <w:szCs w:val="18"/>
              </w:rPr>
              <w:t>Green urban infrastructure subproject</w:t>
            </w:r>
          </w:p>
        </w:tc>
        <w:tc>
          <w:tcPr>
            <w:tcW w:w="1843" w:type="dxa"/>
            <w:shd w:val="clear" w:color="auto" w:fill="auto"/>
          </w:tcPr>
          <w:p w14:paraId="15023201" w14:textId="77777777" w:rsidR="00272A56" w:rsidRPr="00AC6E76" w:rsidRDefault="00272A56" w:rsidP="000B0678">
            <w:pPr>
              <w:autoSpaceDE w:val="0"/>
              <w:autoSpaceDN w:val="0"/>
              <w:adjustRightInd w:val="0"/>
              <w:jc w:val="center"/>
              <w:rPr>
                <w:rFonts w:cs="Arial"/>
                <w:b/>
                <w:bCs/>
                <w:sz w:val="18"/>
                <w:szCs w:val="18"/>
              </w:rPr>
            </w:pPr>
          </w:p>
        </w:tc>
        <w:tc>
          <w:tcPr>
            <w:tcW w:w="6951" w:type="dxa"/>
            <w:shd w:val="clear" w:color="auto" w:fill="auto"/>
          </w:tcPr>
          <w:p w14:paraId="1044FC20" w14:textId="77777777" w:rsidR="00272A56" w:rsidRPr="00AC6E76" w:rsidRDefault="00272A56" w:rsidP="000B0678">
            <w:pPr>
              <w:autoSpaceDE w:val="0"/>
              <w:autoSpaceDN w:val="0"/>
              <w:adjustRightInd w:val="0"/>
              <w:rPr>
                <w:rFonts w:cs="Arial"/>
                <w:b/>
                <w:bCs/>
                <w:sz w:val="18"/>
                <w:szCs w:val="18"/>
              </w:rPr>
            </w:pPr>
          </w:p>
        </w:tc>
      </w:tr>
      <w:tr w:rsidR="00272A56" w:rsidRPr="00AC6E76" w14:paraId="2E0F7BB0" w14:textId="77777777" w:rsidTr="000B0678">
        <w:tc>
          <w:tcPr>
            <w:tcW w:w="5240" w:type="dxa"/>
            <w:shd w:val="clear" w:color="auto" w:fill="auto"/>
          </w:tcPr>
          <w:p w14:paraId="41EEB0F2" w14:textId="77777777" w:rsidR="00272A56" w:rsidRPr="00AC6E76" w:rsidRDefault="00272A56" w:rsidP="00272A56">
            <w:pPr>
              <w:pStyle w:val="ListParagraph"/>
              <w:numPr>
                <w:ilvl w:val="0"/>
                <w:numId w:val="2"/>
              </w:numPr>
              <w:tabs>
                <w:tab w:val="left" w:pos="684"/>
              </w:tabs>
              <w:ind w:left="774" w:hanging="432"/>
              <w:contextualSpacing w:val="0"/>
              <w:rPr>
                <w:rFonts w:eastAsia="Arial" w:cs="Arial"/>
                <w:sz w:val="18"/>
                <w:szCs w:val="18"/>
              </w:rPr>
            </w:pPr>
            <w:r w:rsidRPr="00AC6E76">
              <w:rPr>
                <w:rFonts w:eastAsia="Arial" w:cs="Arial"/>
                <w:sz w:val="18"/>
                <w:szCs w:val="18"/>
              </w:rPr>
              <w:t>Start procurement of green urban spaces and equipment (Q4 2021).</w:t>
            </w:r>
          </w:p>
        </w:tc>
        <w:tc>
          <w:tcPr>
            <w:tcW w:w="1843" w:type="dxa"/>
            <w:shd w:val="clear" w:color="auto" w:fill="auto"/>
          </w:tcPr>
          <w:p w14:paraId="7D0701E9"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Yes</w:t>
            </w:r>
          </w:p>
        </w:tc>
        <w:tc>
          <w:tcPr>
            <w:tcW w:w="6951" w:type="dxa"/>
            <w:shd w:val="clear" w:color="auto" w:fill="auto"/>
          </w:tcPr>
          <w:p w14:paraId="10E14B39" w14:textId="77777777" w:rsidR="00272A56" w:rsidRPr="00AC6E76" w:rsidRDefault="00272A56" w:rsidP="000B0678">
            <w:pPr>
              <w:autoSpaceDE w:val="0"/>
              <w:autoSpaceDN w:val="0"/>
              <w:adjustRightInd w:val="0"/>
              <w:rPr>
                <w:rFonts w:cs="Arial"/>
                <w:b/>
                <w:bCs/>
                <w:sz w:val="18"/>
                <w:szCs w:val="18"/>
              </w:rPr>
            </w:pPr>
          </w:p>
        </w:tc>
      </w:tr>
      <w:tr w:rsidR="00272A56" w:rsidRPr="00AC6E76" w14:paraId="172697B1" w14:textId="77777777" w:rsidTr="000B0678">
        <w:tc>
          <w:tcPr>
            <w:tcW w:w="5240" w:type="dxa"/>
            <w:shd w:val="clear" w:color="auto" w:fill="auto"/>
          </w:tcPr>
          <w:p w14:paraId="2308C856" w14:textId="77777777" w:rsidR="00272A56" w:rsidRPr="00AC6E76" w:rsidRDefault="00272A56" w:rsidP="00272A56">
            <w:pPr>
              <w:pStyle w:val="ListParagraph"/>
              <w:numPr>
                <w:ilvl w:val="0"/>
                <w:numId w:val="2"/>
              </w:numPr>
              <w:tabs>
                <w:tab w:val="left" w:pos="684"/>
              </w:tabs>
              <w:ind w:left="774" w:hanging="432"/>
              <w:contextualSpacing w:val="0"/>
              <w:rPr>
                <w:rFonts w:eastAsia="Arial" w:cs="Arial"/>
                <w:sz w:val="18"/>
                <w:szCs w:val="18"/>
              </w:rPr>
            </w:pPr>
            <w:r w:rsidRPr="00AC6E76">
              <w:rPr>
                <w:rFonts w:eastAsia="Arial" w:cs="Arial"/>
                <w:sz w:val="18"/>
                <w:szCs w:val="18"/>
              </w:rPr>
              <w:t>Sign contract (Q2 2022)</w:t>
            </w:r>
          </w:p>
        </w:tc>
        <w:tc>
          <w:tcPr>
            <w:tcW w:w="1843" w:type="dxa"/>
            <w:shd w:val="clear" w:color="auto" w:fill="auto"/>
          </w:tcPr>
          <w:p w14:paraId="22FA43F7"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Yes</w:t>
            </w:r>
          </w:p>
        </w:tc>
        <w:tc>
          <w:tcPr>
            <w:tcW w:w="6951" w:type="dxa"/>
            <w:shd w:val="clear" w:color="auto" w:fill="auto"/>
          </w:tcPr>
          <w:p w14:paraId="760E2176" w14:textId="77777777" w:rsidR="00272A56" w:rsidRPr="00AC6E76" w:rsidRDefault="00272A56" w:rsidP="000B0678">
            <w:pPr>
              <w:autoSpaceDE w:val="0"/>
              <w:autoSpaceDN w:val="0"/>
              <w:adjustRightInd w:val="0"/>
              <w:rPr>
                <w:rFonts w:cs="Arial"/>
                <w:b/>
                <w:bCs/>
                <w:sz w:val="18"/>
                <w:szCs w:val="18"/>
              </w:rPr>
            </w:pPr>
          </w:p>
        </w:tc>
      </w:tr>
      <w:tr w:rsidR="00272A56" w:rsidRPr="00AC6E76" w14:paraId="16D22F07" w14:textId="77777777" w:rsidTr="000B0678">
        <w:tc>
          <w:tcPr>
            <w:tcW w:w="5240" w:type="dxa"/>
            <w:shd w:val="clear" w:color="auto" w:fill="auto"/>
          </w:tcPr>
          <w:p w14:paraId="3E962376" w14:textId="77777777" w:rsidR="00272A56" w:rsidRPr="00AC6E76" w:rsidRDefault="00272A56" w:rsidP="00272A56">
            <w:pPr>
              <w:pStyle w:val="ListParagraph"/>
              <w:numPr>
                <w:ilvl w:val="0"/>
                <w:numId w:val="2"/>
              </w:numPr>
              <w:tabs>
                <w:tab w:val="left" w:pos="684"/>
              </w:tabs>
              <w:ind w:left="774" w:hanging="432"/>
              <w:contextualSpacing w:val="0"/>
              <w:rPr>
                <w:rFonts w:eastAsia="Arial" w:cs="Arial"/>
                <w:sz w:val="18"/>
                <w:szCs w:val="18"/>
              </w:rPr>
            </w:pPr>
            <w:r w:rsidRPr="00AC6E76">
              <w:rPr>
                <w:rFonts w:eastAsia="Arial" w:cs="Arial"/>
                <w:sz w:val="18"/>
                <w:szCs w:val="18"/>
              </w:rPr>
              <w:t>Rehabilitate existing green urban spaces, riverside trails, and parks (Q1 2025).</w:t>
            </w:r>
          </w:p>
        </w:tc>
        <w:tc>
          <w:tcPr>
            <w:tcW w:w="1843" w:type="dxa"/>
            <w:shd w:val="clear" w:color="auto" w:fill="auto"/>
          </w:tcPr>
          <w:p w14:paraId="20DB4E9F" w14:textId="77777777" w:rsidR="00272A56" w:rsidRPr="00AC6E76" w:rsidRDefault="00272A56" w:rsidP="000B0678">
            <w:pPr>
              <w:autoSpaceDE w:val="0"/>
              <w:autoSpaceDN w:val="0"/>
              <w:adjustRightInd w:val="0"/>
              <w:jc w:val="center"/>
              <w:rPr>
                <w:rFonts w:cs="Arial"/>
                <w:b/>
                <w:bCs/>
                <w:sz w:val="18"/>
                <w:szCs w:val="18"/>
              </w:rPr>
            </w:pPr>
            <w:r w:rsidRPr="00AC6E76">
              <w:rPr>
                <w:rFonts w:cs="Arial"/>
                <w:b/>
                <w:bCs/>
                <w:sz w:val="18"/>
                <w:szCs w:val="18"/>
              </w:rPr>
              <w:t>In Progress</w:t>
            </w:r>
          </w:p>
        </w:tc>
        <w:tc>
          <w:tcPr>
            <w:tcW w:w="6951" w:type="dxa"/>
            <w:shd w:val="clear" w:color="auto" w:fill="auto"/>
          </w:tcPr>
          <w:p w14:paraId="1863DAB1" w14:textId="77777777" w:rsidR="00272A56" w:rsidRPr="00AC6E76" w:rsidRDefault="00272A56" w:rsidP="000B0678">
            <w:pPr>
              <w:autoSpaceDE w:val="0"/>
              <w:autoSpaceDN w:val="0"/>
              <w:adjustRightInd w:val="0"/>
              <w:jc w:val="left"/>
              <w:rPr>
                <w:rFonts w:cs="Arial"/>
                <w:sz w:val="18"/>
                <w:szCs w:val="18"/>
              </w:rPr>
            </w:pPr>
            <w:r w:rsidRPr="00AC6E76">
              <w:rPr>
                <w:rFonts w:cs="Arial"/>
                <w:b/>
                <w:sz w:val="18"/>
                <w:szCs w:val="18"/>
              </w:rPr>
              <w:t>CW-01-Lot1:</w:t>
            </w:r>
            <w:r w:rsidRPr="00AC6E76">
              <w:rPr>
                <w:rFonts w:cs="Arial"/>
                <w:sz w:val="18"/>
                <w:szCs w:val="18"/>
              </w:rPr>
              <w:t xml:space="preserve"> Progress on the Market Pedestrianization and Sherwan Adventure Family Park is underway. Fencing is 20% complete, and cafeteria work is at 60%.</w:t>
            </w:r>
          </w:p>
          <w:p w14:paraId="49C9833B" w14:textId="77777777" w:rsidR="00272A56" w:rsidRPr="00AC6E76" w:rsidRDefault="00272A56" w:rsidP="000B0678">
            <w:pPr>
              <w:autoSpaceDE w:val="0"/>
              <w:autoSpaceDN w:val="0"/>
              <w:adjustRightInd w:val="0"/>
              <w:jc w:val="left"/>
              <w:rPr>
                <w:rFonts w:cs="Arial"/>
                <w:sz w:val="18"/>
                <w:szCs w:val="18"/>
              </w:rPr>
            </w:pPr>
            <w:r w:rsidRPr="00AC6E76">
              <w:rPr>
                <w:rFonts w:cs="Arial"/>
                <w:b/>
                <w:sz w:val="18"/>
                <w:szCs w:val="18"/>
              </w:rPr>
              <w:t>CW-01-Lot2:</w:t>
            </w:r>
            <w:r w:rsidRPr="00AC6E76">
              <w:rPr>
                <w:rFonts w:cs="Arial"/>
                <w:sz w:val="18"/>
                <w:szCs w:val="18"/>
              </w:rPr>
              <w:t xml:space="preserve"> The Women’s Business Development &amp; Community Centre and Sports Complex in Kohat are at 40.11% completion, below the targeted 85.68%. Work has resumed on the WBDC, with a Variation Order pending approval.</w:t>
            </w:r>
          </w:p>
          <w:p w14:paraId="52BC3A7C" w14:textId="77777777" w:rsidR="00272A56" w:rsidRPr="00AC6E76" w:rsidRDefault="00272A56" w:rsidP="000B0678">
            <w:pPr>
              <w:autoSpaceDE w:val="0"/>
              <w:autoSpaceDN w:val="0"/>
              <w:adjustRightInd w:val="0"/>
              <w:jc w:val="left"/>
              <w:rPr>
                <w:rFonts w:cs="Arial"/>
                <w:sz w:val="18"/>
                <w:szCs w:val="18"/>
              </w:rPr>
            </w:pPr>
            <w:r w:rsidRPr="00AC6E76">
              <w:rPr>
                <w:rFonts w:cs="Arial"/>
                <w:b/>
                <w:sz w:val="18"/>
                <w:szCs w:val="18"/>
              </w:rPr>
              <w:t>CW-01-Lot3:</w:t>
            </w:r>
            <w:r w:rsidRPr="00AC6E76">
              <w:rPr>
                <w:rFonts w:cs="Arial"/>
                <w:sz w:val="18"/>
                <w:szCs w:val="18"/>
              </w:rPr>
              <w:t xml:space="preserve"> The Ring Road Green Belt and N-45 National Highway project in Mardan is being terminated due to isolation and visibility issues, pending approval from ADB.</w:t>
            </w:r>
          </w:p>
          <w:p w14:paraId="1A1C8EE6" w14:textId="77777777" w:rsidR="00272A56" w:rsidRPr="00AC6E76" w:rsidRDefault="00272A56" w:rsidP="000B0678">
            <w:pPr>
              <w:autoSpaceDE w:val="0"/>
              <w:autoSpaceDN w:val="0"/>
              <w:adjustRightInd w:val="0"/>
              <w:jc w:val="left"/>
              <w:rPr>
                <w:rFonts w:cs="Arial"/>
                <w:sz w:val="18"/>
                <w:szCs w:val="18"/>
              </w:rPr>
            </w:pPr>
            <w:r w:rsidRPr="00AC6E76">
              <w:rPr>
                <w:rFonts w:cs="Arial"/>
                <w:b/>
                <w:sz w:val="18"/>
                <w:szCs w:val="18"/>
              </w:rPr>
              <w:t>CW-01-Lot4:</w:t>
            </w:r>
            <w:r w:rsidRPr="00AC6E76">
              <w:rPr>
                <w:rFonts w:cs="Arial"/>
                <w:sz w:val="18"/>
                <w:szCs w:val="18"/>
              </w:rPr>
              <w:t xml:space="preserve"> Work has restarted on the Neighborhood Park project in Mingora, with a revised recovery schedule pending.</w:t>
            </w:r>
          </w:p>
          <w:p w14:paraId="54A2DDF4" w14:textId="77777777" w:rsidR="00272A56" w:rsidRPr="00AC6E76" w:rsidRDefault="00272A56" w:rsidP="000B0678">
            <w:pPr>
              <w:autoSpaceDE w:val="0"/>
              <w:autoSpaceDN w:val="0"/>
              <w:adjustRightInd w:val="0"/>
              <w:jc w:val="left"/>
              <w:rPr>
                <w:rFonts w:cs="Arial"/>
                <w:sz w:val="18"/>
                <w:szCs w:val="18"/>
              </w:rPr>
            </w:pPr>
            <w:r w:rsidRPr="00AC6E76">
              <w:rPr>
                <w:rFonts w:cs="Arial"/>
                <w:b/>
                <w:sz w:val="18"/>
                <w:szCs w:val="18"/>
              </w:rPr>
              <w:t>CW-01-Lot5</w:t>
            </w:r>
            <w:r w:rsidRPr="00AC6E76">
              <w:rPr>
                <w:rFonts w:cs="Arial"/>
                <w:sz w:val="18"/>
                <w:szCs w:val="18"/>
              </w:rPr>
              <w:t>: Progress on the Besai Park Hayatabad and Bagh-e-Naran Park Extension in Peshawar is at 40.99%, slightly below the target of 48.02%. Tube well resistivity tests have been conducted at Bagh-e-Naran Park, with ongoing work on the boundary wall design and brick masonry.</w:t>
            </w:r>
          </w:p>
          <w:p w14:paraId="0729AFA9" w14:textId="77777777" w:rsidR="00272A56" w:rsidRPr="00AC6E76" w:rsidRDefault="00272A56" w:rsidP="000B0678">
            <w:pPr>
              <w:autoSpaceDE w:val="0"/>
              <w:autoSpaceDN w:val="0"/>
              <w:adjustRightInd w:val="0"/>
              <w:jc w:val="left"/>
              <w:rPr>
                <w:rFonts w:cs="Arial"/>
                <w:sz w:val="18"/>
                <w:szCs w:val="18"/>
              </w:rPr>
            </w:pPr>
          </w:p>
          <w:p w14:paraId="6544ADF3" w14:textId="77777777" w:rsidR="00272A56" w:rsidRPr="00AC6E76" w:rsidRDefault="00272A56" w:rsidP="000B0678">
            <w:pPr>
              <w:autoSpaceDE w:val="0"/>
              <w:autoSpaceDN w:val="0"/>
              <w:adjustRightInd w:val="0"/>
              <w:jc w:val="left"/>
              <w:rPr>
                <w:rFonts w:cs="Arial"/>
                <w:sz w:val="18"/>
                <w:szCs w:val="18"/>
              </w:rPr>
            </w:pPr>
            <w:r w:rsidRPr="00AC6E76">
              <w:rPr>
                <w:rFonts w:cs="Arial"/>
                <w:sz w:val="18"/>
                <w:szCs w:val="18"/>
              </w:rPr>
              <w:t>Additionally, CW-06, focused on the construction of Urban/Green Spaces at Salhad Bagh in Abbottabad, will be advertised after the completion of the Solid Waste Management System.</w:t>
            </w:r>
          </w:p>
        </w:tc>
      </w:tr>
      <w:tr w:rsidR="00272A56" w:rsidRPr="00AC6E76" w14:paraId="7E7E3760" w14:textId="77777777" w:rsidTr="000B0678">
        <w:tc>
          <w:tcPr>
            <w:tcW w:w="5240" w:type="dxa"/>
            <w:shd w:val="clear" w:color="auto" w:fill="auto"/>
          </w:tcPr>
          <w:p w14:paraId="1862DAAA" w14:textId="77777777" w:rsidR="00272A56" w:rsidRPr="00AC6E76" w:rsidRDefault="00272A56" w:rsidP="000B0678">
            <w:pPr>
              <w:autoSpaceDE w:val="0"/>
              <w:autoSpaceDN w:val="0"/>
              <w:adjustRightInd w:val="0"/>
              <w:ind w:left="360" w:hanging="360"/>
              <w:rPr>
                <w:rFonts w:eastAsia="Calibri" w:cs="Arial"/>
                <w:b/>
                <w:bCs/>
                <w:color w:val="000000"/>
                <w:sz w:val="18"/>
                <w:szCs w:val="18"/>
              </w:rPr>
            </w:pPr>
            <w:r w:rsidRPr="00AC6E76">
              <w:rPr>
                <w:rFonts w:cs="Arial"/>
                <w:b/>
                <w:bCs/>
                <w:sz w:val="18"/>
                <w:szCs w:val="18"/>
              </w:rPr>
              <w:t>2.</w:t>
            </w:r>
            <w:r w:rsidRPr="00AC6E76">
              <w:rPr>
                <w:rFonts w:cs="Arial"/>
                <w:b/>
                <w:bCs/>
                <w:sz w:val="18"/>
                <w:szCs w:val="18"/>
              </w:rPr>
              <w:tab/>
            </w:r>
            <w:r w:rsidRPr="00AC6E76">
              <w:rPr>
                <w:rFonts w:eastAsia="Calibri" w:cs="Arial"/>
                <w:b/>
                <w:bCs/>
                <w:color w:val="000000"/>
                <w:sz w:val="18"/>
                <w:szCs w:val="18"/>
              </w:rPr>
              <w:t>Institutional capacity and gender inclusiveness of urban service providers, provincial government, and city governments strengthened</w:t>
            </w:r>
          </w:p>
        </w:tc>
        <w:tc>
          <w:tcPr>
            <w:tcW w:w="1843" w:type="dxa"/>
            <w:shd w:val="clear" w:color="auto" w:fill="auto"/>
          </w:tcPr>
          <w:p w14:paraId="236B6B4D" w14:textId="77777777" w:rsidR="00272A56" w:rsidRPr="00AC6E76" w:rsidRDefault="00272A56" w:rsidP="000B0678">
            <w:pPr>
              <w:autoSpaceDE w:val="0"/>
              <w:autoSpaceDN w:val="0"/>
              <w:adjustRightInd w:val="0"/>
              <w:jc w:val="center"/>
              <w:rPr>
                <w:rFonts w:cs="Arial"/>
                <w:b/>
                <w:bCs/>
                <w:sz w:val="18"/>
                <w:szCs w:val="18"/>
              </w:rPr>
            </w:pPr>
          </w:p>
        </w:tc>
        <w:tc>
          <w:tcPr>
            <w:tcW w:w="6951" w:type="dxa"/>
            <w:shd w:val="clear" w:color="auto" w:fill="auto"/>
          </w:tcPr>
          <w:p w14:paraId="6B001DA5" w14:textId="77777777" w:rsidR="00272A56" w:rsidRPr="00AC6E76" w:rsidRDefault="00272A56" w:rsidP="000B0678">
            <w:pPr>
              <w:autoSpaceDE w:val="0"/>
              <w:autoSpaceDN w:val="0"/>
              <w:adjustRightInd w:val="0"/>
              <w:rPr>
                <w:rFonts w:cs="Arial"/>
                <w:b/>
                <w:bCs/>
                <w:sz w:val="18"/>
                <w:szCs w:val="18"/>
              </w:rPr>
            </w:pPr>
          </w:p>
        </w:tc>
      </w:tr>
      <w:tr w:rsidR="00272A56" w:rsidRPr="00AC6E76" w14:paraId="05C7F846" w14:textId="77777777" w:rsidTr="000B0678">
        <w:tc>
          <w:tcPr>
            <w:tcW w:w="5240" w:type="dxa"/>
            <w:shd w:val="clear" w:color="auto" w:fill="auto"/>
          </w:tcPr>
          <w:p w14:paraId="4B1F6891" w14:textId="77777777" w:rsidR="00272A56" w:rsidRPr="00AC6E76" w:rsidRDefault="00272A56" w:rsidP="00272A56">
            <w:pPr>
              <w:pStyle w:val="ListParagraph"/>
              <w:numPr>
                <w:ilvl w:val="0"/>
                <w:numId w:val="1"/>
              </w:numPr>
              <w:tabs>
                <w:tab w:val="left" w:pos="456"/>
              </w:tabs>
              <w:autoSpaceDE w:val="0"/>
              <w:autoSpaceDN w:val="0"/>
              <w:adjustRightInd w:val="0"/>
              <w:ind w:left="456" w:hanging="426"/>
              <w:contextualSpacing w:val="0"/>
              <w:rPr>
                <w:rFonts w:eastAsia="Calibri" w:cs="Arial"/>
                <w:sz w:val="18"/>
                <w:szCs w:val="18"/>
              </w:rPr>
            </w:pPr>
            <w:r w:rsidRPr="00AC6E76">
              <w:rPr>
                <w:rFonts w:eastAsia="Calibri" w:cs="Arial"/>
                <w:sz w:val="18"/>
                <w:szCs w:val="18"/>
              </w:rPr>
              <w:t>Start consultant recruitment (Q1-Q2 2022).</w:t>
            </w:r>
          </w:p>
        </w:tc>
        <w:tc>
          <w:tcPr>
            <w:tcW w:w="1843" w:type="dxa"/>
            <w:shd w:val="clear" w:color="auto" w:fill="auto"/>
          </w:tcPr>
          <w:p w14:paraId="0EFB64E9" w14:textId="77777777" w:rsidR="00272A56" w:rsidRPr="00AC6E76" w:rsidRDefault="00272A56" w:rsidP="000B0678">
            <w:pPr>
              <w:autoSpaceDE w:val="0"/>
              <w:autoSpaceDN w:val="0"/>
              <w:adjustRightInd w:val="0"/>
              <w:jc w:val="center"/>
              <w:rPr>
                <w:rFonts w:eastAsia="Calibri" w:cs="Arial"/>
                <w:sz w:val="18"/>
                <w:szCs w:val="18"/>
              </w:rPr>
            </w:pPr>
            <w:r w:rsidRPr="00AC6E76">
              <w:rPr>
                <w:rFonts w:eastAsia="Calibri" w:cs="Arial"/>
                <w:sz w:val="18"/>
                <w:szCs w:val="18"/>
              </w:rPr>
              <w:t>In progress</w:t>
            </w:r>
          </w:p>
        </w:tc>
        <w:tc>
          <w:tcPr>
            <w:tcW w:w="6951" w:type="dxa"/>
            <w:shd w:val="clear" w:color="auto" w:fill="auto"/>
          </w:tcPr>
          <w:p w14:paraId="5D5AF724" w14:textId="77777777" w:rsidR="00272A56" w:rsidRPr="00AC6E76" w:rsidRDefault="00272A56" w:rsidP="000B0678">
            <w:pPr>
              <w:autoSpaceDE w:val="0"/>
              <w:autoSpaceDN w:val="0"/>
              <w:adjustRightInd w:val="0"/>
              <w:rPr>
                <w:rFonts w:eastAsia="Calibri" w:cs="Arial"/>
                <w:sz w:val="18"/>
                <w:szCs w:val="18"/>
              </w:rPr>
            </w:pPr>
          </w:p>
        </w:tc>
      </w:tr>
      <w:tr w:rsidR="00272A56" w:rsidRPr="00AC6E76" w14:paraId="7732626F" w14:textId="77777777" w:rsidTr="000B0678">
        <w:tc>
          <w:tcPr>
            <w:tcW w:w="5240" w:type="dxa"/>
            <w:shd w:val="clear" w:color="auto" w:fill="auto"/>
          </w:tcPr>
          <w:p w14:paraId="638C40E3" w14:textId="77777777" w:rsidR="00272A56" w:rsidRPr="00AC6E76" w:rsidRDefault="00272A56" w:rsidP="00272A56">
            <w:pPr>
              <w:pStyle w:val="ListParagraph"/>
              <w:numPr>
                <w:ilvl w:val="0"/>
                <w:numId w:val="1"/>
              </w:numPr>
              <w:tabs>
                <w:tab w:val="left" w:pos="456"/>
              </w:tabs>
              <w:autoSpaceDE w:val="0"/>
              <w:autoSpaceDN w:val="0"/>
              <w:adjustRightInd w:val="0"/>
              <w:ind w:left="456" w:hanging="426"/>
              <w:contextualSpacing w:val="0"/>
              <w:rPr>
                <w:rFonts w:eastAsia="Calibri" w:cs="Arial"/>
                <w:sz w:val="18"/>
                <w:szCs w:val="18"/>
              </w:rPr>
            </w:pPr>
            <w:r w:rsidRPr="00AC6E76">
              <w:rPr>
                <w:rFonts w:eastAsia="Calibri" w:cs="Arial"/>
                <w:sz w:val="18"/>
                <w:szCs w:val="18"/>
              </w:rPr>
              <w:t>Strengthen capacity of WSSCs and local government (Q4 2022).</w:t>
            </w:r>
          </w:p>
        </w:tc>
        <w:tc>
          <w:tcPr>
            <w:tcW w:w="1843" w:type="dxa"/>
            <w:shd w:val="clear" w:color="auto" w:fill="auto"/>
          </w:tcPr>
          <w:p w14:paraId="16A22BCB" w14:textId="77777777" w:rsidR="00272A56" w:rsidRPr="00AC6E76" w:rsidRDefault="00272A56" w:rsidP="000B0678">
            <w:pPr>
              <w:autoSpaceDE w:val="0"/>
              <w:autoSpaceDN w:val="0"/>
              <w:adjustRightInd w:val="0"/>
              <w:jc w:val="center"/>
              <w:rPr>
                <w:rFonts w:eastAsia="Calibri" w:cs="Arial"/>
                <w:sz w:val="18"/>
                <w:szCs w:val="18"/>
              </w:rPr>
            </w:pPr>
            <w:r w:rsidRPr="00AC6E76">
              <w:rPr>
                <w:rFonts w:eastAsia="Calibri" w:cs="Arial"/>
                <w:sz w:val="18"/>
                <w:szCs w:val="18"/>
              </w:rPr>
              <w:t>In Progress</w:t>
            </w:r>
          </w:p>
        </w:tc>
        <w:tc>
          <w:tcPr>
            <w:tcW w:w="6951" w:type="dxa"/>
            <w:shd w:val="clear" w:color="auto" w:fill="auto"/>
          </w:tcPr>
          <w:p w14:paraId="6676D0BA" w14:textId="77777777" w:rsidR="00272A56" w:rsidRPr="00AC6E76" w:rsidRDefault="00272A56" w:rsidP="000B0678">
            <w:pPr>
              <w:autoSpaceDE w:val="0"/>
              <w:autoSpaceDN w:val="0"/>
              <w:adjustRightInd w:val="0"/>
              <w:rPr>
                <w:rFonts w:eastAsia="Calibri" w:cs="Arial"/>
                <w:sz w:val="18"/>
                <w:szCs w:val="18"/>
              </w:rPr>
            </w:pPr>
          </w:p>
        </w:tc>
      </w:tr>
      <w:tr w:rsidR="00272A56" w:rsidRPr="00AC6E76" w14:paraId="0B6479AB" w14:textId="77777777" w:rsidTr="000B0678">
        <w:tc>
          <w:tcPr>
            <w:tcW w:w="5240" w:type="dxa"/>
            <w:shd w:val="clear" w:color="auto" w:fill="auto"/>
          </w:tcPr>
          <w:p w14:paraId="62F7279F" w14:textId="77777777" w:rsidR="00272A56" w:rsidRPr="00AC6E76" w:rsidRDefault="00272A56" w:rsidP="00272A56">
            <w:pPr>
              <w:pStyle w:val="ListParagraph"/>
              <w:numPr>
                <w:ilvl w:val="0"/>
                <w:numId w:val="1"/>
              </w:numPr>
              <w:tabs>
                <w:tab w:val="left" w:pos="456"/>
              </w:tabs>
              <w:autoSpaceDE w:val="0"/>
              <w:autoSpaceDN w:val="0"/>
              <w:adjustRightInd w:val="0"/>
              <w:ind w:left="456" w:hanging="426"/>
              <w:contextualSpacing w:val="0"/>
              <w:rPr>
                <w:rFonts w:eastAsia="Calibri" w:cs="Arial"/>
                <w:sz w:val="18"/>
                <w:szCs w:val="18"/>
              </w:rPr>
            </w:pPr>
            <w:r w:rsidRPr="00AC6E76">
              <w:rPr>
                <w:rFonts w:eastAsia="Calibri" w:cs="Arial"/>
                <w:sz w:val="18"/>
                <w:szCs w:val="18"/>
              </w:rPr>
              <w:t>Implement citizen satisfaction surveys and technical baseline surveys by WSSCs (Q2 2022).</w:t>
            </w:r>
          </w:p>
        </w:tc>
        <w:tc>
          <w:tcPr>
            <w:tcW w:w="1843" w:type="dxa"/>
            <w:shd w:val="clear" w:color="auto" w:fill="auto"/>
          </w:tcPr>
          <w:p w14:paraId="3EB7DCCC" w14:textId="77777777" w:rsidR="00272A56" w:rsidRPr="00AC6E76" w:rsidRDefault="00272A56" w:rsidP="000B0678">
            <w:pPr>
              <w:autoSpaceDE w:val="0"/>
              <w:autoSpaceDN w:val="0"/>
              <w:adjustRightInd w:val="0"/>
              <w:jc w:val="center"/>
              <w:rPr>
                <w:rFonts w:eastAsia="Calibri" w:cs="Arial"/>
                <w:sz w:val="18"/>
                <w:szCs w:val="18"/>
              </w:rPr>
            </w:pPr>
            <w:r w:rsidRPr="00AC6E76">
              <w:rPr>
                <w:rFonts w:eastAsia="Calibri" w:cs="Arial"/>
                <w:sz w:val="18"/>
                <w:szCs w:val="18"/>
              </w:rPr>
              <w:t>No</w:t>
            </w:r>
          </w:p>
        </w:tc>
        <w:tc>
          <w:tcPr>
            <w:tcW w:w="6951" w:type="dxa"/>
            <w:shd w:val="clear" w:color="auto" w:fill="auto"/>
          </w:tcPr>
          <w:p w14:paraId="2E9E5660" w14:textId="77777777" w:rsidR="00272A56" w:rsidRPr="00AC6E76" w:rsidRDefault="00272A56" w:rsidP="000B0678">
            <w:pPr>
              <w:autoSpaceDE w:val="0"/>
              <w:autoSpaceDN w:val="0"/>
              <w:adjustRightInd w:val="0"/>
              <w:rPr>
                <w:rFonts w:eastAsia="Calibri" w:cs="Arial"/>
                <w:sz w:val="18"/>
                <w:szCs w:val="18"/>
              </w:rPr>
            </w:pPr>
            <w:r w:rsidRPr="00AC6E76">
              <w:rPr>
                <w:rFonts w:eastAsia="Calibri" w:cs="Arial"/>
                <w:sz w:val="18"/>
                <w:szCs w:val="18"/>
              </w:rPr>
              <w:t>N/A</w:t>
            </w:r>
          </w:p>
        </w:tc>
      </w:tr>
      <w:tr w:rsidR="00272A56" w:rsidRPr="00AC6E76" w14:paraId="585057EF" w14:textId="77777777" w:rsidTr="000B0678">
        <w:tc>
          <w:tcPr>
            <w:tcW w:w="5240" w:type="dxa"/>
            <w:shd w:val="clear" w:color="auto" w:fill="auto"/>
          </w:tcPr>
          <w:p w14:paraId="289C51F7" w14:textId="77777777" w:rsidR="00272A56" w:rsidRPr="00AC6E76" w:rsidRDefault="00272A56" w:rsidP="00272A56">
            <w:pPr>
              <w:pStyle w:val="ListParagraph"/>
              <w:numPr>
                <w:ilvl w:val="0"/>
                <w:numId w:val="1"/>
              </w:numPr>
              <w:tabs>
                <w:tab w:val="left" w:pos="456"/>
              </w:tabs>
              <w:autoSpaceDE w:val="0"/>
              <w:autoSpaceDN w:val="0"/>
              <w:adjustRightInd w:val="0"/>
              <w:ind w:left="456" w:hanging="426"/>
              <w:contextualSpacing w:val="0"/>
              <w:rPr>
                <w:rFonts w:eastAsia="Calibri" w:cs="Arial"/>
                <w:sz w:val="18"/>
                <w:szCs w:val="18"/>
              </w:rPr>
            </w:pPr>
            <w:r w:rsidRPr="00AC6E76">
              <w:rPr>
                <w:rFonts w:eastAsia="Calibri" w:cs="Arial"/>
                <w:sz w:val="18"/>
                <w:szCs w:val="18"/>
              </w:rPr>
              <w:t>Map geographic information system for asset management and install SCADA (Q3 2022)</w:t>
            </w:r>
          </w:p>
        </w:tc>
        <w:tc>
          <w:tcPr>
            <w:tcW w:w="1843" w:type="dxa"/>
            <w:shd w:val="clear" w:color="auto" w:fill="auto"/>
          </w:tcPr>
          <w:p w14:paraId="10013717" w14:textId="77777777" w:rsidR="00272A56" w:rsidRPr="00AC6E76" w:rsidRDefault="00272A56" w:rsidP="000B0678">
            <w:pPr>
              <w:autoSpaceDE w:val="0"/>
              <w:autoSpaceDN w:val="0"/>
              <w:adjustRightInd w:val="0"/>
              <w:jc w:val="center"/>
              <w:rPr>
                <w:rFonts w:eastAsia="Calibri" w:cs="Arial"/>
                <w:sz w:val="18"/>
                <w:szCs w:val="18"/>
              </w:rPr>
            </w:pPr>
            <w:r w:rsidRPr="00AC6E76">
              <w:rPr>
                <w:rFonts w:eastAsia="Calibri" w:cs="Arial"/>
                <w:sz w:val="18"/>
                <w:szCs w:val="18"/>
              </w:rPr>
              <w:t>No</w:t>
            </w:r>
          </w:p>
        </w:tc>
        <w:tc>
          <w:tcPr>
            <w:tcW w:w="6951" w:type="dxa"/>
            <w:shd w:val="clear" w:color="auto" w:fill="auto"/>
          </w:tcPr>
          <w:p w14:paraId="19AB3657" w14:textId="77777777" w:rsidR="00272A56" w:rsidRPr="00AC6E76" w:rsidRDefault="00272A56" w:rsidP="000B0678">
            <w:pPr>
              <w:autoSpaceDE w:val="0"/>
              <w:autoSpaceDN w:val="0"/>
              <w:adjustRightInd w:val="0"/>
              <w:rPr>
                <w:rFonts w:eastAsia="Calibri" w:cs="Arial"/>
                <w:sz w:val="18"/>
                <w:szCs w:val="18"/>
              </w:rPr>
            </w:pPr>
            <w:r w:rsidRPr="00AC6E76">
              <w:rPr>
                <w:rFonts w:eastAsia="Calibri" w:cs="Arial"/>
                <w:sz w:val="18"/>
                <w:szCs w:val="18"/>
              </w:rPr>
              <w:t>N/A</w:t>
            </w:r>
          </w:p>
        </w:tc>
      </w:tr>
      <w:tr w:rsidR="00272A56" w:rsidRPr="00AC6E76" w14:paraId="5D50C858" w14:textId="77777777" w:rsidTr="000B0678">
        <w:tc>
          <w:tcPr>
            <w:tcW w:w="5240" w:type="dxa"/>
            <w:shd w:val="clear" w:color="auto" w:fill="auto"/>
          </w:tcPr>
          <w:p w14:paraId="1D4A4BBC" w14:textId="77777777" w:rsidR="00272A56" w:rsidRPr="00AC6E76" w:rsidRDefault="00272A56" w:rsidP="00272A56">
            <w:pPr>
              <w:pStyle w:val="ListParagraph"/>
              <w:numPr>
                <w:ilvl w:val="0"/>
                <w:numId w:val="1"/>
              </w:numPr>
              <w:tabs>
                <w:tab w:val="left" w:pos="456"/>
              </w:tabs>
              <w:autoSpaceDE w:val="0"/>
              <w:autoSpaceDN w:val="0"/>
              <w:adjustRightInd w:val="0"/>
              <w:ind w:left="456" w:hanging="426"/>
              <w:contextualSpacing w:val="0"/>
              <w:rPr>
                <w:rFonts w:eastAsia="Calibri" w:cs="Arial"/>
                <w:sz w:val="18"/>
                <w:szCs w:val="18"/>
              </w:rPr>
            </w:pPr>
            <w:r w:rsidRPr="00AC6E76">
              <w:rPr>
                <w:rFonts w:eastAsia="Calibri" w:cs="Arial"/>
                <w:sz w:val="18"/>
                <w:szCs w:val="18"/>
              </w:rPr>
              <w:t>Develop and implement time-bound financial sustainability action plans for WSSCs (Q4 2022).</w:t>
            </w:r>
          </w:p>
        </w:tc>
        <w:tc>
          <w:tcPr>
            <w:tcW w:w="1843" w:type="dxa"/>
            <w:shd w:val="clear" w:color="auto" w:fill="auto"/>
          </w:tcPr>
          <w:p w14:paraId="464831F4" w14:textId="77777777" w:rsidR="00272A56" w:rsidRPr="00AC6E76" w:rsidRDefault="00272A56" w:rsidP="000B0678">
            <w:pPr>
              <w:autoSpaceDE w:val="0"/>
              <w:autoSpaceDN w:val="0"/>
              <w:adjustRightInd w:val="0"/>
              <w:jc w:val="center"/>
              <w:rPr>
                <w:rFonts w:eastAsia="Calibri" w:cs="Arial"/>
                <w:sz w:val="18"/>
                <w:szCs w:val="18"/>
              </w:rPr>
            </w:pPr>
            <w:r w:rsidRPr="00AC6E76">
              <w:rPr>
                <w:rFonts w:eastAsia="Calibri" w:cs="Arial"/>
                <w:sz w:val="18"/>
                <w:szCs w:val="18"/>
              </w:rPr>
              <w:t>No</w:t>
            </w:r>
          </w:p>
        </w:tc>
        <w:tc>
          <w:tcPr>
            <w:tcW w:w="6951" w:type="dxa"/>
            <w:shd w:val="clear" w:color="auto" w:fill="auto"/>
          </w:tcPr>
          <w:p w14:paraId="5AB1427E" w14:textId="77777777" w:rsidR="00272A56" w:rsidRPr="00AC6E76" w:rsidRDefault="00272A56" w:rsidP="000B0678">
            <w:pPr>
              <w:autoSpaceDE w:val="0"/>
              <w:autoSpaceDN w:val="0"/>
              <w:adjustRightInd w:val="0"/>
              <w:rPr>
                <w:rFonts w:eastAsia="Calibri" w:cs="Arial"/>
                <w:sz w:val="18"/>
                <w:szCs w:val="18"/>
              </w:rPr>
            </w:pPr>
            <w:r w:rsidRPr="00AC6E76">
              <w:rPr>
                <w:rFonts w:eastAsia="Calibri" w:cs="Arial"/>
                <w:sz w:val="18"/>
                <w:szCs w:val="18"/>
              </w:rPr>
              <w:t>N/A</w:t>
            </w:r>
          </w:p>
        </w:tc>
      </w:tr>
      <w:tr w:rsidR="00272A56" w:rsidRPr="00AC6E76" w14:paraId="7B7FF111" w14:textId="77777777" w:rsidTr="000B0678">
        <w:tc>
          <w:tcPr>
            <w:tcW w:w="5240" w:type="dxa"/>
            <w:shd w:val="clear" w:color="auto" w:fill="auto"/>
          </w:tcPr>
          <w:p w14:paraId="7F22B95F" w14:textId="77777777" w:rsidR="00272A56" w:rsidRPr="00AC6E76" w:rsidRDefault="00272A56" w:rsidP="00272A56">
            <w:pPr>
              <w:pStyle w:val="ListParagraph"/>
              <w:numPr>
                <w:ilvl w:val="0"/>
                <w:numId w:val="1"/>
              </w:numPr>
              <w:tabs>
                <w:tab w:val="left" w:pos="456"/>
              </w:tabs>
              <w:autoSpaceDE w:val="0"/>
              <w:autoSpaceDN w:val="0"/>
              <w:adjustRightInd w:val="0"/>
              <w:ind w:left="456" w:hanging="426"/>
              <w:contextualSpacing w:val="0"/>
              <w:rPr>
                <w:rFonts w:eastAsia="Calibri" w:cs="Arial"/>
                <w:sz w:val="18"/>
                <w:szCs w:val="18"/>
              </w:rPr>
            </w:pPr>
            <w:r w:rsidRPr="00AC6E76">
              <w:rPr>
                <w:rFonts w:eastAsia="Calibri" w:cs="Arial"/>
                <w:sz w:val="18"/>
                <w:szCs w:val="18"/>
              </w:rPr>
              <w:t>Promote and support environmentally sound technologies (Q2 2023).</w:t>
            </w:r>
          </w:p>
        </w:tc>
        <w:tc>
          <w:tcPr>
            <w:tcW w:w="1843" w:type="dxa"/>
            <w:shd w:val="clear" w:color="auto" w:fill="auto"/>
          </w:tcPr>
          <w:p w14:paraId="722E76CE" w14:textId="77777777" w:rsidR="00272A56" w:rsidRPr="00AC6E76" w:rsidRDefault="00272A56" w:rsidP="000B0678">
            <w:pPr>
              <w:autoSpaceDE w:val="0"/>
              <w:autoSpaceDN w:val="0"/>
              <w:adjustRightInd w:val="0"/>
              <w:jc w:val="center"/>
              <w:rPr>
                <w:rFonts w:eastAsia="Calibri" w:cs="Arial"/>
                <w:sz w:val="18"/>
                <w:szCs w:val="18"/>
              </w:rPr>
            </w:pPr>
            <w:r w:rsidRPr="00AC6E76">
              <w:rPr>
                <w:rFonts w:eastAsia="Calibri" w:cs="Arial"/>
                <w:sz w:val="18"/>
                <w:szCs w:val="18"/>
              </w:rPr>
              <w:t>No</w:t>
            </w:r>
          </w:p>
        </w:tc>
        <w:tc>
          <w:tcPr>
            <w:tcW w:w="6951" w:type="dxa"/>
            <w:shd w:val="clear" w:color="auto" w:fill="auto"/>
          </w:tcPr>
          <w:p w14:paraId="7B90C26E" w14:textId="77777777" w:rsidR="00272A56" w:rsidRPr="00AC6E76" w:rsidRDefault="00272A56" w:rsidP="000B0678">
            <w:pPr>
              <w:autoSpaceDE w:val="0"/>
              <w:autoSpaceDN w:val="0"/>
              <w:adjustRightInd w:val="0"/>
              <w:rPr>
                <w:rFonts w:eastAsia="Calibri" w:cs="Arial"/>
                <w:sz w:val="18"/>
                <w:szCs w:val="18"/>
              </w:rPr>
            </w:pPr>
            <w:r w:rsidRPr="00AC6E76">
              <w:rPr>
                <w:rFonts w:eastAsia="Calibri" w:cs="Arial"/>
                <w:sz w:val="18"/>
                <w:szCs w:val="18"/>
              </w:rPr>
              <w:t>N/A</w:t>
            </w:r>
          </w:p>
        </w:tc>
      </w:tr>
      <w:tr w:rsidR="00272A56" w:rsidRPr="00AC6E76" w14:paraId="68F391EF" w14:textId="77777777" w:rsidTr="000B0678">
        <w:tc>
          <w:tcPr>
            <w:tcW w:w="5240" w:type="dxa"/>
            <w:shd w:val="clear" w:color="auto" w:fill="auto"/>
          </w:tcPr>
          <w:p w14:paraId="765003CC" w14:textId="77777777" w:rsidR="00272A56" w:rsidRPr="00AC6E76" w:rsidRDefault="00272A56" w:rsidP="00272A56">
            <w:pPr>
              <w:pStyle w:val="ListParagraph"/>
              <w:numPr>
                <w:ilvl w:val="0"/>
                <w:numId w:val="1"/>
              </w:numPr>
              <w:tabs>
                <w:tab w:val="left" w:pos="456"/>
              </w:tabs>
              <w:autoSpaceDE w:val="0"/>
              <w:autoSpaceDN w:val="0"/>
              <w:adjustRightInd w:val="0"/>
              <w:ind w:left="456" w:hanging="426"/>
              <w:contextualSpacing w:val="0"/>
              <w:rPr>
                <w:rFonts w:cs="Arial"/>
                <w:color w:val="FF0000"/>
                <w:sz w:val="18"/>
                <w:szCs w:val="18"/>
              </w:rPr>
            </w:pPr>
            <w:r w:rsidRPr="00AC6E76">
              <w:rPr>
                <w:rFonts w:eastAsia="Calibri" w:cs="Arial"/>
                <w:sz w:val="18"/>
                <w:szCs w:val="18"/>
              </w:rPr>
              <w:t>Complete governance and regulatory reforms to increase efficiency of urban service operations (Q3 2027).</w:t>
            </w:r>
          </w:p>
        </w:tc>
        <w:tc>
          <w:tcPr>
            <w:tcW w:w="1843" w:type="dxa"/>
            <w:shd w:val="clear" w:color="auto" w:fill="auto"/>
          </w:tcPr>
          <w:p w14:paraId="76AE953A" w14:textId="77777777" w:rsidR="00272A56" w:rsidRPr="00AC6E76" w:rsidRDefault="00272A56" w:rsidP="000B0678">
            <w:pPr>
              <w:autoSpaceDE w:val="0"/>
              <w:autoSpaceDN w:val="0"/>
              <w:adjustRightInd w:val="0"/>
              <w:jc w:val="center"/>
              <w:rPr>
                <w:rFonts w:eastAsia="Calibri" w:cs="Arial"/>
                <w:sz w:val="18"/>
                <w:szCs w:val="18"/>
              </w:rPr>
            </w:pPr>
            <w:r w:rsidRPr="00AC6E76">
              <w:rPr>
                <w:rFonts w:eastAsia="Calibri" w:cs="Arial"/>
                <w:sz w:val="18"/>
                <w:szCs w:val="18"/>
              </w:rPr>
              <w:t>No</w:t>
            </w:r>
          </w:p>
        </w:tc>
        <w:tc>
          <w:tcPr>
            <w:tcW w:w="6951" w:type="dxa"/>
            <w:shd w:val="clear" w:color="auto" w:fill="auto"/>
          </w:tcPr>
          <w:p w14:paraId="229FD679" w14:textId="77777777" w:rsidR="00272A56" w:rsidRPr="00AC6E76" w:rsidRDefault="00272A56" w:rsidP="000B0678">
            <w:pPr>
              <w:autoSpaceDE w:val="0"/>
              <w:autoSpaceDN w:val="0"/>
              <w:adjustRightInd w:val="0"/>
              <w:rPr>
                <w:rFonts w:eastAsia="Calibri" w:cs="Arial"/>
                <w:sz w:val="18"/>
                <w:szCs w:val="18"/>
              </w:rPr>
            </w:pPr>
            <w:r w:rsidRPr="00AC6E76">
              <w:rPr>
                <w:rFonts w:eastAsia="Calibri" w:cs="Arial"/>
                <w:sz w:val="18"/>
                <w:szCs w:val="18"/>
              </w:rPr>
              <w:t>N/A</w:t>
            </w:r>
          </w:p>
        </w:tc>
      </w:tr>
      <w:tr w:rsidR="00272A56" w:rsidRPr="00AC6E76" w14:paraId="585081F0" w14:textId="77777777" w:rsidTr="000B0678">
        <w:tc>
          <w:tcPr>
            <w:tcW w:w="5240" w:type="dxa"/>
            <w:shd w:val="clear" w:color="auto" w:fill="auto"/>
          </w:tcPr>
          <w:p w14:paraId="63325D95" w14:textId="77777777" w:rsidR="00272A56" w:rsidRPr="00AC6E76" w:rsidRDefault="00272A56" w:rsidP="000B0678">
            <w:pPr>
              <w:autoSpaceDE w:val="0"/>
              <w:autoSpaceDN w:val="0"/>
              <w:adjustRightInd w:val="0"/>
              <w:ind w:left="360" w:hanging="360"/>
              <w:rPr>
                <w:rFonts w:cs="Arial"/>
                <w:b/>
                <w:bCs/>
                <w:sz w:val="18"/>
                <w:szCs w:val="18"/>
              </w:rPr>
            </w:pPr>
            <w:r w:rsidRPr="00AC6E76">
              <w:rPr>
                <w:rFonts w:cs="Arial"/>
                <w:b/>
                <w:bCs/>
                <w:sz w:val="18"/>
                <w:szCs w:val="18"/>
              </w:rPr>
              <w:t>3.</w:t>
            </w:r>
            <w:r w:rsidRPr="00AC6E76">
              <w:rPr>
                <w:rFonts w:cs="Arial"/>
                <w:b/>
                <w:bCs/>
                <w:sz w:val="18"/>
                <w:szCs w:val="18"/>
              </w:rPr>
              <w:tab/>
              <w:t>Women’s participation in urban governance and access to economic opportunities increased</w:t>
            </w:r>
          </w:p>
        </w:tc>
        <w:tc>
          <w:tcPr>
            <w:tcW w:w="1843" w:type="dxa"/>
            <w:shd w:val="clear" w:color="auto" w:fill="auto"/>
          </w:tcPr>
          <w:p w14:paraId="1E3CFC37" w14:textId="77777777" w:rsidR="00272A56" w:rsidRPr="00AC6E76" w:rsidRDefault="00272A56" w:rsidP="000B0678">
            <w:pPr>
              <w:autoSpaceDE w:val="0"/>
              <w:autoSpaceDN w:val="0"/>
              <w:adjustRightInd w:val="0"/>
              <w:jc w:val="center"/>
              <w:rPr>
                <w:rFonts w:cs="Arial"/>
                <w:b/>
                <w:bCs/>
                <w:sz w:val="18"/>
                <w:szCs w:val="18"/>
              </w:rPr>
            </w:pPr>
          </w:p>
        </w:tc>
        <w:tc>
          <w:tcPr>
            <w:tcW w:w="6951" w:type="dxa"/>
            <w:shd w:val="clear" w:color="auto" w:fill="auto"/>
          </w:tcPr>
          <w:p w14:paraId="24A490B7" w14:textId="77777777" w:rsidR="00272A56" w:rsidRPr="00AC6E76" w:rsidRDefault="00272A56" w:rsidP="000B0678">
            <w:pPr>
              <w:autoSpaceDE w:val="0"/>
              <w:autoSpaceDN w:val="0"/>
              <w:adjustRightInd w:val="0"/>
              <w:rPr>
                <w:rFonts w:cs="Arial"/>
                <w:b/>
                <w:bCs/>
                <w:sz w:val="18"/>
                <w:szCs w:val="18"/>
              </w:rPr>
            </w:pPr>
          </w:p>
        </w:tc>
      </w:tr>
      <w:tr w:rsidR="00272A56" w:rsidRPr="00AC6E76" w14:paraId="3EF53147" w14:textId="77777777" w:rsidTr="000B0678">
        <w:tc>
          <w:tcPr>
            <w:tcW w:w="5240" w:type="dxa"/>
            <w:shd w:val="clear" w:color="auto" w:fill="auto"/>
          </w:tcPr>
          <w:p w14:paraId="2395BCA4" w14:textId="77777777" w:rsidR="00272A56" w:rsidRPr="00AC6E76" w:rsidRDefault="00272A56" w:rsidP="00272A56">
            <w:pPr>
              <w:pStyle w:val="ListParagraph"/>
              <w:numPr>
                <w:ilvl w:val="0"/>
                <w:numId w:val="3"/>
              </w:numPr>
              <w:autoSpaceDE w:val="0"/>
              <w:autoSpaceDN w:val="0"/>
              <w:adjustRightInd w:val="0"/>
              <w:ind w:left="456" w:hanging="423"/>
              <w:contextualSpacing w:val="0"/>
              <w:rPr>
                <w:rFonts w:cs="Arial"/>
                <w:sz w:val="18"/>
                <w:szCs w:val="18"/>
              </w:rPr>
            </w:pPr>
            <w:r w:rsidRPr="00AC6E76">
              <w:rPr>
                <w:rFonts w:cs="Arial"/>
                <w:sz w:val="18"/>
                <w:szCs w:val="18"/>
              </w:rPr>
              <w:t>Complete recruitment of gender specialist of project management unit (Q1 2022).</w:t>
            </w:r>
          </w:p>
        </w:tc>
        <w:tc>
          <w:tcPr>
            <w:tcW w:w="1843" w:type="dxa"/>
            <w:shd w:val="clear" w:color="auto" w:fill="auto"/>
          </w:tcPr>
          <w:p w14:paraId="42729AFF" w14:textId="77777777" w:rsidR="00272A56" w:rsidRPr="00AC6E76" w:rsidRDefault="00272A56" w:rsidP="000B0678">
            <w:pPr>
              <w:autoSpaceDE w:val="0"/>
              <w:autoSpaceDN w:val="0"/>
              <w:adjustRightInd w:val="0"/>
              <w:jc w:val="center"/>
              <w:rPr>
                <w:rFonts w:cs="Arial"/>
                <w:sz w:val="18"/>
                <w:szCs w:val="18"/>
              </w:rPr>
            </w:pPr>
            <w:r w:rsidRPr="00AC6E76">
              <w:rPr>
                <w:rFonts w:cs="Arial"/>
                <w:sz w:val="18"/>
                <w:szCs w:val="18"/>
              </w:rPr>
              <w:t>In progress</w:t>
            </w:r>
          </w:p>
        </w:tc>
        <w:tc>
          <w:tcPr>
            <w:tcW w:w="6951" w:type="dxa"/>
            <w:shd w:val="clear" w:color="auto" w:fill="auto"/>
          </w:tcPr>
          <w:p w14:paraId="41B1040D" w14:textId="77777777" w:rsidR="00272A56" w:rsidRPr="00470E7D" w:rsidRDefault="00272A56" w:rsidP="000B0678">
            <w:pPr>
              <w:shd w:val="clear" w:color="auto" w:fill="FFFFFF" w:themeFill="background1"/>
              <w:jc w:val="left"/>
              <w:rPr>
                <w:rFonts w:eastAsia="Arial" w:cs="Arial"/>
                <w:bCs/>
                <w:color w:val="000000"/>
                <w:sz w:val="18"/>
                <w:szCs w:val="18"/>
              </w:rPr>
            </w:pPr>
            <w:r w:rsidRPr="00470E7D">
              <w:rPr>
                <w:rFonts w:eastAsia="Arial" w:cs="Arial"/>
                <w:bCs/>
                <w:color w:val="000000"/>
                <w:sz w:val="18"/>
                <w:szCs w:val="18"/>
              </w:rPr>
              <w:t>The only women at the decision-making level i.e., director Gender’s position is vacant since April 2023. The interview for the selection of the candidate will be held in quarter 3, 2023.</w:t>
            </w:r>
          </w:p>
        </w:tc>
      </w:tr>
      <w:tr w:rsidR="00272A56" w:rsidRPr="00AC6E76" w14:paraId="455C54FC" w14:textId="77777777" w:rsidTr="000B0678">
        <w:tc>
          <w:tcPr>
            <w:tcW w:w="5240" w:type="dxa"/>
            <w:shd w:val="clear" w:color="auto" w:fill="auto"/>
          </w:tcPr>
          <w:p w14:paraId="5F70405D" w14:textId="77777777" w:rsidR="00272A56" w:rsidRPr="00AC6E76" w:rsidRDefault="00272A56" w:rsidP="00272A56">
            <w:pPr>
              <w:pStyle w:val="ListParagraph"/>
              <w:numPr>
                <w:ilvl w:val="0"/>
                <w:numId w:val="3"/>
              </w:numPr>
              <w:autoSpaceDE w:val="0"/>
              <w:autoSpaceDN w:val="0"/>
              <w:adjustRightInd w:val="0"/>
              <w:ind w:left="456" w:hanging="423"/>
              <w:contextualSpacing w:val="0"/>
              <w:rPr>
                <w:rFonts w:cs="Arial"/>
                <w:sz w:val="18"/>
                <w:szCs w:val="18"/>
              </w:rPr>
            </w:pPr>
            <w:r w:rsidRPr="00AC6E76">
              <w:rPr>
                <w:rFonts w:cs="Arial"/>
                <w:sz w:val="18"/>
                <w:szCs w:val="18"/>
              </w:rPr>
              <w:t>Award civil works contract for WBDC, Kohat (Q1 2023).</w:t>
            </w:r>
          </w:p>
        </w:tc>
        <w:tc>
          <w:tcPr>
            <w:tcW w:w="1843" w:type="dxa"/>
            <w:shd w:val="clear" w:color="auto" w:fill="auto"/>
          </w:tcPr>
          <w:p w14:paraId="70622C3D" w14:textId="77777777" w:rsidR="00272A56" w:rsidRPr="00AC6E76" w:rsidRDefault="00272A56" w:rsidP="000B0678">
            <w:pPr>
              <w:autoSpaceDE w:val="0"/>
              <w:autoSpaceDN w:val="0"/>
              <w:adjustRightInd w:val="0"/>
              <w:jc w:val="center"/>
              <w:rPr>
                <w:rFonts w:cs="Arial"/>
                <w:sz w:val="18"/>
                <w:szCs w:val="18"/>
              </w:rPr>
            </w:pPr>
            <w:r w:rsidRPr="00AC6E76">
              <w:rPr>
                <w:rFonts w:cs="Arial"/>
                <w:sz w:val="18"/>
                <w:szCs w:val="18"/>
              </w:rPr>
              <w:t>Yes</w:t>
            </w:r>
          </w:p>
        </w:tc>
        <w:tc>
          <w:tcPr>
            <w:tcW w:w="6951" w:type="dxa"/>
            <w:shd w:val="clear" w:color="auto" w:fill="auto"/>
          </w:tcPr>
          <w:p w14:paraId="0148150D" w14:textId="77777777" w:rsidR="00272A56" w:rsidRPr="00470E7D" w:rsidRDefault="00272A56" w:rsidP="000B0678">
            <w:pPr>
              <w:autoSpaceDE w:val="0"/>
              <w:autoSpaceDN w:val="0"/>
              <w:adjustRightInd w:val="0"/>
              <w:rPr>
                <w:rFonts w:cs="Arial"/>
                <w:sz w:val="18"/>
                <w:szCs w:val="18"/>
              </w:rPr>
            </w:pPr>
            <w:r w:rsidRPr="00470E7D">
              <w:rPr>
                <w:rFonts w:cs="Arial"/>
                <w:color w:val="000000"/>
                <w:sz w:val="18"/>
                <w:szCs w:val="18"/>
              </w:rPr>
              <w:t>The Women Development Center (WBDC) construction is in progress. A successful One-Day Needs Analysis Workshop took place, involving 50 participants from government and non-government organizations. This workshop, a key activity under GAP Component 3.2, aimed to gather insights into community women's needs for the WBDC in Kohat.</w:t>
            </w:r>
            <w:r w:rsidRPr="00470E7D">
              <w:rPr>
                <w:rFonts w:cs="Arial"/>
                <w:sz w:val="18"/>
                <w:szCs w:val="18"/>
              </w:rPr>
              <w:t xml:space="preserve"> </w:t>
            </w:r>
            <w:r w:rsidRPr="00470E7D">
              <w:rPr>
                <w:rFonts w:cs="Arial"/>
                <w:color w:val="000000"/>
                <w:sz w:val="18"/>
                <w:szCs w:val="18"/>
              </w:rPr>
              <w:t>Additionally, the specialist conducted a Needs Analysis Workshop for WBDC and worked on the Operational Plan Framework. Meetings with IRCB and Creative addressed business models and budget components, ensuring efficiency</w:t>
            </w:r>
          </w:p>
        </w:tc>
      </w:tr>
      <w:tr w:rsidR="00272A56" w:rsidRPr="00AC6E76" w14:paraId="54E02081" w14:textId="77777777" w:rsidTr="000B0678">
        <w:tc>
          <w:tcPr>
            <w:tcW w:w="5240" w:type="dxa"/>
            <w:shd w:val="clear" w:color="auto" w:fill="auto"/>
          </w:tcPr>
          <w:p w14:paraId="02352969" w14:textId="77777777" w:rsidR="00272A56" w:rsidRPr="00AC6E76" w:rsidRDefault="00272A56" w:rsidP="00272A56">
            <w:pPr>
              <w:pStyle w:val="ListParagraph"/>
              <w:numPr>
                <w:ilvl w:val="0"/>
                <w:numId w:val="3"/>
              </w:numPr>
              <w:tabs>
                <w:tab w:val="left" w:pos="456"/>
              </w:tabs>
              <w:autoSpaceDE w:val="0"/>
              <w:autoSpaceDN w:val="0"/>
              <w:adjustRightInd w:val="0"/>
              <w:ind w:left="456" w:hanging="423"/>
              <w:contextualSpacing w:val="0"/>
              <w:rPr>
                <w:rFonts w:cs="Arial"/>
                <w:sz w:val="18"/>
                <w:szCs w:val="18"/>
              </w:rPr>
            </w:pPr>
            <w:r w:rsidRPr="00AC6E76">
              <w:rPr>
                <w:rFonts w:cs="Arial"/>
                <w:sz w:val="18"/>
                <w:szCs w:val="18"/>
              </w:rPr>
              <w:t>Complete orientation of WSSC staff, gender staff, and consultants on gender-inclusive water, sanitation, and hygiene; solid waste management;</w:t>
            </w:r>
            <w:r w:rsidRPr="00AC6E76" w:rsidDel="00C5372B">
              <w:rPr>
                <w:rFonts w:cs="Arial"/>
                <w:sz w:val="18"/>
                <w:szCs w:val="18"/>
              </w:rPr>
              <w:t xml:space="preserve"> </w:t>
            </w:r>
            <w:r w:rsidRPr="00AC6E76">
              <w:rPr>
                <w:rFonts w:cs="Arial"/>
                <w:sz w:val="18"/>
                <w:szCs w:val="18"/>
              </w:rPr>
              <w:t>and social mobilization</w:t>
            </w:r>
            <w:r w:rsidRPr="00AC6E76" w:rsidDel="000B7512">
              <w:rPr>
                <w:rFonts w:cs="Arial"/>
                <w:sz w:val="18"/>
                <w:szCs w:val="18"/>
              </w:rPr>
              <w:t xml:space="preserve"> </w:t>
            </w:r>
            <w:r w:rsidRPr="00AC6E76">
              <w:rPr>
                <w:rFonts w:cs="Arial"/>
                <w:sz w:val="18"/>
                <w:szCs w:val="18"/>
              </w:rPr>
              <w:t>(Q2 2027).</w:t>
            </w:r>
          </w:p>
        </w:tc>
        <w:tc>
          <w:tcPr>
            <w:tcW w:w="1843" w:type="dxa"/>
            <w:shd w:val="clear" w:color="auto" w:fill="auto"/>
          </w:tcPr>
          <w:p w14:paraId="4C824243" w14:textId="77777777" w:rsidR="00272A56" w:rsidRPr="00AC6E76" w:rsidRDefault="00272A56" w:rsidP="000B0678">
            <w:pPr>
              <w:autoSpaceDE w:val="0"/>
              <w:autoSpaceDN w:val="0"/>
              <w:adjustRightInd w:val="0"/>
              <w:jc w:val="center"/>
              <w:rPr>
                <w:rFonts w:cs="Arial"/>
                <w:sz w:val="18"/>
                <w:szCs w:val="18"/>
              </w:rPr>
            </w:pPr>
            <w:r w:rsidRPr="00AC6E76">
              <w:rPr>
                <w:rFonts w:cs="Arial"/>
                <w:sz w:val="18"/>
                <w:szCs w:val="18"/>
              </w:rPr>
              <w:t>In Progress</w:t>
            </w:r>
          </w:p>
        </w:tc>
        <w:tc>
          <w:tcPr>
            <w:tcW w:w="6951" w:type="dxa"/>
            <w:shd w:val="clear" w:color="auto" w:fill="auto"/>
          </w:tcPr>
          <w:p w14:paraId="3C34E91F" w14:textId="77777777" w:rsidR="00272A56" w:rsidRPr="00AC6E76" w:rsidRDefault="00272A56" w:rsidP="000B0678">
            <w:pPr>
              <w:autoSpaceDE w:val="0"/>
              <w:autoSpaceDN w:val="0"/>
              <w:adjustRightInd w:val="0"/>
              <w:rPr>
                <w:rFonts w:cs="Arial"/>
                <w:sz w:val="18"/>
                <w:szCs w:val="18"/>
              </w:rPr>
            </w:pPr>
          </w:p>
        </w:tc>
      </w:tr>
      <w:tr w:rsidR="00272A56" w:rsidRPr="00AC6E76" w14:paraId="5BEFDC36" w14:textId="77777777" w:rsidTr="000B0678">
        <w:tc>
          <w:tcPr>
            <w:tcW w:w="5240" w:type="dxa"/>
            <w:shd w:val="clear" w:color="auto" w:fill="auto"/>
          </w:tcPr>
          <w:p w14:paraId="354BD153" w14:textId="77777777" w:rsidR="00272A56" w:rsidRPr="00AC6E76" w:rsidRDefault="00272A56" w:rsidP="00272A56">
            <w:pPr>
              <w:pStyle w:val="ListParagraph"/>
              <w:numPr>
                <w:ilvl w:val="0"/>
                <w:numId w:val="3"/>
              </w:numPr>
              <w:tabs>
                <w:tab w:val="left" w:pos="456"/>
              </w:tabs>
              <w:autoSpaceDE w:val="0"/>
              <w:autoSpaceDN w:val="0"/>
              <w:adjustRightInd w:val="0"/>
              <w:ind w:left="456" w:hanging="423"/>
              <w:contextualSpacing w:val="0"/>
              <w:rPr>
                <w:rFonts w:cs="Arial"/>
                <w:sz w:val="18"/>
                <w:szCs w:val="18"/>
              </w:rPr>
            </w:pPr>
            <w:r w:rsidRPr="00AC6E76">
              <w:rPr>
                <w:rFonts w:cs="Arial"/>
                <w:sz w:val="18"/>
                <w:szCs w:val="18"/>
              </w:rPr>
              <w:t>Engage community, and design and commence incentive fund (Q4 2023).</w:t>
            </w:r>
          </w:p>
        </w:tc>
        <w:tc>
          <w:tcPr>
            <w:tcW w:w="1843" w:type="dxa"/>
            <w:shd w:val="clear" w:color="auto" w:fill="auto"/>
          </w:tcPr>
          <w:p w14:paraId="38AA3C89" w14:textId="77777777" w:rsidR="00272A56" w:rsidRPr="00AC6E76" w:rsidRDefault="00272A56" w:rsidP="000B0678">
            <w:pPr>
              <w:autoSpaceDE w:val="0"/>
              <w:autoSpaceDN w:val="0"/>
              <w:adjustRightInd w:val="0"/>
              <w:jc w:val="center"/>
              <w:rPr>
                <w:rFonts w:cs="Arial"/>
                <w:sz w:val="18"/>
                <w:szCs w:val="18"/>
              </w:rPr>
            </w:pPr>
            <w:r w:rsidRPr="00AC6E76">
              <w:rPr>
                <w:rFonts w:cs="Arial"/>
                <w:sz w:val="18"/>
                <w:szCs w:val="18"/>
              </w:rPr>
              <w:t>In progress</w:t>
            </w:r>
          </w:p>
        </w:tc>
        <w:tc>
          <w:tcPr>
            <w:tcW w:w="6951" w:type="dxa"/>
            <w:shd w:val="clear" w:color="auto" w:fill="auto"/>
          </w:tcPr>
          <w:p w14:paraId="75E1365F" w14:textId="77777777" w:rsidR="00272A56" w:rsidRPr="00AC6E76" w:rsidRDefault="00272A56" w:rsidP="000B0678">
            <w:pPr>
              <w:autoSpaceDE w:val="0"/>
              <w:autoSpaceDN w:val="0"/>
              <w:adjustRightInd w:val="0"/>
              <w:rPr>
                <w:rFonts w:cs="Arial"/>
                <w:sz w:val="18"/>
                <w:szCs w:val="18"/>
              </w:rPr>
            </w:pPr>
            <w:r w:rsidRPr="00AC6E76">
              <w:rPr>
                <w:rFonts w:cs="Arial"/>
                <w:sz w:val="18"/>
                <w:szCs w:val="18"/>
              </w:rPr>
              <w:t>Draft Concept Paper developed by BCC Specialist and shared with PMU. Reply from PMU still awaited.</w:t>
            </w:r>
          </w:p>
        </w:tc>
      </w:tr>
      <w:tr w:rsidR="00272A56" w:rsidRPr="00AC6E76" w14:paraId="5152C401" w14:textId="77777777" w:rsidTr="000B0678">
        <w:tc>
          <w:tcPr>
            <w:tcW w:w="5240" w:type="dxa"/>
            <w:shd w:val="clear" w:color="auto" w:fill="auto"/>
          </w:tcPr>
          <w:p w14:paraId="1BDFEDA5" w14:textId="77777777" w:rsidR="00272A56" w:rsidRPr="00AC6E76" w:rsidRDefault="00272A56" w:rsidP="00272A56">
            <w:pPr>
              <w:pStyle w:val="ListParagraph"/>
              <w:numPr>
                <w:ilvl w:val="0"/>
                <w:numId w:val="3"/>
              </w:numPr>
              <w:tabs>
                <w:tab w:val="left" w:pos="456"/>
              </w:tabs>
              <w:autoSpaceDE w:val="0"/>
              <w:autoSpaceDN w:val="0"/>
              <w:adjustRightInd w:val="0"/>
              <w:ind w:left="456" w:hanging="423"/>
              <w:contextualSpacing w:val="0"/>
              <w:rPr>
                <w:rFonts w:cs="Arial"/>
                <w:sz w:val="18"/>
                <w:szCs w:val="18"/>
              </w:rPr>
            </w:pPr>
            <w:r w:rsidRPr="00AC6E76">
              <w:rPr>
                <w:rFonts w:cs="Arial"/>
                <w:sz w:val="18"/>
                <w:szCs w:val="18"/>
              </w:rPr>
              <w:t>Design and roll out scholarship and internship program (Q2 2023).</w:t>
            </w:r>
          </w:p>
        </w:tc>
        <w:tc>
          <w:tcPr>
            <w:tcW w:w="1843" w:type="dxa"/>
            <w:shd w:val="clear" w:color="auto" w:fill="auto"/>
          </w:tcPr>
          <w:p w14:paraId="78AC873D" w14:textId="77777777" w:rsidR="00272A56" w:rsidRPr="00A74EF8" w:rsidRDefault="00272A56" w:rsidP="000B0678">
            <w:pPr>
              <w:autoSpaceDE w:val="0"/>
              <w:autoSpaceDN w:val="0"/>
              <w:adjustRightInd w:val="0"/>
              <w:jc w:val="center"/>
              <w:rPr>
                <w:rFonts w:cs="Arial"/>
                <w:bCs/>
                <w:sz w:val="18"/>
                <w:szCs w:val="18"/>
              </w:rPr>
            </w:pPr>
            <w:r w:rsidRPr="00A74EF8">
              <w:rPr>
                <w:rFonts w:cs="Arial"/>
                <w:bCs/>
                <w:sz w:val="18"/>
                <w:szCs w:val="18"/>
              </w:rPr>
              <w:t>In Progress</w:t>
            </w:r>
          </w:p>
        </w:tc>
        <w:tc>
          <w:tcPr>
            <w:tcW w:w="6951" w:type="dxa"/>
            <w:shd w:val="clear" w:color="auto" w:fill="auto"/>
          </w:tcPr>
          <w:p w14:paraId="0DCD2720" w14:textId="77777777" w:rsidR="00272A56" w:rsidRPr="00AC6E76" w:rsidRDefault="00272A56" w:rsidP="000B0678">
            <w:pPr>
              <w:textAlignment w:val="baseline"/>
              <w:rPr>
                <w:rFonts w:cs="Arial"/>
                <w:sz w:val="18"/>
                <w:szCs w:val="18"/>
              </w:rPr>
            </w:pPr>
            <w:r w:rsidRPr="00AC6E76">
              <w:rPr>
                <w:rFonts w:cs="Arial"/>
                <w:sz w:val="18"/>
                <w:szCs w:val="18"/>
              </w:rPr>
              <w:t>A one-year paid master's scholarship program is set to be launched in October 2023 as part of the collaboration between the University of Peshawar and the project. This initiative aims to enroll 10 female graduates in the University of Engineering and Technology (UET) through a competitive selection process. In order to ensure the smooth execution of the program, a meeting was convened at PMU-KPCIP, attended by the director of NIUIP and the university registrar, to discuss and finalize the terms and conditions.</w:t>
            </w:r>
          </w:p>
          <w:p w14:paraId="1262A2C3" w14:textId="77777777" w:rsidR="00272A56" w:rsidRPr="00AC6E76" w:rsidRDefault="00272A56" w:rsidP="000B0678">
            <w:pPr>
              <w:textAlignment w:val="baseline"/>
              <w:rPr>
                <w:rFonts w:cs="Arial"/>
                <w:sz w:val="18"/>
                <w:szCs w:val="18"/>
              </w:rPr>
            </w:pPr>
            <w:r w:rsidRPr="00AC6E76">
              <w:rPr>
                <w:rFonts w:cs="Arial"/>
                <w:sz w:val="18"/>
                <w:szCs w:val="18"/>
              </w:rPr>
              <w:t>To enhance the efficacy of the scholarship program, the ADB gender team recommended the establishment of a comprehensive eligibility criteria for student participation. They also advised conducting thorough research on both national and international scholarship opportunities. Consequently, it was mutually agreed to postpone the program for up to a year.</w:t>
            </w:r>
          </w:p>
          <w:p w14:paraId="6D0AC5CA" w14:textId="77777777" w:rsidR="00272A56" w:rsidRPr="00AC6E76" w:rsidRDefault="00272A56" w:rsidP="000B0678">
            <w:pPr>
              <w:textAlignment w:val="baseline"/>
              <w:rPr>
                <w:rFonts w:cs="Arial"/>
                <w:sz w:val="18"/>
                <w:szCs w:val="18"/>
              </w:rPr>
            </w:pPr>
            <w:r w:rsidRPr="00AC6E76">
              <w:rPr>
                <w:rFonts w:cs="Arial"/>
                <w:sz w:val="18"/>
                <w:szCs w:val="18"/>
              </w:rPr>
              <w:t>Additionally, the recently appointed scholarship specialist has submitted an inception report, outlining 11 potential international scholarship avenues, such as the Australian Award, Erasmus Mundus, Fulbright, and Chevening. Meanwhile, the remaining 45 female graduates are expected to explore scholarship opportunities within various national and provincial universities.</w:t>
            </w:r>
          </w:p>
        </w:tc>
      </w:tr>
      <w:tr w:rsidR="00272A56" w:rsidRPr="00AC6E76" w14:paraId="1E8D4598" w14:textId="77777777" w:rsidTr="000B0678">
        <w:tc>
          <w:tcPr>
            <w:tcW w:w="5240" w:type="dxa"/>
            <w:shd w:val="clear" w:color="auto" w:fill="auto"/>
          </w:tcPr>
          <w:p w14:paraId="6F362A4F" w14:textId="77777777" w:rsidR="00272A56" w:rsidRPr="00AC6E76" w:rsidRDefault="00272A56" w:rsidP="00272A56">
            <w:pPr>
              <w:pStyle w:val="ListParagraph"/>
              <w:numPr>
                <w:ilvl w:val="0"/>
                <w:numId w:val="3"/>
              </w:numPr>
              <w:tabs>
                <w:tab w:val="left" w:pos="456"/>
              </w:tabs>
              <w:autoSpaceDE w:val="0"/>
              <w:autoSpaceDN w:val="0"/>
              <w:adjustRightInd w:val="0"/>
              <w:ind w:left="456" w:hanging="423"/>
              <w:contextualSpacing w:val="0"/>
              <w:rPr>
                <w:rFonts w:cs="Arial"/>
                <w:sz w:val="18"/>
                <w:szCs w:val="18"/>
              </w:rPr>
            </w:pPr>
            <w:r w:rsidRPr="00AC6E76">
              <w:rPr>
                <w:rFonts w:cs="Arial"/>
                <w:sz w:val="18"/>
                <w:szCs w:val="18"/>
              </w:rPr>
              <w:t>Establish small green enterprises owned by women</w:t>
            </w:r>
            <w:r w:rsidRPr="00AC6E76" w:rsidDel="00AF7984">
              <w:rPr>
                <w:rFonts w:cs="Arial"/>
                <w:sz w:val="18"/>
                <w:szCs w:val="18"/>
              </w:rPr>
              <w:t xml:space="preserve"> </w:t>
            </w:r>
            <w:r w:rsidRPr="00AC6E76">
              <w:rPr>
                <w:rFonts w:cs="Arial"/>
                <w:sz w:val="18"/>
                <w:szCs w:val="18"/>
              </w:rPr>
              <w:t>(Q3 2027).</w:t>
            </w:r>
          </w:p>
        </w:tc>
        <w:tc>
          <w:tcPr>
            <w:tcW w:w="1843" w:type="dxa"/>
            <w:shd w:val="clear" w:color="auto" w:fill="auto"/>
          </w:tcPr>
          <w:p w14:paraId="0C0211A3" w14:textId="77777777" w:rsidR="00272A56" w:rsidRPr="00AC6E76" w:rsidRDefault="00272A56" w:rsidP="000B0678">
            <w:pPr>
              <w:autoSpaceDE w:val="0"/>
              <w:autoSpaceDN w:val="0"/>
              <w:adjustRightInd w:val="0"/>
              <w:jc w:val="center"/>
              <w:rPr>
                <w:rFonts w:cs="Arial"/>
                <w:sz w:val="18"/>
                <w:szCs w:val="18"/>
              </w:rPr>
            </w:pPr>
            <w:r w:rsidRPr="00AC6E76">
              <w:rPr>
                <w:rFonts w:cs="Arial"/>
                <w:sz w:val="18"/>
                <w:szCs w:val="18"/>
              </w:rPr>
              <w:t>In Progress</w:t>
            </w:r>
          </w:p>
        </w:tc>
        <w:tc>
          <w:tcPr>
            <w:tcW w:w="6951" w:type="dxa"/>
            <w:shd w:val="clear" w:color="auto" w:fill="auto"/>
          </w:tcPr>
          <w:p w14:paraId="466B5449" w14:textId="77777777" w:rsidR="00272A56" w:rsidRPr="00AC6E76" w:rsidRDefault="00272A56" w:rsidP="000B0678">
            <w:pPr>
              <w:autoSpaceDE w:val="0"/>
              <w:autoSpaceDN w:val="0"/>
              <w:adjustRightInd w:val="0"/>
              <w:rPr>
                <w:rFonts w:cs="Arial"/>
                <w:sz w:val="18"/>
                <w:szCs w:val="18"/>
              </w:rPr>
            </w:pPr>
          </w:p>
        </w:tc>
      </w:tr>
      <w:tr w:rsidR="00272A56" w:rsidRPr="00AC6E76" w14:paraId="7E35DDA2" w14:textId="77777777" w:rsidTr="000B0678">
        <w:tc>
          <w:tcPr>
            <w:tcW w:w="5240" w:type="dxa"/>
            <w:shd w:val="clear" w:color="auto" w:fill="auto"/>
          </w:tcPr>
          <w:p w14:paraId="2CB3A03A" w14:textId="77777777" w:rsidR="00272A56" w:rsidRPr="00AC6E76" w:rsidRDefault="00272A56" w:rsidP="00272A56">
            <w:pPr>
              <w:pStyle w:val="ListParagraph"/>
              <w:numPr>
                <w:ilvl w:val="0"/>
                <w:numId w:val="3"/>
              </w:numPr>
              <w:tabs>
                <w:tab w:val="left" w:pos="456"/>
              </w:tabs>
              <w:autoSpaceDE w:val="0"/>
              <w:autoSpaceDN w:val="0"/>
              <w:adjustRightInd w:val="0"/>
              <w:ind w:left="456" w:hanging="423"/>
              <w:contextualSpacing w:val="0"/>
              <w:rPr>
                <w:rFonts w:cs="Arial"/>
                <w:sz w:val="18"/>
                <w:szCs w:val="18"/>
              </w:rPr>
            </w:pPr>
            <w:r w:rsidRPr="00AC6E76">
              <w:rPr>
                <w:rFonts w:cs="Arial"/>
                <w:sz w:val="18"/>
                <w:szCs w:val="18"/>
              </w:rPr>
              <w:t>Complete rehabilitation of Polytechnic Institute for Women in Peshawar (Q4 2025).</w:t>
            </w:r>
          </w:p>
        </w:tc>
        <w:tc>
          <w:tcPr>
            <w:tcW w:w="1843" w:type="dxa"/>
            <w:shd w:val="clear" w:color="auto" w:fill="auto"/>
          </w:tcPr>
          <w:p w14:paraId="021699E8" w14:textId="77777777" w:rsidR="00272A56" w:rsidRPr="00AC6E76" w:rsidRDefault="00272A56" w:rsidP="000B0678">
            <w:pPr>
              <w:autoSpaceDE w:val="0"/>
              <w:autoSpaceDN w:val="0"/>
              <w:adjustRightInd w:val="0"/>
              <w:jc w:val="center"/>
              <w:rPr>
                <w:rFonts w:cs="Arial"/>
                <w:sz w:val="18"/>
                <w:szCs w:val="18"/>
              </w:rPr>
            </w:pPr>
            <w:r w:rsidRPr="00AC6E76">
              <w:rPr>
                <w:rFonts w:cs="Arial"/>
                <w:sz w:val="18"/>
                <w:szCs w:val="18"/>
              </w:rPr>
              <w:t>In Progress</w:t>
            </w:r>
          </w:p>
        </w:tc>
        <w:tc>
          <w:tcPr>
            <w:tcW w:w="6951" w:type="dxa"/>
            <w:shd w:val="clear" w:color="auto" w:fill="auto"/>
          </w:tcPr>
          <w:p w14:paraId="381AFBAD" w14:textId="77777777" w:rsidR="00272A56" w:rsidRPr="00AC6E76" w:rsidRDefault="00272A56" w:rsidP="000B0678">
            <w:pPr>
              <w:autoSpaceDE w:val="0"/>
              <w:autoSpaceDN w:val="0"/>
              <w:adjustRightInd w:val="0"/>
              <w:rPr>
                <w:rFonts w:cs="Arial"/>
                <w:sz w:val="18"/>
                <w:szCs w:val="18"/>
              </w:rPr>
            </w:pPr>
          </w:p>
        </w:tc>
      </w:tr>
      <w:tr w:rsidR="00272A56" w:rsidRPr="00AC6E76" w14:paraId="1314B410" w14:textId="77777777" w:rsidTr="000B0678">
        <w:tc>
          <w:tcPr>
            <w:tcW w:w="5240" w:type="dxa"/>
            <w:shd w:val="clear" w:color="auto" w:fill="auto"/>
          </w:tcPr>
          <w:p w14:paraId="73849320" w14:textId="77777777" w:rsidR="00272A56" w:rsidRPr="00AC6E76" w:rsidRDefault="00272A56" w:rsidP="00272A56">
            <w:pPr>
              <w:pStyle w:val="ListParagraph"/>
              <w:numPr>
                <w:ilvl w:val="0"/>
                <w:numId w:val="3"/>
              </w:numPr>
              <w:tabs>
                <w:tab w:val="left" w:pos="456"/>
              </w:tabs>
              <w:autoSpaceDE w:val="0"/>
              <w:autoSpaceDN w:val="0"/>
              <w:adjustRightInd w:val="0"/>
              <w:ind w:left="456" w:hanging="423"/>
              <w:contextualSpacing w:val="0"/>
              <w:rPr>
                <w:rFonts w:cs="Arial"/>
                <w:sz w:val="18"/>
                <w:szCs w:val="18"/>
              </w:rPr>
            </w:pPr>
            <w:r w:rsidRPr="00AC6E76">
              <w:rPr>
                <w:rFonts w:cs="Arial"/>
                <w:sz w:val="18"/>
                <w:szCs w:val="18"/>
              </w:rPr>
              <w:t>Complete the scholarships and research program (Q4 2027).</w:t>
            </w:r>
          </w:p>
        </w:tc>
        <w:tc>
          <w:tcPr>
            <w:tcW w:w="1843" w:type="dxa"/>
            <w:shd w:val="clear" w:color="auto" w:fill="auto"/>
          </w:tcPr>
          <w:p w14:paraId="400D1575" w14:textId="77777777" w:rsidR="00272A56" w:rsidRPr="00AC6E76" w:rsidRDefault="00272A56" w:rsidP="000B0678">
            <w:pPr>
              <w:autoSpaceDE w:val="0"/>
              <w:autoSpaceDN w:val="0"/>
              <w:adjustRightInd w:val="0"/>
              <w:jc w:val="center"/>
              <w:rPr>
                <w:rFonts w:cs="Arial"/>
                <w:b/>
                <w:bCs/>
                <w:sz w:val="18"/>
                <w:szCs w:val="18"/>
              </w:rPr>
            </w:pPr>
            <w:r w:rsidRPr="00AC6E76">
              <w:rPr>
                <w:rFonts w:cs="Arial"/>
                <w:sz w:val="18"/>
                <w:szCs w:val="18"/>
              </w:rPr>
              <w:t>In Progress</w:t>
            </w:r>
          </w:p>
        </w:tc>
        <w:tc>
          <w:tcPr>
            <w:tcW w:w="6951" w:type="dxa"/>
            <w:shd w:val="clear" w:color="auto" w:fill="auto"/>
          </w:tcPr>
          <w:p w14:paraId="50FCF375" w14:textId="77777777" w:rsidR="00272A56" w:rsidRPr="00AC6E76" w:rsidRDefault="00272A56" w:rsidP="000B0678">
            <w:pPr>
              <w:autoSpaceDE w:val="0"/>
              <w:autoSpaceDN w:val="0"/>
              <w:adjustRightInd w:val="0"/>
              <w:rPr>
                <w:rFonts w:cs="Arial"/>
                <w:bCs/>
                <w:sz w:val="18"/>
                <w:szCs w:val="18"/>
              </w:rPr>
            </w:pPr>
          </w:p>
        </w:tc>
      </w:tr>
    </w:tbl>
    <w:p w14:paraId="1C4C7426" w14:textId="77777777" w:rsidR="00272A56" w:rsidRPr="00AC6E76" w:rsidRDefault="00272A56" w:rsidP="00272A56">
      <w:pPr>
        <w:autoSpaceDE w:val="0"/>
        <w:autoSpaceDN w:val="0"/>
        <w:adjustRightInd w:val="0"/>
        <w:rPr>
          <w:rFonts w:cs="Arial"/>
          <w:b/>
          <w:szCs w:val="22"/>
        </w:rPr>
      </w:pPr>
    </w:p>
    <w:p w14:paraId="3C10A155" w14:textId="77777777" w:rsidR="00272A56" w:rsidRPr="00AC6E76" w:rsidRDefault="00272A56" w:rsidP="00272A56">
      <w:pPr>
        <w:autoSpaceDE w:val="0"/>
        <w:autoSpaceDN w:val="0"/>
        <w:adjustRightInd w:val="0"/>
        <w:rPr>
          <w:rFonts w:cs="Arial"/>
          <w:b/>
          <w:szCs w:val="22"/>
        </w:rPr>
      </w:pPr>
    </w:p>
    <w:p w14:paraId="69BB3C7B" w14:textId="5118321A" w:rsidR="006C6773" w:rsidRDefault="006C6773"/>
    <w:p w14:paraId="2846E730" w14:textId="431FEAD0" w:rsidR="00272A56" w:rsidRDefault="00272A56"/>
    <w:p w14:paraId="3A800741" w14:textId="5CA30C59" w:rsidR="00272A56" w:rsidRDefault="00272A56"/>
    <w:p w14:paraId="761D93F6" w14:textId="67C23834" w:rsidR="00272A56" w:rsidRDefault="00272A56"/>
    <w:p w14:paraId="20F31C34" w14:textId="298DAD4A" w:rsidR="00272A56" w:rsidRDefault="00272A56"/>
    <w:p w14:paraId="3B3DC4C7" w14:textId="4BB2D86A" w:rsidR="00272A56" w:rsidRDefault="00272A56"/>
    <w:p w14:paraId="27253759" w14:textId="59C906D4" w:rsidR="00272A56" w:rsidRDefault="00272A56"/>
    <w:p w14:paraId="1017E762" w14:textId="00145174" w:rsidR="00272A56" w:rsidRDefault="00272A56"/>
    <w:p w14:paraId="2685811F" w14:textId="6AB73BA8" w:rsidR="00272A56" w:rsidRDefault="00272A56"/>
    <w:p w14:paraId="127888C1" w14:textId="35231D18" w:rsidR="00272A56" w:rsidRDefault="00272A56"/>
    <w:p w14:paraId="263D22AC" w14:textId="575BAD1A" w:rsidR="00272A56" w:rsidRDefault="00272A56"/>
    <w:p w14:paraId="499C07C1" w14:textId="77777777" w:rsidR="00272A56" w:rsidRPr="00AC6E76" w:rsidRDefault="00272A56" w:rsidP="00272A56">
      <w:pPr>
        <w:pStyle w:val="Heading2"/>
        <w:numPr>
          <w:ilvl w:val="0"/>
          <w:numId w:val="7"/>
        </w:numPr>
      </w:pPr>
      <w:bookmarkStart w:id="4" w:name="_Toc148522795"/>
      <w:r w:rsidRPr="00AC6E76">
        <w:t>Appendix-13: Implementation Progress of Gender Action Plan</w:t>
      </w:r>
      <w:bookmarkEnd w:id="4"/>
    </w:p>
    <w:tbl>
      <w:tblPr>
        <w:tblW w:w="5285"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14"/>
        <w:gridCol w:w="3972"/>
        <w:gridCol w:w="1275"/>
        <w:gridCol w:w="994"/>
        <w:gridCol w:w="6099"/>
      </w:tblGrid>
      <w:tr w:rsidR="00272A56" w:rsidRPr="00A74EF8" w14:paraId="62D26C1A" w14:textId="77777777" w:rsidTr="000B0678">
        <w:trPr>
          <w:trHeight w:val="59"/>
          <w:tblHeader/>
        </w:trPr>
        <w:tc>
          <w:tcPr>
            <w:tcW w:w="5000" w:type="pct"/>
            <w:gridSpan w:val="5"/>
            <w:tcBorders>
              <w:top w:val="nil"/>
              <w:left w:val="nil"/>
              <w:right w:val="nil"/>
            </w:tcBorders>
            <w:shd w:val="clear" w:color="auto" w:fill="auto"/>
            <w:vAlign w:val="center"/>
          </w:tcPr>
          <w:p w14:paraId="01E2548E" w14:textId="77777777" w:rsidR="00272A56" w:rsidRPr="00A74EF8" w:rsidRDefault="00272A56" w:rsidP="000B0678">
            <w:pPr>
              <w:autoSpaceDE w:val="0"/>
              <w:autoSpaceDN w:val="0"/>
              <w:adjustRightInd w:val="0"/>
              <w:spacing w:before="120" w:after="120"/>
              <w:jc w:val="center"/>
              <w:rPr>
                <w:rFonts w:cs="Arial"/>
                <w:b/>
                <w:bCs/>
                <w:sz w:val="20"/>
              </w:rPr>
            </w:pPr>
            <w:bookmarkStart w:id="5" w:name="_Hlk148275277"/>
            <w:r w:rsidRPr="00A74EF8">
              <w:rPr>
                <w:rFonts w:cs="Arial"/>
                <w:b/>
                <w:bCs/>
                <w:sz w:val="20"/>
              </w:rPr>
              <w:t>Appendix 13- Gender Action Plan</w:t>
            </w:r>
          </w:p>
        </w:tc>
      </w:tr>
      <w:tr w:rsidR="00272A56" w:rsidRPr="00A74EF8" w14:paraId="1B6DEAC0" w14:textId="77777777" w:rsidTr="000B0678">
        <w:trPr>
          <w:trHeight w:val="59"/>
          <w:tblHeader/>
        </w:trPr>
        <w:tc>
          <w:tcPr>
            <w:tcW w:w="818" w:type="pct"/>
            <w:shd w:val="clear" w:color="auto" w:fill="F2F2F2" w:themeFill="background1" w:themeFillShade="F2"/>
            <w:vAlign w:val="center"/>
            <w:hideMark/>
          </w:tcPr>
          <w:p w14:paraId="3D8A1B35" w14:textId="77777777" w:rsidR="00272A56" w:rsidRPr="00A74EF8" w:rsidRDefault="00272A56" w:rsidP="000B0678">
            <w:pPr>
              <w:autoSpaceDE w:val="0"/>
              <w:autoSpaceDN w:val="0"/>
              <w:adjustRightInd w:val="0"/>
              <w:spacing w:before="120" w:after="120"/>
              <w:rPr>
                <w:rFonts w:cs="Arial"/>
                <w:b/>
                <w:sz w:val="20"/>
              </w:rPr>
            </w:pPr>
            <w:r w:rsidRPr="00A74EF8">
              <w:rPr>
                <w:rFonts w:cs="Arial"/>
                <w:b/>
                <w:bCs/>
                <w:sz w:val="20"/>
              </w:rPr>
              <w:t>Activities</w:t>
            </w:r>
          </w:p>
        </w:tc>
        <w:tc>
          <w:tcPr>
            <w:tcW w:w="1346" w:type="pct"/>
            <w:shd w:val="clear" w:color="auto" w:fill="F2F2F2" w:themeFill="background1" w:themeFillShade="F2"/>
            <w:vAlign w:val="center"/>
            <w:hideMark/>
          </w:tcPr>
          <w:p w14:paraId="76429119" w14:textId="77777777" w:rsidR="00272A56" w:rsidRPr="00A74EF8" w:rsidRDefault="00272A56" w:rsidP="000B0678">
            <w:pPr>
              <w:autoSpaceDE w:val="0"/>
              <w:autoSpaceDN w:val="0"/>
              <w:adjustRightInd w:val="0"/>
              <w:spacing w:before="120" w:after="120"/>
              <w:ind w:left="108"/>
              <w:jc w:val="center"/>
              <w:rPr>
                <w:rFonts w:cs="Arial"/>
                <w:b/>
                <w:sz w:val="20"/>
              </w:rPr>
            </w:pPr>
            <w:r w:rsidRPr="00A74EF8">
              <w:rPr>
                <w:rFonts w:cs="Arial"/>
                <w:b/>
                <w:bCs/>
                <w:sz w:val="20"/>
              </w:rPr>
              <w:t>Performance Targets/Indicators</w:t>
            </w:r>
          </w:p>
        </w:tc>
        <w:tc>
          <w:tcPr>
            <w:tcW w:w="432" w:type="pct"/>
            <w:shd w:val="clear" w:color="auto" w:fill="F2F2F2" w:themeFill="background1" w:themeFillShade="F2"/>
            <w:vAlign w:val="center"/>
            <w:hideMark/>
          </w:tcPr>
          <w:p w14:paraId="72C56BE8" w14:textId="77777777" w:rsidR="00272A56" w:rsidRPr="00A74EF8" w:rsidRDefault="00272A56" w:rsidP="000B0678">
            <w:pPr>
              <w:autoSpaceDE w:val="0"/>
              <w:autoSpaceDN w:val="0"/>
              <w:adjustRightInd w:val="0"/>
              <w:spacing w:before="120" w:after="120"/>
              <w:jc w:val="center"/>
              <w:rPr>
                <w:rFonts w:cs="Arial"/>
                <w:b/>
                <w:bCs/>
                <w:sz w:val="20"/>
              </w:rPr>
            </w:pPr>
            <w:r w:rsidRPr="00A74EF8">
              <w:rPr>
                <w:rFonts w:cs="Arial"/>
                <w:b/>
                <w:bCs/>
                <w:sz w:val="20"/>
              </w:rPr>
              <w:t>Responsibility</w:t>
            </w:r>
          </w:p>
        </w:tc>
        <w:tc>
          <w:tcPr>
            <w:tcW w:w="337" w:type="pct"/>
            <w:shd w:val="clear" w:color="auto" w:fill="F2F2F2" w:themeFill="background1" w:themeFillShade="F2"/>
            <w:vAlign w:val="center"/>
            <w:hideMark/>
          </w:tcPr>
          <w:p w14:paraId="1AC99EFE" w14:textId="77777777" w:rsidR="00272A56" w:rsidRPr="00A74EF8" w:rsidRDefault="00272A56" w:rsidP="000B0678">
            <w:pPr>
              <w:autoSpaceDE w:val="0"/>
              <w:autoSpaceDN w:val="0"/>
              <w:adjustRightInd w:val="0"/>
              <w:spacing w:before="120" w:after="120"/>
              <w:jc w:val="center"/>
              <w:rPr>
                <w:rFonts w:cs="Arial"/>
                <w:b/>
                <w:sz w:val="20"/>
                <w:lang w:val="en-GB"/>
              </w:rPr>
            </w:pPr>
            <w:r w:rsidRPr="00A74EF8">
              <w:rPr>
                <w:rFonts w:cs="Arial"/>
                <w:b/>
                <w:bCs/>
                <w:sz w:val="20"/>
              </w:rPr>
              <w:t>Time-frame</w:t>
            </w:r>
          </w:p>
        </w:tc>
        <w:tc>
          <w:tcPr>
            <w:tcW w:w="2067" w:type="pct"/>
            <w:shd w:val="clear" w:color="auto" w:fill="F2F2F2" w:themeFill="background1" w:themeFillShade="F2"/>
            <w:vAlign w:val="center"/>
          </w:tcPr>
          <w:p w14:paraId="43E5258E" w14:textId="77777777" w:rsidR="00272A56" w:rsidRPr="00A74EF8" w:rsidRDefault="00272A56" w:rsidP="000B0678">
            <w:pPr>
              <w:autoSpaceDE w:val="0"/>
              <w:autoSpaceDN w:val="0"/>
              <w:adjustRightInd w:val="0"/>
              <w:spacing w:before="120" w:after="120"/>
              <w:jc w:val="center"/>
              <w:rPr>
                <w:rFonts w:cs="Arial"/>
                <w:b/>
                <w:bCs/>
                <w:sz w:val="20"/>
              </w:rPr>
            </w:pPr>
            <w:r w:rsidRPr="00A74EF8">
              <w:rPr>
                <w:rFonts w:cs="Arial"/>
                <w:b/>
                <w:bCs/>
                <w:sz w:val="20"/>
              </w:rPr>
              <w:t>Cumulative Progress</w:t>
            </w:r>
          </w:p>
          <w:p w14:paraId="48DE83AA" w14:textId="77777777" w:rsidR="00272A56" w:rsidRPr="00A74EF8" w:rsidRDefault="00272A56" w:rsidP="000B0678">
            <w:pPr>
              <w:autoSpaceDE w:val="0"/>
              <w:autoSpaceDN w:val="0"/>
              <w:adjustRightInd w:val="0"/>
              <w:spacing w:before="120" w:after="120"/>
              <w:jc w:val="center"/>
              <w:rPr>
                <w:rFonts w:cs="Arial"/>
                <w:b/>
                <w:bCs/>
                <w:sz w:val="20"/>
              </w:rPr>
            </w:pPr>
            <w:r w:rsidRPr="00A74EF8">
              <w:rPr>
                <w:rFonts w:cs="Arial"/>
                <w:b/>
                <w:bCs/>
                <w:sz w:val="20"/>
              </w:rPr>
              <w:t>Q3, 2023</w:t>
            </w:r>
          </w:p>
        </w:tc>
      </w:tr>
      <w:tr w:rsidR="00272A56" w:rsidRPr="00A74EF8" w14:paraId="670887C8" w14:textId="77777777" w:rsidTr="000B0678">
        <w:trPr>
          <w:trHeight w:val="215"/>
        </w:trPr>
        <w:tc>
          <w:tcPr>
            <w:tcW w:w="5000" w:type="pct"/>
            <w:gridSpan w:val="5"/>
            <w:shd w:val="clear" w:color="auto" w:fill="F2F2F2" w:themeFill="background1" w:themeFillShade="F2"/>
            <w:vAlign w:val="center"/>
          </w:tcPr>
          <w:p w14:paraId="62D380FE" w14:textId="77777777" w:rsidR="00272A56" w:rsidRPr="00A74EF8" w:rsidRDefault="00272A56" w:rsidP="000B0678">
            <w:pPr>
              <w:pStyle w:val="NoSpacing"/>
              <w:rPr>
                <w:rFonts w:ascii="Arial" w:eastAsia="Times New Roman" w:hAnsi="Arial" w:cs="Arial"/>
                <w:b/>
                <w:bCs/>
                <w:sz w:val="18"/>
                <w:szCs w:val="18"/>
              </w:rPr>
            </w:pPr>
            <w:r w:rsidRPr="00A74EF8">
              <w:rPr>
                <w:rFonts w:ascii="Arial" w:eastAsia="Times New Roman" w:hAnsi="Arial" w:cs="Arial"/>
                <w:b/>
                <w:bCs/>
                <w:sz w:val="18"/>
                <w:szCs w:val="18"/>
              </w:rPr>
              <w:t>Outcome:</w:t>
            </w:r>
            <w:r w:rsidRPr="00A74EF8">
              <w:rPr>
                <w:rFonts w:ascii="Arial" w:hAnsi="Arial" w:cs="Arial"/>
                <w:sz w:val="18"/>
                <w:szCs w:val="18"/>
              </w:rPr>
              <w:t xml:space="preserve"> </w:t>
            </w:r>
            <w:r w:rsidRPr="00A74EF8">
              <w:rPr>
                <w:rFonts w:ascii="Arial" w:hAnsi="Arial" w:cs="Arial"/>
                <w:b/>
                <w:bCs/>
                <w:sz w:val="18"/>
                <w:szCs w:val="18"/>
              </w:rPr>
              <w:t>Access to reliable and resilient urban services improved</w:t>
            </w:r>
          </w:p>
        </w:tc>
      </w:tr>
      <w:tr w:rsidR="00272A56" w:rsidRPr="00A74EF8" w14:paraId="36251213" w14:textId="77777777" w:rsidTr="000B0678">
        <w:trPr>
          <w:trHeight w:val="908"/>
        </w:trPr>
        <w:tc>
          <w:tcPr>
            <w:tcW w:w="818" w:type="pct"/>
            <w:shd w:val="clear" w:color="auto" w:fill="auto"/>
            <w:vAlign w:val="center"/>
          </w:tcPr>
          <w:p w14:paraId="4D4DF8FE"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a. Improve women’s access to reliable and safe water supply and sanitation services, as well as to safe public spaces</w:t>
            </w:r>
          </w:p>
        </w:tc>
        <w:tc>
          <w:tcPr>
            <w:tcW w:w="1346" w:type="pct"/>
            <w:shd w:val="clear" w:color="auto" w:fill="auto"/>
            <w:vAlign w:val="center"/>
          </w:tcPr>
          <w:p w14:paraId="43561359" w14:textId="77777777" w:rsidR="00272A56" w:rsidRPr="00A74EF8" w:rsidRDefault="00272A56" w:rsidP="000B0678">
            <w:pPr>
              <w:ind w:left="144" w:hanging="144"/>
              <w:rPr>
                <w:rFonts w:eastAsia="Arial" w:cs="Arial"/>
                <w:sz w:val="18"/>
                <w:szCs w:val="18"/>
              </w:rPr>
            </w:pPr>
            <w:r w:rsidRPr="00A74EF8">
              <w:rPr>
                <w:rFonts w:eastAsia="Arial" w:cs="Arial"/>
                <w:sz w:val="18"/>
                <w:szCs w:val="18"/>
              </w:rPr>
              <w:t xml:space="preserve">By 2028: </w:t>
            </w:r>
          </w:p>
          <w:p w14:paraId="58310676" w14:textId="77777777" w:rsidR="00272A56" w:rsidRPr="00A74EF8" w:rsidRDefault="00272A56" w:rsidP="000B0678">
            <w:pPr>
              <w:ind w:left="144" w:hanging="144"/>
              <w:rPr>
                <w:rFonts w:eastAsia="Arial" w:cs="Arial"/>
                <w:sz w:val="18"/>
                <w:szCs w:val="18"/>
              </w:rPr>
            </w:pPr>
            <w:r w:rsidRPr="00A74EF8">
              <w:rPr>
                <w:rFonts w:eastAsia="Arial" w:cs="Arial"/>
                <w:sz w:val="18"/>
                <w:szCs w:val="18"/>
              </w:rPr>
              <w:t>a.1 At least 800,000 people, of which approximately 400,000 are women, have access to piped water supply system (2021 baseline: 247,000 people, 124,000 women)</w:t>
            </w:r>
          </w:p>
        </w:tc>
        <w:tc>
          <w:tcPr>
            <w:tcW w:w="432" w:type="pct"/>
            <w:shd w:val="clear" w:color="auto" w:fill="auto"/>
            <w:vAlign w:val="center"/>
          </w:tcPr>
          <w:p w14:paraId="6BD1C17E"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 xml:space="preserve">PMU, WSSC, LGER&amp;DD </w:t>
            </w:r>
          </w:p>
        </w:tc>
        <w:tc>
          <w:tcPr>
            <w:tcW w:w="337" w:type="pct"/>
            <w:shd w:val="clear" w:color="auto" w:fill="auto"/>
            <w:vAlign w:val="center"/>
          </w:tcPr>
          <w:p w14:paraId="68F8FCCD" w14:textId="77777777" w:rsidR="00272A56" w:rsidRPr="00A74EF8" w:rsidRDefault="00272A56" w:rsidP="000B0678">
            <w:pPr>
              <w:pStyle w:val="NoSpacing"/>
              <w:rPr>
                <w:rFonts w:ascii="Arial" w:hAnsi="Arial" w:cs="Arial"/>
                <w:bCs/>
                <w:sz w:val="18"/>
                <w:szCs w:val="18"/>
              </w:rPr>
            </w:pPr>
            <w:r w:rsidRPr="00A74EF8">
              <w:rPr>
                <w:rFonts w:ascii="Arial" w:hAnsi="Arial" w:cs="Arial"/>
                <w:bCs/>
                <w:sz w:val="18"/>
                <w:szCs w:val="18"/>
              </w:rPr>
              <w:t>2028</w:t>
            </w:r>
          </w:p>
        </w:tc>
        <w:tc>
          <w:tcPr>
            <w:tcW w:w="2067" w:type="pct"/>
            <w:vAlign w:val="center"/>
          </w:tcPr>
          <w:p w14:paraId="33073265" w14:textId="77777777" w:rsidR="00272A56" w:rsidRPr="00A74EF8" w:rsidRDefault="00272A56" w:rsidP="000B0678">
            <w:pPr>
              <w:pStyle w:val="NoSpacing"/>
              <w:rPr>
                <w:rFonts w:ascii="Arial" w:hAnsi="Arial" w:cs="Arial"/>
                <w:bCs/>
                <w:color w:val="FF0000"/>
                <w:sz w:val="18"/>
                <w:szCs w:val="18"/>
              </w:rPr>
            </w:pPr>
            <w:r w:rsidRPr="00A74EF8">
              <w:rPr>
                <w:rFonts w:ascii="Arial" w:hAnsi="Arial" w:cs="Arial"/>
                <w:sz w:val="18"/>
                <w:szCs w:val="18"/>
              </w:rPr>
              <w:t>N/A yet.</w:t>
            </w:r>
          </w:p>
        </w:tc>
      </w:tr>
      <w:tr w:rsidR="00272A56" w:rsidRPr="00A74EF8" w14:paraId="4849615C" w14:textId="77777777" w:rsidTr="000B0678">
        <w:trPr>
          <w:trHeight w:val="908"/>
        </w:trPr>
        <w:tc>
          <w:tcPr>
            <w:tcW w:w="818" w:type="pct"/>
            <w:shd w:val="clear" w:color="auto" w:fill="auto"/>
            <w:vAlign w:val="center"/>
          </w:tcPr>
          <w:p w14:paraId="47334462" w14:textId="77777777" w:rsidR="00272A56" w:rsidRPr="00A74EF8" w:rsidRDefault="00272A56" w:rsidP="000B0678">
            <w:pPr>
              <w:pStyle w:val="NoSpacing"/>
              <w:rPr>
                <w:rFonts w:ascii="Arial" w:hAnsi="Arial" w:cs="Arial"/>
                <w:sz w:val="18"/>
                <w:szCs w:val="18"/>
              </w:rPr>
            </w:pPr>
          </w:p>
        </w:tc>
        <w:tc>
          <w:tcPr>
            <w:tcW w:w="1346" w:type="pct"/>
            <w:shd w:val="clear" w:color="auto" w:fill="auto"/>
            <w:vAlign w:val="center"/>
          </w:tcPr>
          <w:p w14:paraId="14D34982" w14:textId="77777777" w:rsidR="00272A56" w:rsidRPr="00A74EF8" w:rsidRDefault="00272A56" w:rsidP="000B0678">
            <w:pPr>
              <w:ind w:left="144" w:hanging="144"/>
              <w:rPr>
                <w:rFonts w:eastAsia="Arial" w:cs="Arial"/>
                <w:sz w:val="18"/>
                <w:szCs w:val="18"/>
              </w:rPr>
            </w:pPr>
            <w:r w:rsidRPr="00A74EF8">
              <w:rPr>
                <w:rFonts w:eastAsia="Arial" w:cs="Arial"/>
                <w:sz w:val="18"/>
                <w:szCs w:val="18"/>
              </w:rPr>
              <w:t>a.2 At least 180,000 people, including 90,000 women, are served by sewerage network connected to new wastewater treatment system (2021 baseline: 19,880)</w:t>
            </w:r>
          </w:p>
        </w:tc>
        <w:tc>
          <w:tcPr>
            <w:tcW w:w="432" w:type="pct"/>
            <w:shd w:val="clear" w:color="auto" w:fill="auto"/>
            <w:vAlign w:val="center"/>
          </w:tcPr>
          <w:p w14:paraId="08B7B4E8" w14:textId="77777777" w:rsidR="00272A56" w:rsidRPr="00A74EF8" w:rsidRDefault="00272A56" w:rsidP="000B0678">
            <w:pPr>
              <w:pStyle w:val="NoSpacing"/>
              <w:rPr>
                <w:rFonts w:ascii="Arial" w:hAnsi="Arial" w:cs="Arial"/>
                <w:sz w:val="18"/>
                <w:szCs w:val="18"/>
              </w:rPr>
            </w:pPr>
          </w:p>
        </w:tc>
        <w:tc>
          <w:tcPr>
            <w:tcW w:w="337" w:type="pct"/>
            <w:shd w:val="clear" w:color="auto" w:fill="auto"/>
            <w:vAlign w:val="center"/>
          </w:tcPr>
          <w:p w14:paraId="0AA3CFFF" w14:textId="77777777" w:rsidR="00272A56" w:rsidRPr="00A74EF8" w:rsidRDefault="00272A56" w:rsidP="000B0678">
            <w:pPr>
              <w:pStyle w:val="NoSpacing"/>
              <w:rPr>
                <w:rFonts w:ascii="Arial" w:hAnsi="Arial" w:cs="Arial"/>
                <w:bCs/>
                <w:sz w:val="18"/>
                <w:szCs w:val="18"/>
              </w:rPr>
            </w:pPr>
          </w:p>
        </w:tc>
        <w:tc>
          <w:tcPr>
            <w:tcW w:w="2067" w:type="pct"/>
            <w:vAlign w:val="center"/>
          </w:tcPr>
          <w:p w14:paraId="496F2774" w14:textId="77777777" w:rsidR="00272A56" w:rsidRPr="00A74EF8" w:rsidRDefault="00272A56" w:rsidP="000B0678">
            <w:pPr>
              <w:pStyle w:val="NoSpacing"/>
              <w:rPr>
                <w:rFonts w:ascii="Arial" w:hAnsi="Arial" w:cs="Arial"/>
                <w:bCs/>
                <w:color w:val="FF0000"/>
                <w:sz w:val="18"/>
                <w:szCs w:val="18"/>
              </w:rPr>
            </w:pPr>
          </w:p>
        </w:tc>
      </w:tr>
      <w:tr w:rsidR="00272A56" w:rsidRPr="00A74EF8" w14:paraId="53FCBB2C" w14:textId="77777777" w:rsidTr="000B0678">
        <w:trPr>
          <w:trHeight w:val="908"/>
        </w:trPr>
        <w:tc>
          <w:tcPr>
            <w:tcW w:w="818" w:type="pct"/>
            <w:shd w:val="clear" w:color="auto" w:fill="auto"/>
            <w:vAlign w:val="center"/>
          </w:tcPr>
          <w:p w14:paraId="4228E68E" w14:textId="77777777" w:rsidR="00272A56" w:rsidRPr="00A74EF8" w:rsidRDefault="00272A56" w:rsidP="000B0678">
            <w:pPr>
              <w:pStyle w:val="NoSpacing"/>
              <w:rPr>
                <w:rFonts w:ascii="Arial" w:hAnsi="Arial" w:cs="Arial"/>
                <w:b/>
                <w:sz w:val="18"/>
                <w:szCs w:val="18"/>
              </w:rPr>
            </w:pPr>
          </w:p>
        </w:tc>
        <w:tc>
          <w:tcPr>
            <w:tcW w:w="1346" w:type="pct"/>
            <w:shd w:val="clear" w:color="auto" w:fill="auto"/>
            <w:vAlign w:val="center"/>
          </w:tcPr>
          <w:p w14:paraId="3621B126" w14:textId="77777777" w:rsidR="00272A56" w:rsidRPr="00A74EF8" w:rsidRDefault="00272A56" w:rsidP="000B0678">
            <w:pPr>
              <w:ind w:left="144" w:hanging="144"/>
              <w:rPr>
                <w:rFonts w:cs="Arial"/>
                <w:sz w:val="18"/>
                <w:szCs w:val="18"/>
              </w:rPr>
            </w:pPr>
            <w:r w:rsidRPr="00A74EF8">
              <w:rPr>
                <w:rFonts w:cs="Arial"/>
                <w:sz w:val="18"/>
                <w:szCs w:val="18"/>
              </w:rPr>
              <w:t>a.3 At least 35% reduction in time spent by women and girls in the collection, storing, and treatment of water, as well as in disposing solid waste (2021 baseline: 0)</w:t>
            </w:r>
            <w:r w:rsidRPr="00A74EF8">
              <w:rPr>
                <w:rFonts w:cs="Arial"/>
                <w:sz w:val="18"/>
                <w:szCs w:val="18"/>
                <w:vertAlign w:val="superscript"/>
              </w:rPr>
              <w:t>a</w:t>
            </w:r>
          </w:p>
        </w:tc>
        <w:tc>
          <w:tcPr>
            <w:tcW w:w="432" w:type="pct"/>
            <w:shd w:val="clear" w:color="auto" w:fill="auto"/>
            <w:vAlign w:val="center"/>
          </w:tcPr>
          <w:p w14:paraId="4595D74C" w14:textId="77777777" w:rsidR="00272A56" w:rsidRPr="00A74EF8" w:rsidRDefault="00272A56" w:rsidP="000B0678">
            <w:pPr>
              <w:pStyle w:val="NoSpacing"/>
              <w:rPr>
                <w:rFonts w:ascii="Arial" w:hAnsi="Arial" w:cs="Arial"/>
                <w:sz w:val="18"/>
                <w:szCs w:val="18"/>
              </w:rPr>
            </w:pPr>
          </w:p>
        </w:tc>
        <w:tc>
          <w:tcPr>
            <w:tcW w:w="337" w:type="pct"/>
            <w:shd w:val="clear" w:color="auto" w:fill="auto"/>
            <w:vAlign w:val="center"/>
          </w:tcPr>
          <w:p w14:paraId="207145F2" w14:textId="77777777" w:rsidR="00272A56" w:rsidRPr="00A74EF8" w:rsidRDefault="00272A56" w:rsidP="000B0678">
            <w:pPr>
              <w:pStyle w:val="NoSpacing"/>
              <w:rPr>
                <w:rFonts w:ascii="Arial" w:hAnsi="Arial" w:cs="Arial"/>
                <w:bCs/>
                <w:sz w:val="18"/>
                <w:szCs w:val="18"/>
              </w:rPr>
            </w:pPr>
          </w:p>
        </w:tc>
        <w:tc>
          <w:tcPr>
            <w:tcW w:w="2067" w:type="pct"/>
            <w:vAlign w:val="center"/>
          </w:tcPr>
          <w:p w14:paraId="34950565" w14:textId="77777777" w:rsidR="00272A56" w:rsidRPr="00A74EF8" w:rsidRDefault="00272A56" w:rsidP="000B0678">
            <w:pPr>
              <w:pStyle w:val="NoSpacing"/>
              <w:rPr>
                <w:rFonts w:ascii="Arial" w:hAnsi="Arial" w:cs="Arial"/>
                <w:bCs/>
                <w:color w:val="FF0000"/>
                <w:sz w:val="18"/>
                <w:szCs w:val="18"/>
              </w:rPr>
            </w:pPr>
          </w:p>
        </w:tc>
      </w:tr>
      <w:tr w:rsidR="00272A56" w:rsidRPr="00A74EF8" w14:paraId="234DB4B0" w14:textId="77777777" w:rsidTr="000B0678">
        <w:trPr>
          <w:trHeight w:val="37"/>
        </w:trPr>
        <w:tc>
          <w:tcPr>
            <w:tcW w:w="818" w:type="pct"/>
            <w:shd w:val="clear" w:color="auto" w:fill="auto"/>
            <w:vAlign w:val="center"/>
          </w:tcPr>
          <w:p w14:paraId="21A56BC4"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b. Provide women and girls opportunities to take on technical jobs in WSSCs</w:t>
            </w:r>
          </w:p>
        </w:tc>
        <w:tc>
          <w:tcPr>
            <w:tcW w:w="1346" w:type="pct"/>
            <w:shd w:val="clear" w:color="auto" w:fill="auto"/>
            <w:vAlign w:val="center"/>
          </w:tcPr>
          <w:p w14:paraId="6223FD71" w14:textId="77777777" w:rsidR="00272A56" w:rsidRPr="00A74EF8" w:rsidDel="00CF6A73" w:rsidRDefault="00272A56" w:rsidP="000B0678">
            <w:pPr>
              <w:ind w:left="144" w:hanging="144"/>
              <w:rPr>
                <w:rFonts w:cs="Arial"/>
                <w:sz w:val="18"/>
                <w:szCs w:val="18"/>
              </w:rPr>
            </w:pPr>
            <w:r w:rsidRPr="00A74EF8">
              <w:rPr>
                <w:rFonts w:cs="Arial"/>
                <w:sz w:val="18"/>
                <w:szCs w:val="18"/>
              </w:rPr>
              <w:t xml:space="preserve">b.1 At least 50% of the 270 women beneficiaries of project scholarships, research scholarships, and internships gained employment in the urban WSS sector (2021 baseline: 0%) </w:t>
            </w:r>
          </w:p>
        </w:tc>
        <w:tc>
          <w:tcPr>
            <w:tcW w:w="432" w:type="pct"/>
            <w:shd w:val="clear" w:color="auto" w:fill="auto"/>
            <w:vAlign w:val="center"/>
          </w:tcPr>
          <w:p w14:paraId="19BEBD95" w14:textId="77777777" w:rsidR="00272A56" w:rsidRPr="00A74EF8" w:rsidRDefault="00272A56" w:rsidP="000B0678">
            <w:pPr>
              <w:pStyle w:val="NoSpacing"/>
              <w:rPr>
                <w:rFonts w:ascii="Arial" w:hAnsi="Arial" w:cs="Arial"/>
                <w:sz w:val="18"/>
                <w:szCs w:val="18"/>
              </w:rPr>
            </w:pPr>
          </w:p>
        </w:tc>
        <w:tc>
          <w:tcPr>
            <w:tcW w:w="337" w:type="pct"/>
            <w:shd w:val="clear" w:color="auto" w:fill="auto"/>
            <w:vAlign w:val="center"/>
          </w:tcPr>
          <w:p w14:paraId="457BB553" w14:textId="77777777" w:rsidR="00272A56" w:rsidRPr="00A74EF8" w:rsidRDefault="00272A56" w:rsidP="000B0678">
            <w:pPr>
              <w:pStyle w:val="NoSpacing"/>
              <w:rPr>
                <w:rFonts w:ascii="Arial" w:hAnsi="Arial" w:cs="Arial"/>
                <w:bCs/>
                <w:sz w:val="18"/>
                <w:szCs w:val="18"/>
              </w:rPr>
            </w:pPr>
          </w:p>
        </w:tc>
        <w:tc>
          <w:tcPr>
            <w:tcW w:w="2067" w:type="pct"/>
            <w:vAlign w:val="center"/>
          </w:tcPr>
          <w:p w14:paraId="35E813D5" w14:textId="77777777" w:rsidR="00272A56" w:rsidRPr="00A74EF8" w:rsidRDefault="00272A56" w:rsidP="000B0678">
            <w:pPr>
              <w:pStyle w:val="NoSpacing"/>
              <w:rPr>
                <w:rFonts w:ascii="Arial" w:hAnsi="Arial" w:cs="Arial"/>
                <w:bCs/>
                <w:sz w:val="18"/>
                <w:szCs w:val="18"/>
              </w:rPr>
            </w:pPr>
          </w:p>
        </w:tc>
      </w:tr>
      <w:tr w:rsidR="00272A56" w:rsidRPr="00A74EF8" w14:paraId="28D2DA7D" w14:textId="77777777" w:rsidTr="000B0678">
        <w:trPr>
          <w:trHeight w:val="59"/>
        </w:trPr>
        <w:tc>
          <w:tcPr>
            <w:tcW w:w="5000" w:type="pct"/>
            <w:gridSpan w:val="5"/>
            <w:shd w:val="clear" w:color="auto" w:fill="auto"/>
            <w:vAlign w:val="center"/>
          </w:tcPr>
          <w:p w14:paraId="77198366" w14:textId="77777777" w:rsidR="00272A56" w:rsidRPr="00A74EF8" w:rsidRDefault="00272A56" w:rsidP="000B0678">
            <w:pPr>
              <w:pStyle w:val="NoSpacing"/>
              <w:rPr>
                <w:rFonts w:ascii="Arial" w:hAnsi="Arial" w:cs="Arial"/>
                <w:b/>
                <w:bCs/>
                <w:sz w:val="18"/>
                <w:szCs w:val="18"/>
              </w:rPr>
            </w:pPr>
            <w:r w:rsidRPr="00A74EF8">
              <w:rPr>
                <w:rFonts w:ascii="Arial" w:hAnsi="Arial" w:cs="Arial"/>
                <w:b/>
                <w:bCs/>
                <w:sz w:val="18"/>
                <w:szCs w:val="18"/>
              </w:rPr>
              <w:t>Output 1: Climate resilient and gender friendly urban infrastructure and services improved</w:t>
            </w:r>
          </w:p>
        </w:tc>
      </w:tr>
      <w:tr w:rsidR="00272A56" w:rsidRPr="00A74EF8" w14:paraId="1A546A90" w14:textId="77777777" w:rsidTr="000B0678">
        <w:trPr>
          <w:trHeight w:val="59"/>
        </w:trPr>
        <w:tc>
          <w:tcPr>
            <w:tcW w:w="818" w:type="pct"/>
            <w:shd w:val="clear" w:color="auto" w:fill="auto"/>
            <w:vAlign w:val="center"/>
          </w:tcPr>
          <w:p w14:paraId="3C14BFC2" w14:textId="77777777" w:rsidR="00272A56" w:rsidRPr="00A74EF8" w:rsidRDefault="00272A56" w:rsidP="000B0678">
            <w:pPr>
              <w:jc w:val="left"/>
              <w:rPr>
                <w:rFonts w:cs="Arial"/>
                <w:sz w:val="18"/>
                <w:szCs w:val="18"/>
              </w:rPr>
            </w:pPr>
            <w:r w:rsidRPr="00A74EF8">
              <w:rPr>
                <w:rFonts w:cs="Arial"/>
                <w:sz w:val="18"/>
                <w:szCs w:val="18"/>
              </w:rPr>
              <w:t xml:space="preserve">1.1 Develop and implement gender-sensitive BCC strategy </w:t>
            </w:r>
          </w:p>
        </w:tc>
        <w:tc>
          <w:tcPr>
            <w:tcW w:w="1346" w:type="pct"/>
            <w:shd w:val="clear" w:color="auto" w:fill="auto"/>
            <w:vAlign w:val="center"/>
          </w:tcPr>
          <w:p w14:paraId="030D40DC" w14:textId="77777777" w:rsidR="00272A56" w:rsidRPr="00A74EF8" w:rsidRDefault="00272A56" w:rsidP="000B0678">
            <w:pPr>
              <w:ind w:left="144" w:hanging="144"/>
              <w:rPr>
                <w:rFonts w:cs="Arial"/>
                <w:sz w:val="18"/>
                <w:szCs w:val="18"/>
              </w:rPr>
            </w:pPr>
            <w:r w:rsidRPr="00A74EF8">
              <w:rPr>
                <w:rFonts w:cs="Arial"/>
                <w:sz w:val="18"/>
                <w:szCs w:val="18"/>
              </w:rPr>
              <w:t>1.1.1. By 2027, 50% of the target population reached through multimedia campaigns, consultations, and awareness raising are women and girls (2021 base line: 0%)</w:t>
            </w:r>
          </w:p>
        </w:tc>
        <w:tc>
          <w:tcPr>
            <w:tcW w:w="432" w:type="pct"/>
            <w:shd w:val="clear" w:color="auto" w:fill="auto"/>
            <w:vAlign w:val="center"/>
          </w:tcPr>
          <w:p w14:paraId="2E7DE10F"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bCs/>
                <w:sz w:val="18"/>
                <w:szCs w:val="18"/>
              </w:rPr>
              <w:t>PMU, WSSC, CIUs</w:t>
            </w:r>
          </w:p>
        </w:tc>
        <w:tc>
          <w:tcPr>
            <w:tcW w:w="337" w:type="pct"/>
            <w:shd w:val="clear" w:color="auto" w:fill="auto"/>
            <w:vAlign w:val="center"/>
          </w:tcPr>
          <w:p w14:paraId="2E2FCB94"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bCs/>
                <w:sz w:val="18"/>
                <w:szCs w:val="18"/>
              </w:rPr>
              <w:t>2027</w:t>
            </w:r>
          </w:p>
        </w:tc>
        <w:tc>
          <w:tcPr>
            <w:tcW w:w="2067" w:type="pct"/>
            <w:vAlign w:val="center"/>
          </w:tcPr>
          <w:p w14:paraId="7AA1B00C" w14:textId="77777777" w:rsidR="00272A56" w:rsidRPr="00A74EF8" w:rsidRDefault="00272A56" w:rsidP="000B0678">
            <w:pPr>
              <w:shd w:val="clear" w:color="auto" w:fill="FFFFFF" w:themeFill="background1"/>
              <w:jc w:val="left"/>
              <w:rPr>
                <w:rFonts w:cs="Arial"/>
                <w:bCs/>
                <w:sz w:val="18"/>
                <w:szCs w:val="18"/>
              </w:rPr>
            </w:pPr>
            <w:r w:rsidRPr="00A74EF8">
              <w:rPr>
                <w:rFonts w:cs="Arial"/>
                <w:bCs/>
                <w:sz w:val="18"/>
                <w:szCs w:val="18"/>
              </w:rPr>
              <w:t xml:space="preserve">ADB has hired a BCC firm, who have submitted its inception report which was reviewed by ADB and KPCIP Gender team and approved by ADB for further proceedings. </w:t>
            </w:r>
          </w:p>
          <w:p w14:paraId="27EBC0E9" w14:textId="77777777" w:rsidR="00272A56" w:rsidRPr="00A74EF8" w:rsidRDefault="00272A56" w:rsidP="000B0678">
            <w:pPr>
              <w:pStyle w:val="NoSpacing"/>
              <w:rPr>
                <w:rFonts w:ascii="Arial" w:hAnsi="Arial" w:cs="Arial"/>
                <w:sz w:val="18"/>
                <w:szCs w:val="18"/>
              </w:rPr>
            </w:pPr>
            <w:r w:rsidRPr="00A74EF8">
              <w:rPr>
                <w:rFonts w:ascii="Arial" w:hAnsi="Arial" w:cs="Arial"/>
                <w:bCs/>
                <w:sz w:val="18"/>
                <w:szCs w:val="18"/>
              </w:rPr>
              <w:t>Each of the five CIUs has taken the initiative to hold awareness-raising and consultation sessions in the designated communities. These sessions focus on safe water use, sanitation, and hygiene while gathering valuable input and insights. A total of 155 sessions were conducted, involving 5,973 participants, comprising 3,664 males and 2,609 females.</w:t>
            </w:r>
          </w:p>
        </w:tc>
      </w:tr>
      <w:tr w:rsidR="00272A56" w:rsidRPr="00A74EF8" w14:paraId="341BE2C9" w14:textId="77777777" w:rsidTr="000B0678">
        <w:trPr>
          <w:trHeight w:val="59"/>
        </w:trPr>
        <w:tc>
          <w:tcPr>
            <w:tcW w:w="818" w:type="pct"/>
            <w:shd w:val="clear" w:color="auto" w:fill="auto"/>
            <w:vAlign w:val="center"/>
          </w:tcPr>
          <w:p w14:paraId="3388C777" w14:textId="77777777" w:rsidR="00272A56" w:rsidRPr="00A74EF8" w:rsidRDefault="00272A56" w:rsidP="000B0678">
            <w:pPr>
              <w:jc w:val="left"/>
              <w:rPr>
                <w:rFonts w:cs="Arial"/>
                <w:sz w:val="18"/>
                <w:szCs w:val="18"/>
              </w:rPr>
            </w:pPr>
          </w:p>
        </w:tc>
        <w:tc>
          <w:tcPr>
            <w:tcW w:w="1346" w:type="pct"/>
            <w:shd w:val="clear" w:color="auto" w:fill="auto"/>
            <w:vAlign w:val="center"/>
          </w:tcPr>
          <w:p w14:paraId="21590011" w14:textId="77777777" w:rsidR="00272A56" w:rsidRPr="00A74EF8" w:rsidRDefault="00272A56" w:rsidP="000B0678">
            <w:pPr>
              <w:ind w:left="144" w:hanging="144"/>
              <w:rPr>
                <w:rFonts w:cs="Arial"/>
                <w:sz w:val="18"/>
                <w:szCs w:val="18"/>
              </w:rPr>
            </w:pPr>
            <w:r w:rsidRPr="00A74EF8">
              <w:rPr>
                <w:rFonts w:cs="Arial"/>
                <w:sz w:val="18"/>
                <w:szCs w:val="18"/>
              </w:rPr>
              <w:t>1.1</w:t>
            </w:r>
            <w:r w:rsidRPr="00A74EF8" w:rsidDel="00D4140E">
              <w:rPr>
                <w:rFonts w:cs="Arial"/>
                <w:sz w:val="18"/>
                <w:szCs w:val="18"/>
              </w:rPr>
              <w:t>.</w:t>
            </w:r>
            <w:r w:rsidRPr="00A74EF8">
              <w:rPr>
                <w:rFonts w:cs="Arial"/>
                <w:sz w:val="18"/>
                <w:szCs w:val="18"/>
              </w:rPr>
              <w:t>2. By 2023, 80% WSSCs staff (of whom 40% are women) report increased information on gender-sensitive BCC through training programs (2 in each city)</w:t>
            </w:r>
            <w:r w:rsidRPr="00A74EF8">
              <w:rPr>
                <w:rFonts w:cs="Arial"/>
                <w:sz w:val="18"/>
                <w:szCs w:val="18"/>
                <w:vertAlign w:val="superscript"/>
              </w:rPr>
              <w:t>b</w:t>
            </w:r>
            <w:r w:rsidRPr="00A74EF8">
              <w:rPr>
                <w:rFonts w:cs="Arial"/>
                <w:sz w:val="18"/>
                <w:szCs w:val="18"/>
              </w:rPr>
              <w:t xml:space="preserve"> (2021 baseline: 0%)</w:t>
            </w:r>
          </w:p>
        </w:tc>
        <w:tc>
          <w:tcPr>
            <w:tcW w:w="432" w:type="pct"/>
            <w:shd w:val="clear" w:color="auto" w:fill="auto"/>
            <w:vAlign w:val="center"/>
          </w:tcPr>
          <w:p w14:paraId="6E644BDD"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bCs/>
                <w:sz w:val="18"/>
                <w:szCs w:val="18"/>
              </w:rPr>
              <w:t>PMU, WSSC, CIUs</w:t>
            </w:r>
          </w:p>
        </w:tc>
        <w:tc>
          <w:tcPr>
            <w:tcW w:w="337" w:type="pct"/>
            <w:shd w:val="clear" w:color="auto" w:fill="auto"/>
            <w:vAlign w:val="center"/>
          </w:tcPr>
          <w:p w14:paraId="18BF4643"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bCs/>
                <w:sz w:val="18"/>
                <w:szCs w:val="18"/>
              </w:rPr>
              <w:t>Q3-2024</w:t>
            </w:r>
          </w:p>
        </w:tc>
        <w:tc>
          <w:tcPr>
            <w:tcW w:w="2067" w:type="pct"/>
            <w:vAlign w:val="center"/>
          </w:tcPr>
          <w:p w14:paraId="7CF73E3F" w14:textId="77777777" w:rsidR="00272A56" w:rsidRPr="00A74EF8" w:rsidRDefault="00272A56" w:rsidP="000B0678">
            <w:pPr>
              <w:pStyle w:val="NoSpacing"/>
              <w:rPr>
                <w:rFonts w:ascii="Arial" w:hAnsi="Arial" w:cs="Arial"/>
                <w:sz w:val="18"/>
                <w:szCs w:val="18"/>
              </w:rPr>
            </w:pPr>
            <w:r w:rsidRPr="00A74EF8">
              <w:rPr>
                <w:rFonts w:ascii="Arial" w:eastAsia="Times New Roman" w:hAnsi="Arial" w:cs="Arial"/>
                <w:bCs/>
                <w:sz w:val="18"/>
                <w:szCs w:val="18"/>
              </w:rPr>
              <w:t>After developing a training module based on the final Behavior Change Communication (BCC) strategy, the BCC specialist received constructive feedback from the PMU gender team, leading to the finalization of the draft. With the subsequent approval from ADB, training sessions were scheduled for all five CIUs. The objective of these sessions was to augment the understanding and implementation of gender-sensitive BCC among CIU and WSSC staff. The initial round of BCC Training for CIU and WSSC staff was successfully conducted in Mardan, Kohat, Mingora, Abbottabad, and Peshawar from July to September 2023.</w:t>
            </w:r>
          </w:p>
        </w:tc>
      </w:tr>
      <w:tr w:rsidR="00272A56" w:rsidRPr="00A74EF8" w14:paraId="5195B978" w14:textId="77777777" w:rsidTr="000B0678">
        <w:trPr>
          <w:trHeight w:val="59"/>
        </w:trPr>
        <w:tc>
          <w:tcPr>
            <w:tcW w:w="818" w:type="pct"/>
            <w:shd w:val="clear" w:color="auto" w:fill="auto"/>
            <w:vAlign w:val="center"/>
          </w:tcPr>
          <w:p w14:paraId="2CD80213" w14:textId="77777777" w:rsidR="00272A56" w:rsidRPr="00A74EF8" w:rsidRDefault="00272A56" w:rsidP="000B0678">
            <w:pPr>
              <w:jc w:val="left"/>
              <w:rPr>
                <w:rFonts w:cs="Arial"/>
                <w:sz w:val="18"/>
                <w:szCs w:val="18"/>
              </w:rPr>
            </w:pPr>
            <w:r w:rsidRPr="00A74EF8">
              <w:rPr>
                <w:rFonts w:cs="Arial"/>
                <w:sz w:val="18"/>
                <w:szCs w:val="18"/>
              </w:rPr>
              <w:t>1.2 Support gender-inclusive urban spaces</w:t>
            </w:r>
          </w:p>
        </w:tc>
        <w:tc>
          <w:tcPr>
            <w:tcW w:w="1346" w:type="pct"/>
            <w:shd w:val="clear" w:color="auto" w:fill="auto"/>
            <w:vAlign w:val="center"/>
          </w:tcPr>
          <w:p w14:paraId="75D4708F" w14:textId="77777777" w:rsidR="00272A56" w:rsidRPr="00A74EF8" w:rsidRDefault="00272A56" w:rsidP="000B0678">
            <w:pPr>
              <w:ind w:left="144" w:hanging="144"/>
              <w:rPr>
                <w:rFonts w:cs="Arial"/>
                <w:sz w:val="18"/>
                <w:szCs w:val="18"/>
              </w:rPr>
            </w:pPr>
            <w:r w:rsidRPr="00A74EF8">
              <w:rPr>
                <w:rFonts w:cs="Arial"/>
                <w:sz w:val="18"/>
                <w:szCs w:val="18"/>
              </w:rPr>
              <w:t>1.2.1 1.6 km2 of gender-friendly urban spaces &amp; parks established</w:t>
            </w:r>
            <w:r w:rsidRPr="00A74EF8">
              <w:rPr>
                <w:rFonts w:cs="Arial"/>
                <w:sz w:val="18"/>
                <w:szCs w:val="18"/>
                <w:vertAlign w:val="superscript"/>
              </w:rPr>
              <w:t>c</w:t>
            </w:r>
            <w:r w:rsidRPr="00A74EF8">
              <w:rPr>
                <w:rFonts w:cs="Arial"/>
                <w:sz w:val="18"/>
                <w:szCs w:val="18"/>
              </w:rPr>
              <w:t xml:space="preserve"> (2021 baseline: 0)</w:t>
            </w:r>
          </w:p>
        </w:tc>
        <w:tc>
          <w:tcPr>
            <w:tcW w:w="432" w:type="pct"/>
            <w:shd w:val="clear" w:color="auto" w:fill="auto"/>
            <w:vAlign w:val="center"/>
          </w:tcPr>
          <w:p w14:paraId="71EF2019"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bCs/>
                <w:sz w:val="18"/>
                <w:szCs w:val="18"/>
              </w:rPr>
              <w:t xml:space="preserve">TMAs, </w:t>
            </w:r>
            <w:r w:rsidRPr="00A74EF8">
              <w:rPr>
                <w:rFonts w:ascii="Arial" w:hAnsi="Arial" w:cs="Arial"/>
                <w:sz w:val="18"/>
                <w:szCs w:val="18"/>
              </w:rPr>
              <w:t>LGER&amp;DD, PMU</w:t>
            </w:r>
          </w:p>
        </w:tc>
        <w:tc>
          <w:tcPr>
            <w:tcW w:w="337" w:type="pct"/>
            <w:shd w:val="clear" w:color="auto" w:fill="auto"/>
            <w:vAlign w:val="center"/>
          </w:tcPr>
          <w:p w14:paraId="7DAF4C8D"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sz w:val="18"/>
                <w:szCs w:val="18"/>
              </w:rPr>
              <w:t>2027</w:t>
            </w:r>
          </w:p>
        </w:tc>
        <w:tc>
          <w:tcPr>
            <w:tcW w:w="2067" w:type="pct"/>
            <w:vAlign w:val="center"/>
          </w:tcPr>
          <w:p w14:paraId="4918A599" w14:textId="77777777" w:rsidR="00272A56" w:rsidRPr="00A74EF8" w:rsidRDefault="00272A56" w:rsidP="000B0678">
            <w:pPr>
              <w:shd w:val="clear" w:color="auto" w:fill="FFFFFF" w:themeFill="background1"/>
              <w:jc w:val="left"/>
              <w:rPr>
                <w:rFonts w:cs="Arial"/>
                <w:bCs/>
                <w:sz w:val="18"/>
                <w:szCs w:val="18"/>
              </w:rPr>
            </w:pPr>
            <w:r w:rsidRPr="00A74EF8">
              <w:rPr>
                <w:rFonts w:cs="Arial"/>
                <w:bCs/>
                <w:sz w:val="18"/>
                <w:szCs w:val="18"/>
              </w:rPr>
              <w:t>A total of 07 gender friendly urban spaces &amp; parks are in the process of development and upgradation that will benefit a total of 366180 households.</w:t>
            </w:r>
          </w:p>
        </w:tc>
      </w:tr>
      <w:tr w:rsidR="00272A56" w:rsidRPr="00A74EF8" w14:paraId="629DEE8F" w14:textId="77777777" w:rsidTr="000B0678">
        <w:trPr>
          <w:trHeight w:val="59"/>
        </w:trPr>
        <w:tc>
          <w:tcPr>
            <w:tcW w:w="818" w:type="pct"/>
            <w:shd w:val="clear" w:color="auto" w:fill="auto"/>
            <w:vAlign w:val="center"/>
          </w:tcPr>
          <w:p w14:paraId="77F91718" w14:textId="77777777" w:rsidR="00272A56" w:rsidRPr="00A74EF8" w:rsidRDefault="00272A56" w:rsidP="000B0678">
            <w:pPr>
              <w:jc w:val="left"/>
              <w:rPr>
                <w:rFonts w:cs="Arial"/>
                <w:sz w:val="18"/>
                <w:szCs w:val="18"/>
              </w:rPr>
            </w:pPr>
          </w:p>
        </w:tc>
        <w:tc>
          <w:tcPr>
            <w:tcW w:w="1346" w:type="pct"/>
            <w:shd w:val="clear" w:color="auto" w:fill="auto"/>
            <w:vAlign w:val="center"/>
          </w:tcPr>
          <w:p w14:paraId="29F7E024" w14:textId="77777777" w:rsidR="00272A56" w:rsidRPr="00A74EF8" w:rsidRDefault="00272A56" w:rsidP="000B0678">
            <w:pPr>
              <w:ind w:left="144" w:hanging="144"/>
              <w:rPr>
                <w:rFonts w:cs="Arial"/>
                <w:sz w:val="18"/>
                <w:szCs w:val="18"/>
                <w:vertAlign w:val="superscript"/>
              </w:rPr>
            </w:pPr>
            <w:r w:rsidRPr="00A74EF8">
              <w:rPr>
                <w:rFonts w:cs="Arial"/>
                <w:sz w:val="18"/>
                <w:szCs w:val="18"/>
              </w:rPr>
              <w:t>1.2.2. Post-survey results indicate 80% of women and girls feel safe and use the improved urban spaces in KPCIP locations (2021 baseline: 0)</w:t>
            </w:r>
            <w:r w:rsidRPr="00A74EF8">
              <w:rPr>
                <w:rFonts w:cs="Arial"/>
                <w:sz w:val="18"/>
                <w:szCs w:val="18"/>
                <w:vertAlign w:val="superscript"/>
              </w:rPr>
              <w:t>d</w:t>
            </w:r>
          </w:p>
          <w:p w14:paraId="255E98A0" w14:textId="77777777" w:rsidR="00272A56" w:rsidRPr="00A74EF8" w:rsidRDefault="00272A56" w:rsidP="000B0678">
            <w:pPr>
              <w:ind w:left="144" w:hanging="144"/>
              <w:rPr>
                <w:rFonts w:cs="Arial"/>
                <w:sz w:val="18"/>
                <w:szCs w:val="18"/>
              </w:rPr>
            </w:pPr>
          </w:p>
        </w:tc>
        <w:tc>
          <w:tcPr>
            <w:tcW w:w="432" w:type="pct"/>
            <w:shd w:val="clear" w:color="auto" w:fill="auto"/>
            <w:vAlign w:val="center"/>
          </w:tcPr>
          <w:p w14:paraId="3911F9E8"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bCs/>
                <w:sz w:val="18"/>
                <w:szCs w:val="18"/>
              </w:rPr>
              <w:t xml:space="preserve">TMAs, </w:t>
            </w:r>
            <w:r w:rsidRPr="00A74EF8">
              <w:rPr>
                <w:rFonts w:ascii="Arial" w:hAnsi="Arial" w:cs="Arial"/>
                <w:sz w:val="18"/>
                <w:szCs w:val="18"/>
              </w:rPr>
              <w:t>LGER&amp;DD, PMU</w:t>
            </w:r>
          </w:p>
        </w:tc>
        <w:tc>
          <w:tcPr>
            <w:tcW w:w="337" w:type="pct"/>
            <w:shd w:val="clear" w:color="auto" w:fill="auto"/>
            <w:vAlign w:val="center"/>
          </w:tcPr>
          <w:p w14:paraId="01AD1393"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sz w:val="18"/>
                <w:szCs w:val="18"/>
              </w:rPr>
              <w:t>2027</w:t>
            </w:r>
          </w:p>
        </w:tc>
        <w:tc>
          <w:tcPr>
            <w:tcW w:w="2067" w:type="pct"/>
            <w:vAlign w:val="center"/>
          </w:tcPr>
          <w:p w14:paraId="67D49D28" w14:textId="77777777" w:rsidR="00272A56" w:rsidRPr="00A74EF8" w:rsidRDefault="00272A56" w:rsidP="000B0678">
            <w:pPr>
              <w:shd w:val="clear" w:color="auto" w:fill="FFFFFF" w:themeFill="background1"/>
              <w:jc w:val="left"/>
              <w:rPr>
                <w:rFonts w:cs="Arial"/>
                <w:bCs/>
                <w:sz w:val="18"/>
                <w:szCs w:val="18"/>
              </w:rPr>
            </w:pPr>
            <w:r w:rsidRPr="00A74EF8">
              <w:rPr>
                <w:rFonts w:cs="Arial"/>
                <w:bCs/>
                <w:sz w:val="18"/>
                <w:szCs w:val="18"/>
              </w:rPr>
              <w:t>The beneficiary data has been collected on a household basis and submitted to the ADB gender team. This data will help them reevaluate and determine the appropriate sample size for the baseline data collection.</w:t>
            </w:r>
          </w:p>
        </w:tc>
      </w:tr>
      <w:tr w:rsidR="00272A56" w:rsidRPr="00A74EF8" w14:paraId="27E9E885" w14:textId="77777777" w:rsidTr="000B0678">
        <w:tblPrEx>
          <w:tblLook w:val="0620" w:firstRow="1" w:lastRow="0" w:firstColumn="0" w:lastColumn="0" w:noHBand="1" w:noVBand="1"/>
        </w:tblPrEx>
        <w:trPr>
          <w:trHeight w:val="61"/>
        </w:trPr>
        <w:tc>
          <w:tcPr>
            <w:tcW w:w="5000" w:type="pct"/>
            <w:gridSpan w:val="5"/>
            <w:tcBorders>
              <w:bottom w:val="single" w:sz="4" w:space="0" w:color="auto"/>
            </w:tcBorders>
            <w:shd w:val="clear" w:color="auto" w:fill="F2F2F2" w:themeFill="background1" w:themeFillShade="F2"/>
            <w:vAlign w:val="center"/>
          </w:tcPr>
          <w:p w14:paraId="5FD5CB6C" w14:textId="77777777" w:rsidR="00272A56" w:rsidRPr="00A74EF8" w:rsidRDefault="00272A56" w:rsidP="000B0678">
            <w:pPr>
              <w:pStyle w:val="NoSpacing"/>
              <w:rPr>
                <w:rFonts w:ascii="Arial" w:hAnsi="Arial" w:cs="Arial"/>
                <w:b/>
                <w:bCs/>
                <w:sz w:val="18"/>
                <w:szCs w:val="18"/>
              </w:rPr>
            </w:pPr>
            <w:r w:rsidRPr="00A74EF8">
              <w:rPr>
                <w:rFonts w:ascii="Arial" w:hAnsi="Arial" w:cs="Arial"/>
                <w:b/>
                <w:bCs/>
                <w:sz w:val="18"/>
                <w:szCs w:val="18"/>
              </w:rPr>
              <w:t>Output 2: Institutional capacities of gender inclusive urban service providers and government strengthened</w:t>
            </w:r>
          </w:p>
        </w:tc>
      </w:tr>
      <w:tr w:rsidR="00272A56" w:rsidRPr="00A74EF8" w14:paraId="4B4C6AB6" w14:textId="77777777" w:rsidTr="000B0678">
        <w:tblPrEx>
          <w:tblLook w:val="0620" w:firstRow="1" w:lastRow="0" w:firstColumn="0" w:lastColumn="0" w:noHBand="1" w:noVBand="1"/>
        </w:tblPrEx>
        <w:trPr>
          <w:trHeight w:val="899"/>
        </w:trPr>
        <w:tc>
          <w:tcPr>
            <w:tcW w:w="818" w:type="pct"/>
            <w:tcBorders>
              <w:top w:val="single" w:sz="4" w:space="0" w:color="auto"/>
              <w:left w:val="single" w:sz="4" w:space="0" w:color="auto"/>
              <w:bottom w:val="single" w:sz="4" w:space="0" w:color="auto"/>
              <w:right w:val="single" w:sz="4" w:space="0" w:color="auto"/>
            </w:tcBorders>
            <w:shd w:val="clear" w:color="auto" w:fill="auto"/>
            <w:vAlign w:val="center"/>
          </w:tcPr>
          <w:p w14:paraId="5389FA93" w14:textId="77777777" w:rsidR="00272A56" w:rsidRPr="00A74EF8" w:rsidRDefault="00272A56" w:rsidP="000B0678">
            <w:pPr>
              <w:rPr>
                <w:rFonts w:cs="Arial"/>
                <w:bCs/>
                <w:sz w:val="18"/>
                <w:szCs w:val="18"/>
              </w:rPr>
            </w:pPr>
            <w:r w:rsidRPr="00A74EF8">
              <w:rPr>
                <w:rFonts w:cs="Arial"/>
                <w:bCs/>
                <w:sz w:val="18"/>
                <w:szCs w:val="18"/>
              </w:rPr>
              <w:t>2.1 Develop and implement gender-inclusive HR policies and procedures for WSSCs</w:t>
            </w:r>
          </w:p>
        </w:tc>
        <w:tc>
          <w:tcPr>
            <w:tcW w:w="1346" w:type="pct"/>
            <w:tcBorders>
              <w:top w:val="single" w:sz="4" w:space="0" w:color="auto"/>
              <w:left w:val="single" w:sz="4" w:space="0" w:color="auto"/>
              <w:bottom w:val="single" w:sz="4" w:space="0" w:color="auto"/>
              <w:right w:val="single" w:sz="4" w:space="0" w:color="auto"/>
            </w:tcBorders>
            <w:shd w:val="clear" w:color="auto" w:fill="auto"/>
            <w:vAlign w:val="center"/>
          </w:tcPr>
          <w:p w14:paraId="6F5EC572" w14:textId="77777777" w:rsidR="00272A56" w:rsidRPr="00A74EF8" w:rsidRDefault="00272A56" w:rsidP="000B0678">
            <w:pPr>
              <w:rPr>
                <w:rFonts w:cs="Arial"/>
                <w:sz w:val="18"/>
                <w:szCs w:val="18"/>
              </w:rPr>
            </w:pPr>
            <w:r w:rsidRPr="00A74EF8">
              <w:rPr>
                <w:rFonts w:cs="Arial"/>
                <w:sz w:val="18"/>
                <w:szCs w:val="18"/>
              </w:rPr>
              <w:t>2.1.1. Gender-inclusive HR policies and procedures developed and adopted for the five WSSCs</w:t>
            </w:r>
            <w:r w:rsidRPr="00A74EF8">
              <w:rPr>
                <w:rFonts w:cs="Arial"/>
                <w:sz w:val="18"/>
                <w:szCs w:val="18"/>
                <w:vertAlign w:val="superscript"/>
              </w:rPr>
              <w:t>e</w:t>
            </w:r>
            <w:r w:rsidRPr="00A74EF8">
              <w:rPr>
                <w:rFonts w:cs="Arial"/>
                <w:sz w:val="18"/>
                <w:szCs w:val="18"/>
              </w:rPr>
              <w:t xml:space="preserve"> (2021 baseline: 0) </w:t>
            </w:r>
          </w:p>
          <w:p w14:paraId="21C9A3C5" w14:textId="77777777" w:rsidR="00272A56" w:rsidRPr="00A74EF8" w:rsidRDefault="00272A56" w:rsidP="000B0678">
            <w:pPr>
              <w:ind w:left="144" w:hanging="144"/>
              <w:rPr>
                <w:rFonts w:cs="Arial"/>
                <w:sz w:val="18"/>
                <w:szCs w:val="18"/>
              </w:rPr>
            </w:pP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4F9C920F"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sz w:val="18"/>
                <w:szCs w:val="18"/>
              </w:rPr>
              <w:t>PMU, WSSCs, LGER&amp;DD</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tcPr>
          <w:p w14:paraId="449C2CF4"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sz w:val="18"/>
                <w:szCs w:val="18"/>
              </w:rPr>
              <w:t>Q2 of 2022–2026</w:t>
            </w:r>
          </w:p>
        </w:tc>
        <w:tc>
          <w:tcPr>
            <w:tcW w:w="2067" w:type="pct"/>
            <w:tcBorders>
              <w:top w:val="single" w:sz="4" w:space="0" w:color="auto"/>
              <w:left w:val="single" w:sz="4" w:space="0" w:color="auto"/>
              <w:bottom w:val="single" w:sz="4" w:space="0" w:color="auto"/>
              <w:right w:val="single" w:sz="4" w:space="0" w:color="auto"/>
            </w:tcBorders>
            <w:vAlign w:val="center"/>
          </w:tcPr>
          <w:p w14:paraId="36756EDF"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A collaborative meeting was organized, bringing together the ADB gender team, the Project Management Unit (PMU) of the Khyber Pakhtunkhwa Cities Improvement Program (KPCIP), and the Institutional Review and Capacity Building (IRCB). The primary focus of this joint meeting was the development of gender-inclusive human resources (HR) policies and procedures.</w:t>
            </w:r>
          </w:p>
          <w:p w14:paraId="522B3FDF"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Following this, an internal meeting was held by the PMU-KPCIP Gender team in conjunction with the Institutional Review and Capacity Building (IRCB) to assess the progress in developing gender-inclusive HR policies and procedures. The IRCB has shared the initial draft with the Gender section of PMU-KPCIP for review before the final submission.</w:t>
            </w:r>
          </w:p>
          <w:p w14:paraId="603E2633"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 xml:space="preserve">Notably, the IRCB has provided a "Diversity and Inclusion Policy" prepared for WSSCs by the HR expert at IRCB. However, there is a need for clarification on whether this policy document was a specific requirement from the WSSCs or if it is related to the GAP target, specifically "2.1.1. Gender-inclusive HR policies and procedures developed and adopted for the five WSSCs (2021 baseline: 0)." As of now, IRCB has yet to respond to this query.   </w:t>
            </w:r>
          </w:p>
        </w:tc>
      </w:tr>
      <w:tr w:rsidR="00272A56" w:rsidRPr="00A74EF8" w14:paraId="3977A6E1" w14:textId="77777777" w:rsidTr="000B0678">
        <w:tblPrEx>
          <w:tblLook w:val="0620" w:firstRow="1" w:lastRow="0" w:firstColumn="0" w:lastColumn="0" w:noHBand="1" w:noVBand="1"/>
        </w:tblPrEx>
        <w:trPr>
          <w:trHeight w:val="899"/>
        </w:trPr>
        <w:tc>
          <w:tcPr>
            <w:tcW w:w="818" w:type="pct"/>
            <w:tcBorders>
              <w:top w:val="single" w:sz="4" w:space="0" w:color="auto"/>
              <w:left w:val="single" w:sz="4" w:space="0" w:color="auto"/>
              <w:bottom w:val="single" w:sz="4" w:space="0" w:color="auto"/>
              <w:right w:val="single" w:sz="4" w:space="0" w:color="auto"/>
            </w:tcBorders>
            <w:shd w:val="clear" w:color="auto" w:fill="auto"/>
            <w:vAlign w:val="center"/>
          </w:tcPr>
          <w:p w14:paraId="4DA6AF71" w14:textId="77777777" w:rsidR="00272A56" w:rsidRPr="00A74EF8" w:rsidRDefault="00272A56" w:rsidP="000B0678">
            <w:pPr>
              <w:rPr>
                <w:rFonts w:cs="Arial"/>
                <w:bCs/>
                <w:sz w:val="18"/>
                <w:szCs w:val="18"/>
              </w:rPr>
            </w:pPr>
          </w:p>
        </w:tc>
        <w:tc>
          <w:tcPr>
            <w:tcW w:w="1346" w:type="pct"/>
            <w:tcBorders>
              <w:top w:val="single" w:sz="4" w:space="0" w:color="auto"/>
              <w:left w:val="single" w:sz="4" w:space="0" w:color="auto"/>
              <w:bottom w:val="single" w:sz="4" w:space="0" w:color="auto"/>
              <w:right w:val="single" w:sz="4" w:space="0" w:color="auto"/>
            </w:tcBorders>
            <w:shd w:val="clear" w:color="auto" w:fill="auto"/>
            <w:vAlign w:val="center"/>
          </w:tcPr>
          <w:p w14:paraId="0EA56E67" w14:textId="77777777" w:rsidR="00272A56" w:rsidRPr="00A74EF8" w:rsidRDefault="00272A56" w:rsidP="000B0678">
            <w:pPr>
              <w:rPr>
                <w:rFonts w:cs="Arial"/>
                <w:sz w:val="18"/>
                <w:szCs w:val="18"/>
              </w:rPr>
            </w:pPr>
            <w:r w:rsidRPr="00A74EF8">
              <w:rPr>
                <w:rFonts w:cs="Arial"/>
                <w:sz w:val="18"/>
                <w:szCs w:val="18"/>
              </w:rPr>
              <w:t>2.1.2. Performance/service benchmarks for key urban services, with sex-disaggregated targets developed and approved for 5 WSSCs</w:t>
            </w:r>
          </w:p>
        </w:tc>
        <w:tc>
          <w:tcPr>
            <w:tcW w:w="432" w:type="pct"/>
            <w:tcBorders>
              <w:top w:val="single" w:sz="4" w:space="0" w:color="auto"/>
              <w:left w:val="single" w:sz="4" w:space="0" w:color="auto"/>
              <w:bottom w:val="single" w:sz="4" w:space="0" w:color="auto"/>
              <w:right w:val="single" w:sz="4" w:space="0" w:color="auto"/>
            </w:tcBorders>
            <w:shd w:val="clear" w:color="auto" w:fill="auto"/>
            <w:vAlign w:val="center"/>
          </w:tcPr>
          <w:p w14:paraId="7B890B8E"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sz w:val="18"/>
                <w:szCs w:val="18"/>
              </w:rPr>
              <w:t>PMU, WSSCs, LGER&amp;DD</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tcPr>
          <w:p w14:paraId="538D31E2" w14:textId="77777777" w:rsidR="00272A56" w:rsidRPr="00A74EF8" w:rsidRDefault="00272A56" w:rsidP="000B0678">
            <w:pPr>
              <w:pStyle w:val="NoSpacing"/>
              <w:jc w:val="center"/>
              <w:rPr>
                <w:rFonts w:ascii="Arial" w:hAnsi="Arial" w:cs="Arial"/>
                <w:bCs/>
                <w:sz w:val="18"/>
                <w:szCs w:val="18"/>
              </w:rPr>
            </w:pPr>
            <w:r w:rsidRPr="00A74EF8">
              <w:rPr>
                <w:rFonts w:ascii="Arial" w:hAnsi="Arial" w:cs="Arial"/>
                <w:sz w:val="18"/>
                <w:szCs w:val="18"/>
              </w:rPr>
              <w:t>Q2 of 2022–2026</w:t>
            </w:r>
          </w:p>
        </w:tc>
        <w:tc>
          <w:tcPr>
            <w:tcW w:w="2067" w:type="pct"/>
            <w:tcBorders>
              <w:top w:val="single" w:sz="4" w:space="0" w:color="auto"/>
              <w:left w:val="single" w:sz="4" w:space="0" w:color="auto"/>
              <w:bottom w:val="single" w:sz="4" w:space="0" w:color="auto"/>
              <w:right w:val="single" w:sz="4" w:space="0" w:color="auto"/>
            </w:tcBorders>
            <w:vAlign w:val="center"/>
          </w:tcPr>
          <w:p w14:paraId="6ABF8922"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During a joint meeting involving the ADB gender team, the Project Management Unit (PMU) of the Khyber Pakhtunkhwa Cities Improvement Program (KPCIP), and the Institutional Review and Capacity Building (IRCB), extensive discussions were held regarding the development of sex-disaggregated targets and performance benchmarks. Particularly, the ADB gender team provided feedback on indicators 2.1.1 and 2.1.2. In response, IRCB pledged to address these comments by revising the pertinent documents accordingly.</w:t>
            </w:r>
          </w:p>
          <w:p w14:paraId="50FCDBFB" w14:textId="77777777" w:rsidR="00272A56" w:rsidRPr="00A74EF8" w:rsidRDefault="00272A56" w:rsidP="000B0678">
            <w:pPr>
              <w:pStyle w:val="NoSpacing"/>
              <w:rPr>
                <w:rFonts w:ascii="Arial" w:hAnsi="Arial" w:cs="Arial"/>
                <w:sz w:val="18"/>
                <w:szCs w:val="18"/>
              </w:rPr>
            </w:pPr>
          </w:p>
          <w:p w14:paraId="0F9004FA"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A specific timeline has been set by IRCB for this revision process, and the updated documents will be shared with the ADB gender team. This collaborative effort aims to ensure gender inclusivity and facilitate the project's effective implementation of targets and benchmarks.</w:t>
            </w:r>
          </w:p>
          <w:p w14:paraId="231BA7AA" w14:textId="77777777" w:rsidR="00272A56" w:rsidRPr="00A74EF8" w:rsidRDefault="00272A56" w:rsidP="000B0678">
            <w:pPr>
              <w:pStyle w:val="NoSpacing"/>
              <w:rPr>
                <w:rFonts w:ascii="Arial" w:hAnsi="Arial" w:cs="Arial"/>
                <w:sz w:val="18"/>
                <w:szCs w:val="18"/>
              </w:rPr>
            </w:pPr>
          </w:p>
          <w:p w14:paraId="76FBEB1D"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Additionally, IRCB is actively integrating gender-related inputs and feedback from both the ADB gender team and the KPCIP gender section to enhance the relevant document. However, the revised document from IRCB is currently awaiting submission.</w:t>
            </w:r>
          </w:p>
        </w:tc>
      </w:tr>
      <w:tr w:rsidR="00272A56" w:rsidRPr="00A74EF8" w14:paraId="235AF765" w14:textId="77777777" w:rsidTr="000B0678">
        <w:tblPrEx>
          <w:tblLook w:val="0620" w:firstRow="1" w:lastRow="0" w:firstColumn="0" w:lastColumn="0" w:noHBand="1" w:noVBand="1"/>
        </w:tblPrEx>
        <w:trPr>
          <w:trHeight w:val="315"/>
        </w:trPr>
        <w:tc>
          <w:tcPr>
            <w:tcW w:w="818" w:type="pct"/>
            <w:tcBorders>
              <w:bottom w:val="single" w:sz="4" w:space="0" w:color="auto"/>
            </w:tcBorders>
            <w:shd w:val="clear" w:color="auto" w:fill="DEEAF6" w:themeFill="accent5" w:themeFillTint="33"/>
            <w:vAlign w:val="center"/>
          </w:tcPr>
          <w:p w14:paraId="3E49DC95" w14:textId="77777777" w:rsidR="00272A56" w:rsidRPr="00A74EF8" w:rsidRDefault="00272A56" w:rsidP="000B0678">
            <w:pPr>
              <w:rPr>
                <w:rFonts w:cs="Arial"/>
                <w:sz w:val="18"/>
                <w:szCs w:val="18"/>
              </w:rPr>
            </w:pPr>
            <w:r w:rsidRPr="00A74EF8">
              <w:rPr>
                <w:rFonts w:cs="Arial"/>
                <w:sz w:val="18"/>
                <w:szCs w:val="18"/>
              </w:rPr>
              <w:t>2.2 Undertake affirmative actions to increase women staff at technical and senior level positions</w:t>
            </w:r>
          </w:p>
        </w:tc>
        <w:tc>
          <w:tcPr>
            <w:tcW w:w="1346" w:type="pct"/>
            <w:tcBorders>
              <w:bottom w:val="single" w:sz="4" w:space="0" w:color="auto"/>
            </w:tcBorders>
            <w:shd w:val="clear" w:color="auto" w:fill="DEEAF6" w:themeFill="accent5" w:themeFillTint="33"/>
            <w:vAlign w:val="center"/>
          </w:tcPr>
          <w:p w14:paraId="32A0079D" w14:textId="77777777" w:rsidR="00272A56" w:rsidRPr="00A74EF8" w:rsidRDefault="00272A56" w:rsidP="000B0678">
            <w:pPr>
              <w:rPr>
                <w:rFonts w:cs="Arial"/>
                <w:sz w:val="18"/>
                <w:szCs w:val="18"/>
              </w:rPr>
            </w:pPr>
            <w:r w:rsidRPr="00A74EF8">
              <w:rPr>
                <w:rFonts w:cs="Arial"/>
                <w:sz w:val="18"/>
                <w:szCs w:val="18"/>
              </w:rPr>
              <w:t>2.2.1. Women staff in WSSCs increased to 20% by 2026 (2021 baseline: 2%)</w:t>
            </w:r>
          </w:p>
        </w:tc>
        <w:tc>
          <w:tcPr>
            <w:tcW w:w="432" w:type="pct"/>
            <w:tcBorders>
              <w:bottom w:val="single" w:sz="4" w:space="0" w:color="auto"/>
            </w:tcBorders>
            <w:shd w:val="clear" w:color="auto" w:fill="DEEAF6" w:themeFill="accent5" w:themeFillTint="33"/>
            <w:vAlign w:val="center"/>
          </w:tcPr>
          <w:p w14:paraId="4050D073" w14:textId="77777777" w:rsidR="00272A56" w:rsidRPr="00A74EF8" w:rsidRDefault="00272A56" w:rsidP="000B0678">
            <w:pPr>
              <w:pStyle w:val="NoSpacing"/>
              <w:rPr>
                <w:rFonts w:ascii="Arial" w:hAnsi="Arial" w:cs="Arial"/>
                <w:bCs/>
                <w:sz w:val="18"/>
                <w:szCs w:val="18"/>
              </w:rPr>
            </w:pPr>
            <w:r w:rsidRPr="00A74EF8">
              <w:rPr>
                <w:rFonts w:ascii="Arial" w:hAnsi="Arial" w:cs="Arial"/>
                <w:bCs/>
                <w:sz w:val="18"/>
                <w:szCs w:val="18"/>
              </w:rPr>
              <w:t>PMU, WSSCs, LGER&amp;DD</w:t>
            </w:r>
          </w:p>
        </w:tc>
        <w:tc>
          <w:tcPr>
            <w:tcW w:w="337" w:type="pct"/>
            <w:tcBorders>
              <w:bottom w:val="single" w:sz="4" w:space="0" w:color="auto"/>
            </w:tcBorders>
            <w:shd w:val="clear" w:color="auto" w:fill="DEEAF6" w:themeFill="accent5" w:themeFillTint="33"/>
            <w:vAlign w:val="center"/>
          </w:tcPr>
          <w:p w14:paraId="7759B161" w14:textId="77777777" w:rsidR="00272A56" w:rsidRPr="00A74EF8" w:rsidRDefault="00272A56" w:rsidP="000B0678">
            <w:pPr>
              <w:pStyle w:val="NoSpacing"/>
              <w:rPr>
                <w:rFonts w:ascii="Arial" w:hAnsi="Arial" w:cs="Arial"/>
                <w:bCs/>
                <w:sz w:val="18"/>
                <w:szCs w:val="18"/>
              </w:rPr>
            </w:pPr>
            <w:r w:rsidRPr="00A74EF8">
              <w:rPr>
                <w:rFonts w:ascii="Arial" w:hAnsi="Arial" w:cs="Arial"/>
                <w:bCs/>
                <w:sz w:val="18"/>
                <w:szCs w:val="18"/>
              </w:rPr>
              <w:t>Q2 of 2022–2026</w:t>
            </w:r>
          </w:p>
        </w:tc>
        <w:tc>
          <w:tcPr>
            <w:tcW w:w="2067" w:type="pct"/>
            <w:tcBorders>
              <w:bottom w:val="single" w:sz="4" w:space="0" w:color="auto"/>
            </w:tcBorders>
            <w:shd w:val="clear" w:color="auto" w:fill="DEEAF6" w:themeFill="accent5" w:themeFillTint="33"/>
            <w:vAlign w:val="center"/>
          </w:tcPr>
          <w:p w14:paraId="46F6BBC4"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The staffing data of WSSC, operating at all levels, has been collected from all five targeted cities of KPCIP. The WSSCs has raised its women staff ratio to 2.6% in June 2023, up from 2% in 2021. After revising and developing HR policy manuals of WSSCs from a gender perspective, sensitization sessions will be conducted for senior management to ensure the desired ratio of women staff at each WSSC.</w:t>
            </w:r>
          </w:p>
          <w:p w14:paraId="028E2CD7"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The staffing data of WSSC, operating at all levels, has been collected from all five targeted cities of KPCIP. The current percentage of female staff has increased to 2.6%.</w:t>
            </w:r>
          </w:p>
        </w:tc>
      </w:tr>
      <w:tr w:rsidR="00272A56" w:rsidRPr="00A74EF8" w14:paraId="708EACF2" w14:textId="77777777" w:rsidTr="000B0678">
        <w:tblPrEx>
          <w:tblLook w:val="0620" w:firstRow="1" w:lastRow="0" w:firstColumn="0" w:lastColumn="0" w:noHBand="1" w:noVBand="1"/>
        </w:tblPrEx>
        <w:trPr>
          <w:trHeight w:val="315"/>
        </w:trPr>
        <w:tc>
          <w:tcPr>
            <w:tcW w:w="818" w:type="pct"/>
            <w:tcBorders>
              <w:top w:val="single" w:sz="4" w:space="0" w:color="auto"/>
              <w:bottom w:val="single" w:sz="4" w:space="0" w:color="auto"/>
            </w:tcBorders>
            <w:shd w:val="clear" w:color="auto" w:fill="DEEAF6" w:themeFill="accent5" w:themeFillTint="33"/>
            <w:vAlign w:val="center"/>
          </w:tcPr>
          <w:p w14:paraId="73D19583" w14:textId="77777777" w:rsidR="00272A56" w:rsidRPr="00A74EF8" w:rsidRDefault="00272A56" w:rsidP="000B0678">
            <w:pPr>
              <w:rPr>
                <w:rFonts w:cs="Arial"/>
                <w:sz w:val="18"/>
                <w:szCs w:val="18"/>
              </w:rPr>
            </w:pPr>
          </w:p>
        </w:tc>
        <w:tc>
          <w:tcPr>
            <w:tcW w:w="1346" w:type="pct"/>
            <w:tcBorders>
              <w:top w:val="single" w:sz="4" w:space="0" w:color="auto"/>
              <w:bottom w:val="single" w:sz="4" w:space="0" w:color="auto"/>
            </w:tcBorders>
            <w:shd w:val="clear" w:color="auto" w:fill="DEEAF6" w:themeFill="accent5" w:themeFillTint="33"/>
            <w:vAlign w:val="center"/>
          </w:tcPr>
          <w:p w14:paraId="4A61BFCB" w14:textId="77777777" w:rsidR="00272A56" w:rsidRPr="00A74EF8" w:rsidRDefault="00272A56" w:rsidP="000B0678">
            <w:pPr>
              <w:rPr>
                <w:rFonts w:cs="Arial"/>
                <w:sz w:val="18"/>
                <w:szCs w:val="18"/>
              </w:rPr>
            </w:pPr>
            <w:r w:rsidRPr="00A74EF8">
              <w:rPr>
                <w:rFonts w:cs="Arial"/>
                <w:sz w:val="18"/>
                <w:szCs w:val="18"/>
              </w:rPr>
              <w:t>2.2.2. At least 2 women are appointed at senior management level at the PMU</w:t>
            </w:r>
          </w:p>
        </w:tc>
        <w:tc>
          <w:tcPr>
            <w:tcW w:w="432" w:type="pct"/>
            <w:tcBorders>
              <w:top w:val="single" w:sz="4" w:space="0" w:color="auto"/>
              <w:bottom w:val="single" w:sz="4" w:space="0" w:color="auto"/>
            </w:tcBorders>
            <w:shd w:val="clear" w:color="auto" w:fill="DEEAF6" w:themeFill="accent5" w:themeFillTint="33"/>
            <w:vAlign w:val="center"/>
          </w:tcPr>
          <w:p w14:paraId="2307BCAB" w14:textId="77777777" w:rsidR="00272A56" w:rsidRPr="00A74EF8" w:rsidRDefault="00272A56" w:rsidP="000B0678">
            <w:pPr>
              <w:pStyle w:val="NoSpacing"/>
              <w:rPr>
                <w:rFonts w:ascii="Arial" w:hAnsi="Arial" w:cs="Arial"/>
                <w:bCs/>
                <w:sz w:val="18"/>
                <w:szCs w:val="18"/>
              </w:rPr>
            </w:pPr>
          </w:p>
        </w:tc>
        <w:tc>
          <w:tcPr>
            <w:tcW w:w="337" w:type="pct"/>
            <w:tcBorders>
              <w:top w:val="single" w:sz="4" w:space="0" w:color="auto"/>
              <w:bottom w:val="single" w:sz="4" w:space="0" w:color="auto"/>
            </w:tcBorders>
            <w:shd w:val="clear" w:color="auto" w:fill="DEEAF6" w:themeFill="accent5" w:themeFillTint="33"/>
            <w:vAlign w:val="center"/>
          </w:tcPr>
          <w:p w14:paraId="7ADDB180" w14:textId="77777777" w:rsidR="00272A56" w:rsidRPr="00A74EF8" w:rsidRDefault="00272A56" w:rsidP="000B0678">
            <w:pPr>
              <w:pStyle w:val="NoSpacing"/>
              <w:rPr>
                <w:rFonts w:ascii="Arial" w:hAnsi="Arial" w:cs="Arial"/>
                <w:bCs/>
                <w:sz w:val="18"/>
                <w:szCs w:val="18"/>
              </w:rPr>
            </w:pPr>
          </w:p>
        </w:tc>
        <w:tc>
          <w:tcPr>
            <w:tcW w:w="2067" w:type="pct"/>
            <w:tcBorders>
              <w:top w:val="single" w:sz="4" w:space="0" w:color="auto"/>
              <w:bottom w:val="single" w:sz="4" w:space="0" w:color="auto"/>
            </w:tcBorders>
            <w:shd w:val="clear" w:color="auto" w:fill="DEEAF6" w:themeFill="accent5" w:themeFillTint="33"/>
            <w:vAlign w:val="center"/>
          </w:tcPr>
          <w:p w14:paraId="25EF8359"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The Director Gender position has been vacant since April 2023. The candidate selection interview will take place in the last quarter of 2023. A discussion was held with the Project Director to promote an enabling environment and positive discrimination for increased participation of women in decision-making roles.</w:t>
            </w:r>
          </w:p>
        </w:tc>
      </w:tr>
      <w:tr w:rsidR="00272A56" w:rsidRPr="00A74EF8" w14:paraId="6F15857B" w14:textId="77777777" w:rsidTr="000B0678">
        <w:tblPrEx>
          <w:tblLook w:val="0620" w:firstRow="1" w:lastRow="0" w:firstColumn="0" w:lastColumn="0" w:noHBand="1" w:noVBand="1"/>
        </w:tblPrEx>
        <w:trPr>
          <w:trHeight w:val="315"/>
        </w:trPr>
        <w:tc>
          <w:tcPr>
            <w:tcW w:w="818" w:type="pct"/>
            <w:tcBorders>
              <w:top w:val="single" w:sz="4" w:space="0" w:color="auto"/>
            </w:tcBorders>
            <w:shd w:val="clear" w:color="auto" w:fill="DEEAF6" w:themeFill="accent5" w:themeFillTint="33"/>
            <w:vAlign w:val="center"/>
          </w:tcPr>
          <w:p w14:paraId="2C8DA1EC" w14:textId="77777777" w:rsidR="00272A56" w:rsidRPr="00A74EF8" w:rsidRDefault="00272A56" w:rsidP="000B0678">
            <w:pPr>
              <w:rPr>
                <w:rFonts w:cs="Arial"/>
                <w:sz w:val="18"/>
                <w:szCs w:val="18"/>
              </w:rPr>
            </w:pPr>
          </w:p>
        </w:tc>
        <w:tc>
          <w:tcPr>
            <w:tcW w:w="1346" w:type="pct"/>
            <w:tcBorders>
              <w:top w:val="single" w:sz="4" w:space="0" w:color="auto"/>
            </w:tcBorders>
            <w:shd w:val="clear" w:color="auto" w:fill="DEEAF6" w:themeFill="accent5" w:themeFillTint="33"/>
            <w:vAlign w:val="center"/>
          </w:tcPr>
          <w:p w14:paraId="5089A4B0" w14:textId="77777777" w:rsidR="00272A56" w:rsidRPr="00A74EF8" w:rsidRDefault="00272A56" w:rsidP="000B0678">
            <w:pPr>
              <w:rPr>
                <w:rFonts w:cs="Arial"/>
                <w:sz w:val="18"/>
                <w:szCs w:val="18"/>
              </w:rPr>
            </w:pPr>
            <w:r w:rsidRPr="00A74EF8">
              <w:rPr>
                <w:rFonts w:cs="Arial"/>
                <w:sz w:val="18"/>
                <w:szCs w:val="18"/>
              </w:rPr>
              <w:t>2.2.3. At least 20% of board members in each WSSC are women (2021 baseline: 3%)</w:t>
            </w:r>
          </w:p>
        </w:tc>
        <w:tc>
          <w:tcPr>
            <w:tcW w:w="432" w:type="pct"/>
            <w:tcBorders>
              <w:top w:val="single" w:sz="4" w:space="0" w:color="auto"/>
              <w:bottom w:val="single" w:sz="4" w:space="0" w:color="auto"/>
            </w:tcBorders>
            <w:shd w:val="clear" w:color="auto" w:fill="DEEAF6" w:themeFill="accent5" w:themeFillTint="33"/>
            <w:vAlign w:val="center"/>
          </w:tcPr>
          <w:p w14:paraId="4B7FD87E" w14:textId="77777777" w:rsidR="00272A56" w:rsidRPr="00A74EF8" w:rsidRDefault="00272A56" w:rsidP="000B0678">
            <w:pPr>
              <w:pStyle w:val="NoSpacing"/>
              <w:rPr>
                <w:rFonts w:ascii="Arial" w:hAnsi="Arial" w:cs="Arial"/>
                <w:bCs/>
                <w:sz w:val="18"/>
                <w:szCs w:val="18"/>
              </w:rPr>
            </w:pPr>
          </w:p>
        </w:tc>
        <w:tc>
          <w:tcPr>
            <w:tcW w:w="337" w:type="pct"/>
            <w:tcBorders>
              <w:top w:val="single" w:sz="4" w:space="0" w:color="auto"/>
              <w:bottom w:val="single" w:sz="4" w:space="0" w:color="auto"/>
            </w:tcBorders>
            <w:shd w:val="clear" w:color="auto" w:fill="DEEAF6" w:themeFill="accent5" w:themeFillTint="33"/>
            <w:vAlign w:val="center"/>
          </w:tcPr>
          <w:p w14:paraId="02A12A7A" w14:textId="77777777" w:rsidR="00272A56" w:rsidRPr="00A74EF8" w:rsidRDefault="00272A56" w:rsidP="000B0678">
            <w:pPr>
              <w:pStyle w:val="NoSpacing"/>
              <w:rPr>
                <w:rFonts w:ascii="Arial" w:hAnsi="Arial" w:cs="Arial"/>
                <w:bCs/>
                <w:sz w:val="18"/>
                <w:szCs w:val="18"/>
              </w:rPr>
            </w:pPr>
          </w:p>
        </w:tc>
        <w:tc>
          <w:tcPr>
            <w:tcW w:w="2067" w:type="pct"/>
            <w:tcBorders>
              <w:top w:val="single" w:sz="4" w:space="0" w:color="auto"/>
            </w:tcBorders>
            <w:shd w:val="clear" w:color="auto" w:fill="DEEAF6" w:themeFill="accent5" w:themeFillTint="33"/>
            <w:vAlign w:val="center"/>
          </w:tcPr>
          <w:p w14:paraId="7BE72F7B"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The data disaggregated by sex regarding the composition of WSSC board members uncovered that only 4 (12.5%) out of 32 members are female. In Peshawar and Mardan districts, the dissolution of the WSSC Boards of Directors (BOD) remains unchanged, awaiting new formation. The situation in Swat, Abbottabad, and Kohat districts involves the removal of independent members by the Government, citing internal administrative issues. This presents an opportunity to enlist more female members through appropriate channels.</w:t>
            </w:r>
          </w:p>
        </w:tc>
      </w:tr>
      <w:tr w:rsidR="00272A56" w:rsidRPr="00A74EF8" w14:paraId="256311E7" w14:textId="77777777" w:rsidTr="000B0678">
        <w:tblPrEx>
          <w:tblLook w:val="0620" w:firstRow="1" w:lastRow="0" w:firstColumn="0" w:lastColumn="0" w:noHBand="1" w:noVBand="1"/>
        </w:tblPrEx>
        <w:trPr>
          <w:trHeight w:val="315"/>
        </w:trPr>
        <w:tc>
          <w:tcPr>
            <w:tcW w:w="818" w:type="pct"/>
            <w:tcBorders>
              <w:bottom w:val="single" w:sz="4" w:space="0" w:color="auto"/>
            </w:tcBorders>
            <w:shd w:val="clear" w:color="auto" w:fill="DEEAF6" w:themeFill="accent5" w:themeFillTint="33"/>
            <w:vAlign w:val="center"/>
          </w:tcPr>
          <w:p w14:paraId="27AEC3EF" w14:textId="77777777" w:rsidR="00272A56" w:rsidRPr="00A74EF8" w:rsidRDefault="00272A56" w:rsidP="000B0678">
            <w:pPr>
              <w:rPr>
                <w:rFonts w:cs="Arial"/>
                <w:sz w:val="18"/>
                <w:szCs w:val="18"/>
              </w:rPr>
            </w:pPr>
            <w:r w:rsidRPr="00A74EF8">
              <w:rPr>
                <w:rFonts w:cs="Arial"/>
                <w:sz w:val="18"/>
                <w:szCs w:val="18"/>
              </w:rPr>
              <w:t>2.3 Develop and implement WASH program promoting women as leaders</w:t>
            </w:r>
          </w:p>
        </w:tc>
        <w:tc>
          <w:tcPr>
            <w:tcW w:w="1346" w:type="pct"/>
            <w:tcBorders>
              <w:bottom w:val="single" w:sz="4" w:space="0" w:color="auto"/>
            </w:tcBorders>
            <w:shd w:val="clear" w:color="auto" w:fill="DEEAF6" w:themeFill="accent5" w:themeFillTint="33"/>
            <w:vAlign w:val="center"/>
          </w:tcPr>
          <w:p w14:paraId="769F723A" w14:textId="77777777" w:rsidR="00272A56" w:rsidRPr="00A74EF8" w:rsidRDefault="00272A56" w:rsidP="000B0678">
            <w:pPr>
              <w:rPr>
                <w:rFonts w:cs="Arial"/>
                <w:sz w:val="18"/>
                <w:szCs w:val="18"/>
              </w:rPr>
            </w:pPr>
            <w:r w:rsidRPr="00A74EF8">
              <w:rPr>
                <w:rFonts w:cs="Arial"/>
                <w:sz w:val="18"/>
                <w:szCs w:val="18"/>
              </w:rPr>
              <w:t>2.3.1 At least 100 community WASH groups support improvement in urban WSS (30% low-income and 40% women-led groups) (2021 baseline: 0)</w:t>
            </w:r>
          </w:p>
        </w:tc>
        <w:tc>
          <w:tcPr>
            <w:tcW w:w="432" w:type="pct"/>
            <w:tcBorders>
              <w:bottom w:val="single" w:sz="4" w:space="0" w:color="auto"/>
            </w:tcBorders>
            <w:shd w:val="clear" w:color="auto" w:fill="DEEAF6" w:themeFill="accent5" w:themeFillTint="33"/>
            <w:vAlign w:val="center"/>
          </w:tcPr>
          <w:p w14:paraId="5DEE0312" w14:textId="77777777" w:rsidR="00272A56" w:rsidRPr="00A74EF8" w:rsidRDefault="00272A56" w:rsidP="000B0678">
            <w:pPr>
              <w:pStyle w:val="NoSpacing"/>
              <w:rPr>
                <w:rFonts w:ascii="Arial" w:hAnsi="Arial" w:cs="Arial"/>
                <w:bCs/>
                <w:sz w:val="18"/>
                <w:szCs w:val="18"/>
              </w:rPr>
            </w:pPr>
            <w:r w:rsidRPr="00A74EF8">
              <w:rPr>
                <w:rFonts w:ascii="Arial" w:hAnsi="Arial" w:cs="Arial"/>
                <w:bCs/>
                <w:sz w:val="18"/>
                <w:szCs w:val="18"/>
              </w:rPr>
              <w:t>PMU, WSSCs, LGER&amp;DD</w:t>
            </w:r>
          </w:p>
        </w:tc>
        <w:tc>
          <w:tcPr>
            <w:tcW w:w="337" w:type="pct"/>
            <w:tcBorders>
              <w:bottom w:val="single" w:sz="4" w:space="0" w:color="auto"/>
            </w:tcBorders>
            <w:shd w:val="clear" w:color="auto" w:fill="DEEAF6" w:themeFill="accent5" w:themeFillTint="33"/>
            <w:vAlign w:val="center"/>
          </w:tcPr>
          <w:p w14:paraId="0EF8A7E1" w14:textId="77777777" w:rsidR="00272A56" w:rsidRPr="00A74EF8" w:rsidRDefault="00272A56" w:rsidP="000B0678">
            <w:pPr>
              <w:pStyle w:val="NoSpacing"/>
              <w:rPr>
                <w:rFonts w:ascii="Arial" w:hAnsi="Arial" w:cs="Arial"/>
                <w:bCs/>
                <w:sz w:val="18"/>
                <w:szCs w:val="18"/>
              </w:rPr>
            </w:pPr>
            <w:r w:rsidRPr="00A74EF8">
              <w:rPr>
                <w:rFonts w:ascii="Arial" w:hAnsi="Arial" w:cs="Arial"/>
                <w:bCs/>
                <w:sz w:val="18"/>
                <w:szCs w:val="18"/>
              </w:rPr>
              <w:t>Q2 of 2022–2026</w:t>
            </w:r>
          </w:p>
        </w:tc>
        <w:tc>
          <w:tcPr>
            <w:tcW w:w="2067" w:type="pct"/>
            <w:tcBorders>
              <w:bottom w:val="single" w:sz="4" w:space="0" w:color="auto"/>
            </w:tcBorders>
            <w:shd w:val="clear" w:color="auto" w:fill="DEEAF6" w:themeFill="accent5" w:themeFillTint="33"/>
            <w:vAlign w:val="center"/>
          </w:tcPr>
          <w:p w14:paraId="744D0A26"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During the reporting period, the social mobilization process persisted in all five cities, with local female communities displaying a strong eagerness to actively engage and contribute towards enhancing WASH practices within their communities. Consequently, an increased number of Community WASH groups were established in each of the selected cities. In total, 62 community WASH groups were formed, comprising 30 male, and 32 female groups</w:t>
            </w:r>
          </w:p>
          <w:p w14:paraId="4A8B4279"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The overall target number of WASH groups for the year 2023 has been achieved by all five CIUs. A total of 164 WASH groups have been formed as of the reporting period</w:t>
            </w:r>
          </w:p>
          <w:p w14:paraId="5B8200BC"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Women in existing WASH groups played a crucial role in mobilizing their communities. All the 5 CIUs hold awareness sessions on project objectives, safe water use, waste management, and distribution of dengue kits. Meetings were held with stakeholders in Swat Babozai and Charbagh regarding BOR and IVS Payments</w:t>
            </w:r>
          </w:p>
        </w:tc>
      </w:tr>
      <w:tr w:rsidR="00272A56" w:rsidRPr="00A74EF8" w14:paraId="65599E27" w14:textId="77777777" w:rsidTr="000B0678">
        <w:tblPrEx>
          <w:tblLook w:val="0620" w:firstRow="1" w:lastRow="0" w:firstColumn="0" w:lastColumn="0" w:noHBand="1" w:noVBand="1"/>
        </w:tblPrEx>
        <w:trPr>
          <w:trHeight w:val="665"/>
        </w:trPr>
        <w:tc>
          <w:tcPr>
            <w:tcW w:w="818" w:type="pct"/>
            <w:tcBorders>
              <w:top w:val="single" w:sz="4" w:space="0" w:color="auto"/>
            </w:tcBorders>
            <w:shd w:val="clear" w:color="auto" w:fill="DEEAF6" w:themeFill="accent5" w:themeFillTint="33"/>
            <w:vAlign w:val="center"/>
          </w:tcPr>
          <w:p w14:paraId="64B28A15" w14:textId="77777777" w:rsidR="00272A56" w:rsidRPr="00A74EF8" w:rsidRDefault="00272A56" w:rsidP="000B0678">
            <w:pPr>
              <w:widowControl w:val="0"/>
              <w:rPr>
                <w:rFonts w:cs="Arial"/>
                <w:sz w:val="18"/>
                <w:szCs w:val="18"/>
              </w:rPr>
            </w:pPr>
          </w:p>
        </w:tc>
        <w:tc>
          <w:tcPr>
            <w:tcW w:w="1346" w:type="pct"/>
            <w:tcBorders>
              <w:top w:val="single" w:sz="4" w:space="0" w:color="auto"/>
            </w:tcBorders>
            <w:shd w:val="clear" w:color="auto" w:fill="DEEAF6" w:themeFill="accent5" w:themeFillTint="33"/>
            <w:vAlign w:val="center"/>
          </w:tcPr>
          <w:p w14:paraId="30682631" w14:textId="77777777" w:rsidR="00272A56" w:rsidRPr="00A74EF8" w:rsidRDefault="00272A56" w:rsidP="000B0678">
            <w:pPr>
              <w:widowControl w:val="0"/>
              <w:rPr>
                <w:rFonts w:cs="Arial"/>
                <w:sz w:val="18"/>
                <w:szCs w:val="18"/>
              </w:rPr>
            </w:pPr>
            <w:r w:rsidRPr="00A74EF8">
              <w:rPr>
                <w:rFonts w:cs="Arial"/>
                <w:sz w:val="18"/>
                <w:szCs w:val="18"/>
              </w:rPr>
              <w:t>2.3.2 By 2024, at least 200 women and girls report enhanced leadership skills in promoting WASH and safe SWM in 5 cities</w:t>
            </w:r>
          </w:p>
        </w:tc>
        <w:tc>
          <w:tcPr>
            <w:tcW w:w="432" w:type="pct"/>
            <w:tcBorders>
              <w:top w:val="single" w:sz="4" w:space="0" w:color="auto"/>
            </w:tcBorders>
            <w:shd w:val="clear" w:color="auto" w:fill="DEEAF6" w:themeFill="accent5" w:themeFillTint="33"/>
            <w:vAlign w:val="center"/>
          </w:tcPr>
          <w:p w14:paraId="268DE21F" w14:textId="77777777" w:rsidR="00272A56" w:rsidRPr="00A74EF8" w:rsidRDefault="00272A56" w:rsidP="000B0678">
            <w:pPr>
              <w:pStyle w:val="NoSpacing"/>
              <w:rPr>
                <w:rFonts w:ascii="Arial" w:hAnsi="Arial" w:cs="Arial"/>
                <w:bCs/>
                <w:sz w:val="18"/>
                <w:szCs w:val="18"/>
              </w:rPr>
            </w:pPr>
          </w:p>
        </w:tc>
        <w:tc>
          <w:tcPr>
            <w:tcW w:w="337" w:type="pct"/>
            <w:tcBorders>
              <w:top w:val="single" w:sz="4" w:space="0" w:color="auto"/>
            </w:tcBorders>
            <w:shd w:val="clear" w:color="auto" w:fill="DEEAF6" w:themeFill="accent5" w:themeFillTint="33"/>
            <w:vAlign w:val="center"/>
          </w:tcPr>
          <w:p w14:paraId="2C287B35" w14:textId="77777777" w:rsidR="00272A56" w:rsidRPr="00A74EF8" w:rsidRDefault="00272A56" w:rsidP="000B0678">
            <w:pPr>
              <w:pStyle w:val="NoSpacing"/>
              <w:rPr>
                <w:rFonts w:ascii="Arial" w:hAnsi="Arial" w:cs="Arial"/>
                <w:bCs/>
                <w:sz w:val="18"/>
                <w:szCs w:val="18"/>
              </w:rPr>
            </w:pPr>
          </w:p>
        </w:tc>
        <w:tc>
          <w:tcPr>
            <w:tcW w:w="2067" w:type="pct"/>
            <w:tcBorders>
              <w:top w:val="single" w:sz="4" w:space="0" w:color="auto"/>
            </w:tcBorders>
            <w:shd w:val="clear" w:color="auto" w:fill="DEEAF6" w:themeFill="accent5" w:themeFillTint="33"/>
            <w:vAlign w:val="center"/>
          </w:tcPr>
          <w:p w14:paraId="280B5FB8"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In the third quarter of July to September 2023, Capacity Development interventions were implemented for the gender teams of 5 CIUs/WSSCs/PMCSC/contractors in key areas such as community participation, stakeholder mobilization, and planning strategy. This aimed at identifying potential community women/WASH leaders as change agents for promoting best practices in WASH &amp; SWM across the 5 cities of KPCIP.</w:t>
            </w:r>
          </w:p>
          <w:p w14:paraId="5763E9EA" w14:textId="77777777" w:rsidR="00272A56" w:rsidRPr="00A74EF8" w:rsidRDefault="00272A56" w:rsidP="000B0678">
            <w:pPr>
              <w:pStyle w:val="NoSpacing"/>
              <w:rPr>
                <w:rFonts w:ascii="Arial" w:hAnsi="Arial" w:cs="Arial"/>
                <w:sz w:val="18"/>
                <w:szCs w:val="18"/>
              </w:rPr>
            </w:pPr>
          </w:p>
          <w:p w14:paraId="2F118835"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As part of this initiative, a module on "Effective Community Mobilization Approaches for effective community participation" was developed during the same period. This module was tailored to enhance the social mobilization skills of the gender teams, ensuring their effective implementation of GAP interventions. These interventions focused on engaging various demographic groups, including women, girls, men, youth, people with special needs, the elderly, transgender individuals, and other vulnerable groups. The goal was to improve WASH &amp; SWM practices among the targeted population and sustain service delivery of WSSSCs.</w:t>
            </w:r>
          </w:p>
          <w:p w14:paraId="4EA316B2" w14:textId="77777777" w:rsidR="00272A56" w:rsidRPr="00A74EF8" w:rsidRDefault="00272A56" w:rsidP="000B0678">
            <w:pPr>
              <w:pStyle w:val="NoSpacing"/>
              <w:rPr>
                <w:rFonts w:ascii="Arial" w:hAnsi="Arial" w:cs="Arial"/>
                <w:sz w:val="18"/>
                <w:szCs w:val="18"/>
              </w:rPr>
            </w:pPr>
          </w:p>
          <w:p w14:paraId="61AA8267" w14:textId="77777777" w:rsidR="00272A56" w:rsidRPr="00A74EF8" w:rsidRDefault="00272A56" w:rsidP="000B0678">
            <w:pPr>
              <w:pStyle w:val="NoSpacing"/>
              <w:jc w:val="both"/>
              <w:rPr>
                <w:rFonts w:ascii="Arial" w:hAnsi="Arial" w:cs="Arial"/>
                <w:sz w:val="18"/>
                <w:szCs w:val="18"/>
              </w:rPr>
            </w:pPr>
            <w:r w:rsidRPr="00A74EF8">
              <w:rPr>
                <w:rFonts w:ascii="Arial" w:hAnsi="Arial" w:cs="Arial"/>
                <w:sz w:val="18"/>
                <w:szCs w:val="18"/>
              </w:rPr>
              <w:t>Following a comprehensive review, the "Effective Community Mobilization Approaches" module was finalized, and a training plan/schedule was prepared for conducting workshops in August and September 2023. These training workshops took place at CIU Peshawar, Mardan, Mingura, Kohat, and Abbottabad. Participants included personnel ranging from Manager Media &amp; Communication WSSCs to Gender Coordinators and various officers from 5 CIUs.</w:t>
            </w:r>
          </w:p>
        </w:tc>
      </w:tr>
      <w:tr w:rsidR="00272A56" w:rsidRPr="00A74EF8" w14:paraId="5C00D471" w14:textId="77777777" w:rsidTr="000B0678">
        <w:tblPrEx>
          <w:tblLook w:val="0620" w:firstRow="1" w:lastRow="0" w:firstColumn="0" w:lastColumn="0" w:noHBand="1" w:noVBand="1"/>
        </w:tblPrEx>
        <w:trPr>
          <w:trHeight w:val="59"/>
        </w:trPr>
        <w:tc>
          <w:tcPr>
            <w:tcW w:w="5000" w:type="pct"/>
            <w:gridSpan w:val="5"/>
            <w:shd w:val="clear" w:color="auto" w:fill="F2F2F2" w:themeFill="background1" w:themeFillShade="F2"/>
            <w:vAlign w:val="center"/>
          </w:tcPr>
          <w:p w14:paraId="3A153E39" w14:textId="77777777" w:rsidR="00272A56" w:rsidRPr="00A74EF8" w:rsidRDefault="00272A56" w:rsidP="000B0678">
            <w:pPr>
              <w:pStyle w:val="NoSpacing"/>
              <w:rPr>
                <w:rFonts w:ascii="Arial" w:hAnsi="Arial" w:cs="Arial"/>
                <w:b/>
                <w:bCs/>
                <w:sz w:val="18"/>
                <w:szCs w:val="18"/>
              </w:rPr>
            </w:pPr>
            <w:r w:rsidRPr="00A74EF8">
              <w:rPr>
                <w:rFonts w:ascii="Arial" w:hAnsi="Arial" w:cs="Arial"/>
                <w:b/>
                <w:bCs/>
                <w:sz w:val="18"/>
                <w:szCs w:val="18"/>
              </w:rPr>
              <w:t>Output 3: Women’s role in urban development increased</w:t>
            </w:r>
          </w:p>
        </w:tc>
      </w:tr>
      <w:tr w:rsidR="00272A56" w:rsidRPr="00A74EF8" w14:paraId="7C923AA8" w14:textId="77777777" w:rsidTr="000B0678">
        <w:tblPrEx>
          <w:tblLook w:val="0620" w:firstRow="1" w:lastRow="0" w:firstColumn="0" w:lastColumn="0" w:noHBand="1" w:noVBand="1"/>
        </w:tblPrEx>
        <w:trPr>
          <w:trHeight w:val="107"/>
        </w:trPr>
        <w:tc>
          <w:tcPr>
            <w:tcW w:w="818" w:type="pct"/>
            <w:shd w:val="clear" w:color="auto" w:fill="DEEAF6" w:themeFill="accent5" w:themeFillTint="33"/>
            <w:vAlign w:val="center"/>
          </w:tcPr>
          <w:p w14:paraId="26E2D4AF" w14:textId="77777777" w:rsidR="00272A56" w:rsidRPr="00A74EF8" w:rsidRDefault="00272A56" w:rsidP="000B0678">
            <w:pPr>
              <w:widowControl w:val="0"/>
              <w:rPr>
                <w:rFonts w:cs="Arial"/>
                <w:sz w:val="18"/>
                <w:szCs w:val="18"/>
              </w:rPr>
            </w:pPr>
            <w:r w:rsidRPr="00A74EF8">
              <w:rPr>
                <w:rFonts w:cs="Arial"/>
                <w:sz w:val="18"/>
                <w:szCs w:val="18"/>
              </w:rPr>
              <w:t xml:space="preserve">3.1 Create a pool of women technical workers </w:t>
            </w:r>
          </w:p>
          <w:p w14:paraId="67060B0C" w14:textId="77777777" w:rsidR="00272A56" w:rsidRPr="00A74EF8" w:rsidRDefault="00272A56" w:rsidP="000B0678">
            <w:pPr>
              <w:widowControl w:val="0"/>
              <w:rPr>
                <w:rFonts w:cs="Arial"/>
                <w:sz w:val="18"/>
                <w:szCs w:val="18"/>
              </w:rPr>
            </w:pPr>
          </w:p>
        </w:tc>
        <w:tc>
          <w:tcPr>
            <w:tcW w:w="1346" w:type="pct"/>
            <w:shd w:val="clear" w:color="auto" w:fill="DEEAF6" w:themeFill="accent5" w:themeFillTint="33"/>
            <w:vAlign w:val="center"/>
          </w:tcPr>
          <w:p w14:paraId="6DE2C484" w14:textId="77777777" w:rsidR="00272A56" w:rsidRPr="00A74EF8" w:rsidRDefault="00272A56" w:rsidP="000B0678">
            <w:pPr>
              <w:rPr>
                <w:rFonts w:cs="Arial"/>
                <w:sz w:val="18"/>
                <w:szCs w:val="18"/>
              </w:rPr>
            </w:pPr>
            <w:r w:rsidRPr="00A74EF8">
              <w:rPr>
                <w:rFonts w:cs="Arial"/>
                <w:sz w:val="18"/>
                <w:szCs w:val="18"/>
              </w:rPr>
              <w:t>3.1.1 At least 200 female graduates of university and technical institutes provided with internship in a higher skill technical position at WSSCs</w:t>
            </w:r>
            <w:r w:rsidRPr="00A74EF8">
              <w:rPr>
                <w:rFonts w:cs="Arial"/>
                <w:sz w:val="18"/>
                <w:szCs w:val="18"/>
                <w:vertAlign w:val="superscript"/>
              </w:rPr>
              <w:t>f</w:t>
            </w:r>
            <w:r w:rsidRPr="00A74EF8">
              <w:rPr>
                <w:rFonts w:cs="Arial"/>
                <w:sz w:val="18"/>
                <w:szCs w:val="18"/>
              </w:rPr>
              <w:t xml:space="preserve"> (2021 baseline: 0)</w:t>
            </w:r>
          </w:p>
        </w:tc>
        <w:tc>
          <w:tcPr>
            <w:tcW w:w="432" w:type="pct"/>
            <w:shd w:val="clear" w:color="auto" w:fill="DEEAF6" w:themeFill="accent5" w:themeFillTint="33"/>
            <w:vAlign w:val="center"/>
          </w:tcPr>
          <w:p w14:paraId="2F99F124" w14:textId="77777777" w:rsidR="00272A56" w:rsidRPr="00A74EF8" w:rsidRDefault="00272A56" w:rsidP="000B0678">
            <w:pPr>
              <w:rPr>
                <w:rFonts w:cs="Arial"/>
                <w:sz w:val="18"/>
                <w:szCs w:val="18"/>
              </w:rPr>
            </w:pPr>
            <w:r w:rsidRPr="00A74EF8">
              <w:rPr>
                <w:rFonts w:cs="Arial"/>
                <w:sz w:val="18"/>
                <w:szCs w:val="18"/>
              </w:rPr>
              <w:t>PMU, WSSCs</w:t>
            </w:r>
          </w:p>
        </w:tc>
        <w:tc>
          <w:tcPr>
            <w:tcW w:w="337" w:type="pct"/>
            <w:shd w:val="clear" w:color="auto" w:fill="DEEAF6" w:themeFill="accent5" w:themeFillTint="33"/>
            <w:vAlign w:val="center"/>
          </w:tcPr>
          <w:p w14:paraId="3FC4CF37" w14:textId="77777777" w:rsidR="00272A56" w:rsidRPr="00A74EF8" w:rsidRDefault="00272A56" w:rsidP="000B0678">
            <w:pPr>
              <w:pStyle w:val="NoSpacing"/>
              <w:ind w:left="144" w:hanging="144"/>
              <w:jc w:val="center"/>
              <w:rPr>
                <w:rFonts w:ascii="Arial" w:hAnsi="Arial" w:cs="Arial"/>
                <w:sz w:val="18"/>
                <w:szCs w:val="18"/>
              </w:rPr>
            </w:pPr>
            <w:r w:rsidRPr="00A74EF8">
              <w:rPr>
                <w:rFonts w:ascii="Arial" w:hAnsi="Arial" w:cs="Arial"/>
                <w:sz w:val="18"/>
                <w:szCs w:val="18"/>
              </w:rPr>
              <w:t>2022–2027</w:t>
            </w:r>
          </w:p>
        </w:tc>
        <w:tc>
          <w:tcPr>
            <w:tcW w:w="2067" w:type="pct"/>
            <w:shd w:val="clear" w:color="auto" w:fill="DEEAF6" w:themeFill="accent5" w:themeFillTint="33"/>
            <w:vAlign w:val="center"/>
          </w:tcPr>
          <w:p w14:paraId="7C4E4259" w14:textId="77777777" w:rsidR="00272A56" w:rsidRPr="00A74EF8" w:rsidRDefault="00272A56" w:rsidP="000B0678">
            <w:pPr>
              <w:pStyle w:val="NoSpacing"/>
              <w:ind w:left="144" w:hanging="144"/>
              <w:rPr>
                <w:rFonts w:ascii="Arial" w:hAnsi="Arial" w:cs="Arial"/>
                <w:sz w:val="18"/>
                <w:szCs w:val="18"/>
              </w:rPr>
            </w:pPr>
            <w:r w:rsidRPr="00A74EF8">
              <w:rPr>
                <w:rFonts w:ascii="Arial" w:hAnsi="Arial" w:cs="Arial"/>
                <w:sz w:val="18"/>
                <w:szCs w:val="18"/>
              </w:rPr>
              <w:t>The project's internship program is currently underway, and the committee has been informed about the interviews for the selection of interns. There was a revision in the ADB decision regarding the number of students for the first batch of female graduates, which has now been restored to 50, with interviews scheduled for the shortlisted candidates. Interviews were held on August 16-17, 2023, for 43 shortlisted candidates from Peshawar district to select 10 female graduates as interns at WSSC Peshawar.</w:t>
            </w:r>
          </w:p>
          <w:p w14:paraId="61545A93" w14:textId="77777777" w:rsidR="00272A56" w:rsidRPr="00A74EF8" w:rsidRDefault="00272A56" w:rsidP="000B0678">
            <w:pPr>
              <w:pStyle w:val="NoSpacing"/>
              <w:ind w:left="144" w:hanging="144"/>
              <w:rPr>
                <w:rFonts w:ascii="Arial" w:hAnsi="Arial" w:cs="Arial"/>
                <w:sz w:val="18"/>
                <w:szCs w:val="18"/>
              </w:rPr>
            </w:pPr>
          </w:p>
          <w:p w14:paraId="7C23982F"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MOUs for WSSCs have been developed and finalized, and the management has reconstituted the Interview &amp; Selection Committee for the other four districts. A revised criterion, developed by the gender consultant under the supervision of the Project Director, has been submitted to the ADB gender team for review. Additionally, six distinct work plans, along with separate TORs for media &amp; communication, GIS, procurement, data analysis, hygiene promotion, and finance &amp; auditing, have been prepared by the Research Specialist for the interns under the One Year Paid Internship Program of KPCIP. These TORs serve as a roadmap for tracking progress and maintaining a balance in professional training, delineating the interns' roles in assisting the WSSCs. Furthermore, the Research Specialist, under the guidance of the gender consultant, created shortlisting criteria, a written test, and an evaluation form/questionnaire for the hiring process.</w:t>
            </w:r>
          </w:p>
        </w:tc>
      </w:tr>
      <w:tr w:rsidR="00272A56" w:rsidRPr="00A74EF8" w14:paraId="34D381A2" w14:textId="77777777" w:rsidTr="000B0678">
        <w:tblPrEx>
          <w:tblLook w:val="0620" w:firstRow="1" w:lastRow="0" w:firstColumn="0" w:lastColumn="0" w:noHBand="1" w:noVBand="1"/>
        </w:tblPrEx>
        <w:trPr>
          <w:trHeight w:val="107"/>
        </w:trPr>
        <w:tc>
          <w:tcPr>
            <w:tcW w:w="818" w:type="pct"/>
            <w:shd w:val="clear" w:color="auto" w:fill="DEEAF6" w:themeFill="accent5" w:themeFillTint="33"/>
            <w:vAlign w:val="center"/>
          </w:tcPr>
          <w:p w14:paraId="10E13B57" w14:textId="77777777" w:rsidR="00272A56" w:rsidRPr="00A74EF8" w:rsidRDefault="00272A56" w:rsidP="000B0678">
            <w:pPr>
              <w:widowControl w:val="0"/>
              <w:rPr>
                <w:rFonts w:cs="Arial"/>
                <w:sz w:val="18"/>
                <w:szCs w:val="18"/>
              </w:rPr>
            </w:pPr>
          </w:p>
        </w:tc>
        <w:tc>
          <w:tcPr>
            <w:tcW w:w="1346" w:type="pct"/>
            <w:shd w:val="clear" w:color="auto" w:fill="DEEAF6" w:themeFill="accent5" w:themeFillTint="33"/>
            <w:vAlign w:val="center"/>
          </w:tcPr>
          <w:p w14:paraId="2BAE3945" w14:textId="77777777" w:rsidR="00272A56" w:rsidRPr="00A74EF8" w:rsidRDefault="00272A56" w:rsidP="000B0678">
            <w:pPr>
              <w:rPr>
                <w:rFonts w:cs="Arial"/>
                <w:sz w:val="18"/>
                <w:szCs w:val="18"/>
              </w:rPr>
            </w:pPr>
            <w:r w:rsidRPr="00A74EF8">
              <w:rPr>
                <w:rFonts w:cs="Arial"/>
                <w:sz w:val="18"/>
                <w:szCs w:val="18"/>
              </w:rPr>
              <w:t>3.1.2. At least 55 female beneficiaries of the project’s scholarship program earned university degrees in the fields related to urban WSS (2021 baseline: 0)</w:t>
            </w:r>
          </w:p>
        </w:tc>
        <w:tc>
          <w:tcPr>
            <w:tcW w:w="432" w:type="pct"/>
            <w:shd w:val="clear" w:color="auto" w:fill="DEEAF6" w:themeFill="accent5" w:themeFillTint="33"/>
            <w:vAlign w:val="center"/>
          </w:tcPr>
          <w:p w14:paraId="55D7DC8A" w14:textId="77777777" w:rsidR="00272A56" w:rsidRPr="00A74EF8" w:rsidRDefault="00272A56" w:rsidP="000B0678">
            <w:pPr>
              <w:pStyle w:val="NoSpacing"/>
              <w:ind w:left="144" w:hanging="144"/>
              <w:jc w:val="center"/>
              <w:rPr>
                <w:rFonts w:ascii="Arial" w:hAnsi="Arial" w:cs="Arial"/>
                <w:sz w:val="18"/>
                <w:szCs w:val="18"/>
              </w:rPr>
            </w:pPr>
          </w:p>
        </w:tc>
        <w:tc>
          <w:tcPr>
            <w:tcW w:w="337" w:type="pct"/>
            <w:shd w:val="clear" w:color="auto" w:fill="DEEAF6" w:themeFill="accent5" w:themeFillTint="33"/>
            <w:vAlign w:val="center"/>
          </w:tcPr>
          <w:p w14:paraId="5534771E" w14:textId="77777777" w:rsidR="00272A56" w:rsidRPr="00A74EF8" w:rsidRDefault="00272A56" w:rsidP="000B0678">
            <w:pPr>
              <w:pStyle w:val="NoSpacing"/>
              <w:ind w:left="144" w:hanging="144"/>
              <w:jc w:val="center"/>
              <w:rPr>
                <w:rFonts w:ascii="Arial" w:hAnsi="Arial" w:cs="Arial"/>
                <w:sz w:val="18"/>
                <w:szCs w:val="18"/>
              </w:rPr>
            </w:pPr>
          </w:p>
        </w:tc>
        <w:tc>
          <w:tcPr>
            <w:tcW w:w="2067" w:type="pct"/>
            <w:shd w:val="clear" w:color="auto" w:fill="DEEAF6" w:themeFill="accent5" w:themeFillTint="33"/>
            <w:vAlign w:val="center"/>
          </w:tcPr>
          <w:p w14:paraId="58CAA3B2"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A one-year paid master's scholarship program is set to be launched in October 2023 as part of the collaboration between the University of Peshawar and the project. This initiative aims to enroll 10 female graduates in the University of Engineering and Technology (UET) through a competitive selection process. In order to ensure the smooth execution of the program, a meeting was convened at PMU-KPCIP, attended by the director of NIUIP and the university registrar, to discuss and finalize the terms and conditions.</w:t>
            </w:r>
          </w:p>
          <w:p w14:paraId="70F6CFC8"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To enhance the efficacy of the scholarship program, the ADB gender team recommended the establishment of a comprehensive eligibility criteria for student participation. They also advised conducting thorough research on both national and international scholarship opportunities. Consequently, it was mutually agreed to postpone the program for up to a year.</w:t>
            </w:r>
          </w:p>
          <w:p w14:paraId="478E2FFB"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Additionally, the recently appointed scholarship specialist has submitted an inception report, outlining 11 potential international scholarship avenues, such as the Australian Award, Erasmus Mundus, Fulbright, and Chevening. Meanwhile, the remaining 45 female graduates are expected to explore scholarship opportunities within various national and provincial universities.</w:t>
            </w:r>
          </w:p>
        </w:tc>
      </w:tr>
      <w:tr w:rsidR="00272A56" w:rsidRPr="00A74EF8" w14:paraId="30FB18D8" w14:textId="77777777" w:rsidTr="000B0678">
        <w:tblPrEx>
          <w:tblLook w:val="0620" w:firstRow="1" w:lastRow="0" w:firstColumn="0" w:lastColumn="0" w:noHBand="1" w:noVBand="1"/>
        </w:tblPrEx>
        <w:trPr>
          <w:trHeight w:val="107"/>
        </w:trPr>
        <w:tc>
          <w:tcPr>
            <w:tcW w:w="818" w:type="pct"/>
            <w:shd w:val="clear" w:color="auto" w:fill="DEEAF6" w:themeFill="accent5" w:themeFillTint="33"/>
            <w:vAlign w:val="center"/>
          </w:tcPr>
          <w:p w14:paraId="3120E856" w14:textId="77777777" w:rsidR="00272A56" w:rsidRPr="00A74EF8" w:rsidRDefault="00272A56" w:rsidP="000B0678">
            <w:pPr>
              <w:widowControl w:val="0"/>
              <w:rPr>
                <w:rFonts w:cs="Arial"/>
                <w:sz w:val="18"/>
                <w:szCs w:val="18"/>
              </w:rPr>
            </w:pPr>
            <w:r w:rsidRPr="00A74EF8">
              <w:rPr>
                <w:rFonts w:cs="Arial"/>
                <w:sz w:val="18"/>
                <w:szCs w:val="18"/>
              </w:rPr>
              <w:t>3.2 Increase women’s access to jobs and enterprises</w:t>
            </w:r>
          </w:p>
        </w:tc>
        <w:tc>
          <w:tcPr>
            <w:tcW w:w="1346" w:type="pct"/>
            <w:shd w:val="clear" w:color="auto" w:fill="DEEAF6" w:themeFill="accent5" w:themeFillTint="33"/>
            <w:vAlign w:val="center"/>
          </w:tcPr>
          <w:p w14:paraId="567E05D4" w14:textId="77777777" w:rsidR="00272A56" w:rsidRPr="00A74EF8" w:rsidRDefault="00272A56" w:rsidP="000B0678">
            <w:pPr>
              <w:rPr>
                <w:rFonts w:cs="Arial"/>
                <w:sz w:val="18"/>
                <w:szCs w:val="18"/>
              </w:rPr>
            </w:pPr>
            <w:r w:rsidRPr="00A74EF8">
              <w:rPr>
                <w:rFonts w:cs="Arial"/>
                <w:sz w:val="18"/>
                <w:szCs w:val="18"/>
              </w:rPr>
              <w:t>3.2.1. WBDC in Kohat constructed,</w:t>
            </w:r>
            <w:r w:rsidRPr="00A74EF8">
              <w:rPr>
                <w:rFonts w:cs="Arial"/>
                <w:sz w:val="18"/>
                <w:szCs w:val="18"/>
                <w:vertAlign w:val="superscript"/>
              </w:rPr>
              <w:t>g</w:t>
            </w:r>
            <w:r w:rsidRPr="00A74EF8">
              <w:rPr>
                <w:rFonts w:cs="Arial"/>
                <w:sz w:val="18"/>
                <w:szCs w:val="18"/>
              </w:rPr>
              <w:t xml:space="preserve"> and one Technical Training Institute for girls in Peshawar upgraded (2021 baseline: 0)</w:t>
            </w:r>
          </w:p>
        </w:tc>
        <w:tc>
          <w:tcPr>
            <w:tcW w:w="432" w:type="pct"/>
            <w:shd w:val="clear" w:color="auto" w:fill="DEEAF6" w:themeFill="accent5" w:themeFillTint="33"/>
            <w:vAlign w:val="center"/>
          </w:tcPr>
          <w:p w14:paraId="3BB28702" w14:textId="77777777" w:rsidR="00272A56" w:rsidRPr="00A74EF8" w:rsidRDefault="00272A56" w:rsidP="000B0678">
            <w:pPr>
              <w:pStyle w:val="NoSpacing"/>
              <w:ind w:left="144" w:hanging="144"/>
              <w:jc w:val="center"/>
              <w:rPr>
                <w:rFonts w:ascii="Arial" w:hAnsi="Arial" w:cs="Arial"/>
                <w:sz w:val="18"/>
                <w:szCs w:val="18"/>
              </w:rPr>
            </w:pPr>
          </w:p>
        </w:tc>
        <w:tc>
          <w:tcPr>
            <w:tcW w:w="337" w:type="pct"/>
            <w:shd w:val="clear" w:color="auto" w:fill="DEEAF6" w:themeFill="accent5" w:themeFillTint="33"/>
            <w:vAlign w:val="center"/>
          </w:tcPr>
          <w:p w14:paraId="4AF22E45" w14:textId="77777777" w:rsidR="00272A56" w:rsidRPr="00A74EF8" w:rsidRDefault="00272A56" w:rsidP="000B0678">
            <w:pPr>
              <w:pStyle w:val="NoSpacing"/>
              <w:ind w:left="144" w:hanging="144"/>
              <w:jc w:val="center"/>
              <w:rPr>
                <w:rFonts w:ascii="Arial" w:hAnsi="Arial" w:cs="Arial"/>
                <w:sz w:val="18"/>
                <w:szCs w:val="18"/>
              </w:rPr>
            </w:pPr>
          </w:p>
        </w:tc>
        <w:tc>
          <w:tcPr>
            <w:tcW w:w="2067" w:type="pct"/>
            <w:shd w:val="clear" w:color="auto" w:fill="DEEAF6" w:themeFill="accent5" w:themeFillTint="33"/>
            <w:vAlign w:val="center"/>
          </w:tcPr>
          <w:p w14:paraId="47E5DF0A"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The Women Development Center (WBDC) construction is in progress. A successful One-Day Needs Analysis Workshop took place, involving 50 participants from government and non-government organizations. This workshop, a key activity under GAP Component 3.2, aimed to gather insights into community women's needs for the WBDC in Kohat.</w:t>
            </w:r>
          </w:p>
          <w:p w14:paraId="58AA5188"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The enterprise and skills development specialist's activities included field visits, design plan review, meetings with various stakeholders for orientation and program review, and budget planning for WBDC Kohat. Additionally, the specialist conducted a Needs Analysis Workshop for WBDC and worked on the Operational Plan Framework. Meetings with IRCB and Creative addressed business models and budget components, ensuring efficiency.</w:t>
            </w:r>
          </w:p>
          <w:p w14:paraId="1906B283"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Furthermore, discussions with Mera Maan aimed to review existing Enterprise Development Training modules for trainees and ToT Modules for teachers.</w:t>
            </w:r>
          </w:p>
        </w:tc>
      </w:tr>
      <w:tr w:rsidR="00272A56" w:rsidRPr="00A74EF8" w14:paraId="574AF60A" w14:textId="77777777" w:rsidTr="000B0678">
        <w:tblPrEx>
          <w:tblLook w:val="0620" w:firstRow="1" w:lastRow="0" w:firstColumn="0" w:lastColumn="0" w:noHBand="1" w:noVBand="1"/>
        </w:tblPrEx>
        <w:trPr>
          <w:trHeight w:val="107"/>
        </w:trPr>
        <w:tc>
          <w:tcPr>
            <w:tcW w:w="818" w:type="pct"/>
            <w:shd w:val="clear" w:color="auto" w:fill="DEEAF6" w:themeFill="accent5" w:themeFillTint="33"/>
            <w:vAlign w:val="center"/>
          </w:tcPr>
          <w:p w14:paraId="2BF4D45C" w14:textId="77777777" w:rsidR="00272A56" w:rsidRPr="00A74EF8" w:rsidRDefault="00272A56" w:rsidP="000B0678">
            <w:pPr>
              <w:widowControl w:val="0"/>
              <w:rPr>
                <w:rFonts w:cs="Arial"/>
                <w:sz w:val="18"/>
                <w:szCs w:val="18"/>
              </w:rPr>
            </w:pPr>
          </w:p>
        </w:tc>
        <w:tc>
          <w:tcPr>
            <w:tcW w:w="1346" w:type="pct"/>
            <w:shd w:val="clear" w:color="auto" w:fill="DEEAF6" w:themeFill="accent5" w:themeFillTint="33"/>
            <w:vAlign w:val="center"/>
          </w:tcPr>
          <w:p w14:paraId="6A83A89B" w14:textId="77777777" w:rsidR="00272A56" w:rsidRPr="00A74EF8" w:rsidRDefault="00272A56" w:rsidP="000B0678">
            <w:pPr>
              <w:rPr>
                <w:rFonts w:cs="Arial"/>
                <w:sz w:val="18"/>
                <w:szCs w:val="18"/>
              </w:rPr>
            </w:pPr>
            <w:r w:rsidRPr="00A74EF8">
              <w:rPr>
                <w:rFonts w:cs="Arial"/>
                <w:sz w:val="18"/>
                <w:szCs w:val="18"/>
              </w:rPr>
              <w:t xml:space="preserve">3.2.2. At least 1000 women and girls with certifications from training programs of the WBDC and WTTI (2021 baseline: 0) </w:t>
            </w:r>
          </w:p>
        </w:tc>
        <w:tc>
          <w:tcPr>
            <w:tcW w:w="432" w:type="pct"/>
            <w:shd w:val="clear" w:color="auto" w:fill="DEEAF6" w:themeFill="accent5" w:themeFillTint="33"/>
            <w:vAlign w:val="center"/>
          </w:tcPr>
          <w:p w14:paraId="57E844AF" w14:textId="77777777" w:rsidR="00272A56" w:rsidRPr="00A74EF8" w:rsidRDefault="00272A56" w:rsidP="000B0678">
            <w:pPr>
              <w:pStyle w:val="NoSpacing"/>
              <w:ind w:left="144" w:hanging="144"/>
              <w:jc w:val="center"/>
              <w:rPr>
                <w:rFonts w:ascii="Arial" w:hAnsi="Arial" w:cs="Arial"/>
                <w:sz w:val="18"/>
                <w:szCs w:val="18"/>
              </w:rPr>
            </w:pPr>
          </w:p>
        </w:tc>
        <w:tc>
          <w:tcPr>
            <w:tcW w:w="337" w:type="pct"/>
            <w:shd w:val="clear" w:color="auto" w:fill="DEEAF6" w:themeFill="accent5" w:themeFillTint="33"/>
            <w:vAlign w:val="center"/>
          </w:tcPr>
          <w:p w14:paraId="049FC984" w14:textId="77777777" w:rsidR="00272A56" w:rsidRPr="00A74EF8" w:rsidRDefault="00272A56" w:rsidP="000B0678">
            <w:pPr>
              <w:pStyle w:val="NoSpacing"/>
              <w:ind w:left="144" w:hanging="144"/>
              <w:jc w:val="center"/>
              <w:rPr>
                <w:rFonts w:ascii="Arial" w:hAnsi="Arial" w:cs="Arial"/>
                <w:sz w:val="18"/>
                <w:szCs w:val="18"/>
              </w:rPr>
            </w:pPr>
          </w:p>
        </w:tc>
        <w:tc>
          <w:tcPr>
            <w:tcW w:w="2067" w:type="pct"/>
            <w:shd w:val="clear" w:color="auto" w:fill="DEEAF6" w:themeFill="accent5" w:themeFillTint="33"/>
            <w:vAlign w:val="center"/>
          </w:tcPr>
          <w:p w14:paraId="01027B90"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The Skills &amp; Enterprise development consultant is facilitating the implementation on the target indicator.</w:t>
            </w:r>
          </w:p>
        </w:tc>
      </w:tr>
      <w:tr w:rsidR="00272A56" w:rsidRPr="00A74EF8" w14:paraId="5F32E1C6" w14:textId="77777777" w:rsidTr="000B0678">
        <w:tblPrEx>
          <w:tblLook w:val="0620" w:firstRow="1" w:lastRow="0" w:firstColumn="0" w:lastColumn="0" w:noHBand="1" w:noVBand="1"/>
        </w:tblPrEx>
        <w:trPr>
          <w:trHeight w:val="107"/>
        </w:trPr>
        <w:tc>
          <w:tcPr>
            <w:tcW w:w="818" w:type="pct"/>
            <w:shd w:val="clear" w:color="auto" w:fill="DEEAF6" w:themeFill="accent5" w:themeFillTint="33"/>
            <w:vAlign w:val="center"/>
          </w:tcPr>
          <w:p w14:paraId="71CDB659" w14:textId="77777777" w:rsidR="00272A56" w:rsidRPr="00A74EF8" w:rsidRDefault="00272A56" w:rsidP="000B0678">
            <w:pPr>
              <w:widowControl w:val="0"/>
              <w:rPr>
                <w:rFonts w:cs="Arial"/>
                <w:sz w:val="18"/>
                <w:szCs w:val="18"/>
              </w:rPr>
            </w:pPr>
          </w:p>
        </w:tc>
        <w:tc>
          <w:tcPr>
            <w:tcW w:w="1346" w:type="pct"/>
            <w:shd w:val="clear" w:color="auto" w:fill="DEEAF6" w:themeFill="accent5" w:themeFillTint="33"/>
            <w:vAlign w:val="center"/>
          </w:tcPr>
          <w:p w14:paraId="7BD95C08" w14:textId="77777777" w:rsidR="00272A56" w:rsidRPr="00A74EF8" w:rsidRDefault="00272A56" w:rsidP="000B0678">
            <w:pPr>
              <w:rPr>
                <w:rFonts w:cs="Arial"/>
                <w:sz w:val="18"/>
                <w:szCs w:val="18"/>
              </w:rPr>
            </w:pPr>
            <w:r w:rsidRPr="00A74EF8">
              <w:rPr>
                <w:rFonts w:cs="Arial"/>
                <w:sz w:val="18"/>
                <w:szCs w:val="18"/>
              </w:rPr>
              <w:t>3.2.3. At least 30 women teachers of the WBDC and WTTI report improved teaching skills from the training programs supported by the project (2021 baseline: 0)</w:t>
            </w:r>
          </w:p>
        </w:tc>
        <w:tc>
          <w:tcPr>
            <w:tcW w:w="432" w:type="pct"/>
            <w:shd w:val="clear" w:color="auto" w:fill="DEEAF6" w:themeFill="accent5" w:themeFillTint="33"/>
            <w:vAlign w:val="center"/>
          </w:tcPr>
          <w:p w14:paraId="5CAC87BB" w14:textId="77777777" w:rsidR="00272A56" w:rsidRPr="00A74EF8" w:rsidRDefault="00272A56" w:rsidP="000B0678">
            <w:pPr>
              <w:pStyle w:val="NoSpacing"/>
              <w:ind w:left="144" w:hanging="144"/>
              <w:jc w:val="center"/>
              <w:rPr>
                <w:rFonts w:ascii="Arial" w:hAnsi="Arial" w:cs="Arial"/>
                <w:sz w:val="18"/>
                <w:szCs w:val="18"/>
              </w:rPr>
            </w:pPr>
          </w:p>
        </w:tc>
        <w:tc>
          <w:tcPr>
            <w:tcW w:w="337" w:type="pct"/>
            <w:shd w:val="clear" w:color="auto" w:fill="DEEAF6" w:themeFill="accent5" w:themeFillTint="33"/>
            <w:vAlign w:val="center"/>
          </w:tcPr>
          <w:p w14:paraId="61DFEF44" w14:textId="77777777" w:rsidR="00272A56" w:rsidRPr="00A74EF8" w:rsidRDefault="00272A56" w:rsidP="000B0678">
            <w:pPr>
              <w:pStyle w:val="NoSpacing"/>
              <w:ind w:left="144" w:hanging="144"/>
              <w:jc w:val="center"/>
              <w:rPr>
                <w:rFonts w:ascii="Arial" w:hAnsi="Arial" w:cs="Arial"/>
                <w:sz w:val="18"/>
                <w:szCs w:val="18"/>
              </w:rPr>
            </w:pPr>
          </w:p>
        </w:tc>
        <w:tc>
          <w:tcPr>
            <w:tcW w:w="2067" w:type="pct"/>
            <w:shd w:val="clear" w:color="auto" w:fill="DEEAF6" w:themeFill="accent5" w:themeFillTint="33"/>
            <w:vAlign w:val="center"/>
          </w:tcPr>
          <w:p w14:paraId="66EAF7D7" w14:textId="77777777" w:rsidR="00272A56" w:rsidRPr="00A74EF8" w:rsidRDefault="00272A56" w:rsidP="000B0678">
            <w:pPr>
              <w:pStyle w:val="NoSpacing"/>
              <w:ind w:left="144" w:hanging="144"/>
              <w:rPr>
                <w:rFonts w:ascii="Arial" w:hAnsi="Arial" w:cs="Arial"/>
                <w:sz w:val="18"/>
                <w:szCs w:val="18"/>
              </w:rPr>
            </w:pPr>
          </w:p>
        </w:tc>
      </w:tr>
      <w:tr w:rsidR="00272A56" w:rsidRPr="00A74EF8" w14:paraId="151D2A9A" w14:textId="77777777" w:rsidTr="000B0678">
        <w:tblPrEx>
          <w:tblLook w:val="0620" w:firstRow="1" w:lastRow="0" w:firstColumn="0" w:lastColumn="0" w:noHBand="1" w:noVBand="1"/>
        </w:tblPrEx>
        <w:trPr>
          <w:trHeight w:val="107"/>
        </w:trPr>
        <w:tc>
          <w:tcPr>
            <w:tcW w:w="818" w:type="pct"/>
            <w:shd w:val="clear" w:color="auto" w:fill="DEEAF6" w:themeFill="accent5" w:themeFillTint="33"/>
            <w:vAlign w:val="center"/>
          </w:tcPr>
          <w:p w14:paraId="3E0C4DA2" w14:textId="77777777" w:rsidR="00272A56" w:rsidRPr="00A74EF8" w:rsidRDefault="00272A56" w:rsidP="000B0678">
            <w:pPr>
              <w:widowControl w:val="0"/>
              <w:rPr>
                <w:rFonts w:cs="Arial"/>
                <w:sz w:val="18"/>
                <w:szCs w:val="18"/>
              </w:rPr>
            </w:pPr>
          </w:p>
        </w:tc>
        <w:tc>
          <w:tcPr>
            <w:tcW w:w="1346" w:type="pct"/>
            <w:shd w:val="clear" w:color="auto" w:fill="DEEAF6" w:themeFill="accent5" w:themeFillTint="33"/>
            <w:vAlign w:val="center"/>
          </w:tcPr>
          <w:p w14:paraId="790B1E7C" w14:textId="77777777" w:rsidR="00272A56" w:rsidRPr="00A74EF8" w:rsidRDefault="00272A56" w:rsidP="000B0678">
            <w:pPr>
              <w:rPr>
                <w:rFonts w:cs="Arial"/>
                <w:sz w:val="18"/>
                <w:szCs w:val="18"/>
              </w:rPr>
            </w:pPr>
            <w:r w:rsidRPr="00A74EF8">
              <w:rPr>
                <w:rFonts w:cs="Arial"/>
                <w:sz w:val="18"/>
                <w:szCs w:val="18"/>
              </w:rPr>
              <w:t>3.2.4. At least 240 women who have completed training from the WBDC and WTTI are employed (2021 baseline: 0)</w:t>
            </w:r>
          </w:p>
        </w:tc>
        <w:tc>
          <w:tcPr>
            <w:tcW w:w="432" w:type="pct"/>
            <w:shd w:val="clear" w:color="auto" w:fill="DEEAF6" w:themeFill="accent5" w:themeFillTint="33"/>
            <w:vAlign w:val="center"/>
          </w:tcPr>
          <w:p w14:paraId="3A9D64B2" w14:textId="77777777" w:rsidR="00272A56" w:rsidRPr="00A74EF8" w:rsidRDefault="00272A56" w:rsidP="000B0678">
            <w:pPr>
              <w:pStyle w:val="NoSpacing"/>
              <w:ind w:left="144" w:hanging="144"/>
              <w:jc w:val="center"/>
              <w:rPr>
                <w:rFonts w:ascii="Arial" w:hAnsi="Arial" w:cs="Arial"/>
                <w:sz w:val="18"/>
                <w:szCs w:val="18"/>
              </w:rPr>
            </w:pPr>
          </w:p>
        </w:tc>
        <w:tc>
          <w:tcPr>
            <w:tcW w:w="337" w:type="pct"/>
            <w:shd w:val="clear" w:color="auto" w:fill="DEEAF6" w:themeFill="accent5" w:themeFillTint="33"/>
            <w:vAlign w:val="center"/>
          </w:tcPr>
          <w:p w14:paraId="432CDF00" w14:textId="77777777" w:rsidR="00272A56" w:rsidRPr="00A74EF8" w:rsidRDefault="00272A56" w:rsidP="000B0678">
            <w:pPr>
              <w:pStyle w:val="NoSpacing"/>
              <w:ind w:left="144" w:hanging="144"/>
              <w:jc w:val="center"/>
              <w:rPr>
                <w:rFonts w:ascii="Arial" w:hAnsi="Arial" w:cs="Arial"/>
                <w:sz w:val="18"/>
                <w:szCs w:val="18"/>
              </w:rPr>
            </w:pPr>
          </w:p>
        </w:tc>
        <w:tc>
          <w:tcPr>
            <w:tcW w:w="2067" w:type="pct"/>
            <w:shd w:val="clear" w:color="auto" w:fill="DEEAF6" w:themeFill="accent5" w:themeFillTint="33"/>
            <w:vAlign w:val="center"/>
          </w:tcPr>
          <w:p w14:paraId="2B73D0C7" w14:textId="77777777" w:rsidR="00272A56" w:rsidRPr="00A74EF8" w:rsidRDefault="00272A56" w:rsidP="000B0678">
            <w:pPr>
              <w:pStyle w:val="NoSpacing"/>
              <w:ind w:left="144" w:hanging="144"/>
              <w:rPr>
                <w:rFonts w:ascii="Arial" w:hAnsi="Arial" w:cs="Arial"/>
                <w:sz w:val="18"/>
                <w:szCs w:val="18"/>
              </w:rPr>
            </w:pPr>
          </w:p>
        </w:tc>
      </w:tr>
      <w:tr w:rsidR="00272A56" w:rsidRPr="00A74EF8" w14:paraId="513BE36C" w14:textId="77777777" w:rsidTr="000B0678">
        <w:tblPrEx>
          <w:tblLook w:val="0620" w:firstRow="1" w:lastRow="0" w:firstColumn="0" w:lastColumn="0" w:noHBand="1" w:noVBand="1"/>
        </w:tblPrEx>
        <w:trPr>
          <w:trHeight w:val="107"/>
        </w:trPr>
        <w:tc>
          <w:tcPr>
            <w:tcW w:w="818" w:type="pct"/>
            <w:shd w:val="clear" w:color="auto" w:fill="DEEAF6" w:themeFill="accent5" w:themeFillTint="33"/>
            <w:vAlign w:val="center"/>
          </w:tcPr>
          <w:p w14:paraId="1AF8144A" w14:textId="77777777" w:rsidR="00272A56" w:rsidRPr="00A74EF8" w:rsidRDefault="00272A56" w:rsidP="000B0678">
            <w:pPr>
              <w:widowControl w:val="0"/>
              <w:rPr>
                <w:rFonts w:cs="Arial"/>
                <w:sz w:val="18"/>
                <w:szCs w:val="18"/>
              </w:rPr>
            </w:pPr>
          </w:p>
        </w:tc>
        <w:tc>
          <w:tcPr>
            <w:tcW w:w="1346" w:type="pct"/>
            <w:shd w:val="clear" w:color="auto" w:fill="DEEAF6" w:themeFill="accent5" w:themeFillTint="33"/>
            <w:vAlign w:val="center"/>
          </w:tcPr>
          <w:p w14:paraId="3A2F1328" w14:textId="77777777" w:rsidR="00272A56" w:rsidRPr="00A74EF8" w:rsidRDefault="00272A56" w:rsidP="000B0678">
            <w:pPr>
              <w:rPr>
                <w:rFonts w:cs="Arial"/>
                <w:sz w:val="18"/>
                <w:szCs w:val="18"/>
              </w:rPr>
            </w:pPr>
            <w:r w:rsidRPr="00A74EF8">
              <w:rPr>
                <w:rFonts w:cs="Arial"/>
                <w:sz w:val="18"/>
                <w:szCs w:val="18"/>
              </w:rPr>
              <w:t xml:space="preserve">3.2.5. At least 100 WBDC trainees provided with materials and technical training have set up their own businesses (2021 baseline:0) </w:t>
            </w:r>
          </w:p>
        </w:tc>
        <w:tc>
          <w:tcPr>
            <w:tcW w:w="432" w:type="pct"/>
            <w:shd w:val="clear" w:color="auto" w:fill="DEEAF6" w:themeFill="accent5" w:themeFillTint="33"/>
            <w:vAlign w:val="center"/>
          </w:tcPr>
          <w:p w14:paraId="3AFEA8D1" w14:textId="77777777" w:rsidR="00272A56" w:rsidRPr="00A74EF8" w:rsidRDefault="00272A56" w:rsidP="000B0678">
            <w:pPr>
              <w:pStyle w:val="NoSpacing"/>
              <w:ind w:left="144" w:hanging="144"/>
              <w:jc w:val="center"/>
              <w:rPr>
                <w:rFonts w:ascii="Arial" w:hAnsi="Arial" w:cs="Arial"/>
                <w:sz w:val="18"/>
                <w:szCs w:val="18"/>
              </w:rPr>
            </w:pPr>
          </w:p>
        </w:tc>
        <w:tc>
          <w:tcPr>
            <w:tcW w:w="337" w:type="pct"/>
            <w:shd w:val="clear" w:color="auto" w:fill="DEEAF6" w:themeFill="accent5" w:themeFillTint="33"/>
            <w:vAlign w:val="center"/>
          </w:tcPr>
          <w:p w14:paraId="569F381C" w14:textId="77777777" w:rsidR="00272A56" w:rsidRPr="00A74EF8" w:rsidRDefault="00272A56" w:rsidP="000B0678">
            <w:pPr>
              <w:pStyle w:val="NoSpacing"/>
              <w:ind w:left="144" w:hanging="144"/>
              <w:jc w:val="center"/>
              <w:rPr>
                <w:rFonts w:ascii="Arial" w:hAnsi="Arial" w:cs="Arial"/>
                <w:sz w:val="18"/>
                <w:szCs w:val="18"/>
              </w:rPr>
            </w:pPr>
          </w:p>
        </w:tc>
        <w:tc>
          <w:tcPr>
            <w:tcW w:w="2067" w:type="pct"/>
            <w:shd w:val="clear" w:color="auto" w:fill="DEEAF6" w:themeFill="accent5" w:themeFillTint="33"/>
            <w:vAlign w:val="center"/>
          </w:tcPr>
          <w:p w14:paraId="35387060" w14:textId="77777777" w:rsidR="00272A56" w:rsidRPr="00A74EF8" w:rsidRDefault="00272A56" w:rsidP="000B0678">
            <w:pPr>
              <w:pStyle w:val="NoSpacing"/>
              <w:ind w:left="144" w:hanging="144"/>
              <w:rPr>
                <w:rFonts w:ascii="Arial" w:hAnsi="Arial" w:cs="Arial"/>
                <w:sz w:val="18"/>
                <w:szCs w:val="18"/>
              </w:rPr>
            </w:pPr>
          </w:p>
        </w:tc>
      </w:tr>
      <w:tr w:rsidR="00272A56" w:rsidRPr="00A74EF8" w14:paraId="1B41B145" w14:textId="77777777" w:rsidTr="000B0678">
        <w:tblPrEx>
          <w:tblLook w:val="0620" w:firstRow="1" w:lastRow="0" w:firstColumn="0" w:lastColumn="0" w:noHBand="1" w:noVBand="1"/>
        </w:tblPrEx>
        <w:trPr>
          <w:trHeight w:val="107"/>
        </w:trPr>
        <w:tc>
          <w:tcPr>
            <w:tcW w:w="818" w:type="pct"/>
            <w:shd w:val="clear" w:color="auto" w:fill="DEEAF6" w:themeFill="accent5" w:themeFillTint="33"/>
            <w:vAlign w:val="center"/>
          </w:tcPr>
          <w:p w14:paraId="01908A31" w14:textId="77777777" w:rsidR="00272A56" w:rsidRPr="00A74EF8" w:rsidRDefault="00272A56" w:rsidP="000B0678">
            <w:pPr>
              <w:widowControl w:val="0"/>
              <w:rPr>
                <w:rFonts w:cs="Arial"/>
                <w:sz w:val="18"/>
                <w:szCs w:val="18"/>
              </w:rPr>
            </w:pPr>
          </w:p>
        </w:tc>
        <w:tc>
          <w:tcPr>
            <w:tcW w:w="1346" w:type="pct"/>
            <w:shd w:val="clear" w:color="auto" w:fill="DEEAF6" w:themeFill="accent5" w:themeFillTint="33"/>
            <w:vAlign w:val="center"/>
          </w:tcPr>
          <w:p w14:paraId="2112391E" w14:textId="77777777" w:rsidR="00272A56" w:rsidRPr="00A74EF8" w:rsidRDefault="00272A56" w:rsidP="000B0678">
            <w:pPr>
              <w:rPr>
                <w:rFonts w:cs="Arial"/>
                <w:sz w:val="18"/>
                <w:szCs w:val="18"/>
              </w:rPr>
            </w:pPr>
            <w:r w:rsidRPr="00A74EF8">
              <w:rPr>
                <w:rFonts w:cs="Arial"/>
                <w:sz w:val="18"/>
                <w:szCs w:val="18"/>
              </w:rPr>
              <w:t>3.2.6. At least 300 women entrepreneurs have established their green enterprises with the material and technical training support provided under the Community Incentive Fund established by the project</w:t>
            </w:r>
            <w:r w:rsidRPr="00A74EF8">
              <w:rPr>
                <w:rFonts w:cs="Arial"/>
                <w:sz w:val="18"/>
                <w:szCs w:val="18"/>
                <w:vertAlign w:val="superscript"/>
              </w:rPr>
              <w:t>h, I</w:t>
            </w:r>
            <w:r w:rsidRPr="00A74EF8">
              <w:rPr>
                <w:rFonts w:cs="Arial"/>
                <w:sz w:val="18"/>
                <w:szCs w:val="18"/>
              </w:rPr>
              <w:t xml:space="preserve"> (2021 baseline: 0)</w:t>
            </w:r>
          </w:p>
        </w:tc>
        <w:tc>
          <w:tcPr>
            <w:tcW w:w="432" w:type="pct"/>
            <w:shd w:val="clear" w:color="auto" w:fill="DEEAF6" w:themeFill="accent5" w:themeFillTint="33"/>
            <w:vAlign w:val="center"/>
          </w:tcPr>
          <w:p w14:paraId="5325FA08" w14:textId="77777777" w:rsidR="00272A56" w:rsidRPr="00A74EF8" w:rsidRDefault="00272A56" w:rsidP="000B0678">
            <w:pPr>
              <w:pStyle w:val="NoSpacing"/>
              <w:ind w:left="144" w:hanging="144"/>
              <w:jc w:val="center"/>
              <w:rPr>
                <w:rFonts w:ascii="Arial" w:hAnsi="Arial" w:cs="Arial"/>
                <w:sz w:val="18"/>
                <w:szCs w:val="18"/>
              </w:rPr>
            </w:pPr>
          </w:p>
        </w:tc>
        <w:tc>
          <w:tcPr>
            <w:tcW w:w="337" w:type="pct"/>
            <w:shd w:val="clear" w:color="auto" w:fill="DEEAF6" w:themeFill="accent5" w:themeFillTint="33"/>
            <w:vAlign w:val="center"/>
          </w:tcPr>
          <w:p w14:paraId="72F5EAD8" w14:textId="77777777" w:rsidR="00272A56" w:rsidRPr="00A74EF8" w:rsidRDefault="00272A56" w:rsidP="000B0678">
            <w:pPr>
              <w:pStyle w:val="NoSpacing"/>
              <w:ind w:left="144" w:hanging="144"/>
              <w:jc w:val="center"/>
              <w:rPr>
                <w:rFonts w:ascii="Arial" w:hAnsi="Arial" w:cs="Arial"/>
                <w:sz w:val="18"/>
                <w:szCs w:val="18"/>
              </w:rPr>
            </w:pPr>
          </w:p>
        </w:tc>
        <w:tc>
          <w:tcPr>
            <w:tcW w:w="2067" w:type="pct"/>
            <w:shd w:val="clear" w:color="auto" w:fill="DEEAF6" w:themeFill="accent5" w:themeFillTint="33"/>
            <w:vAlign w:val="center"/>
          </w:tcPr>
          <w:p w14:paraId="5F3F5235" w14:textId="77777777" w:rsidR="00272A56" w:rsidRPr="00A74EF8" w:rsidRDefault="00272A56" w:rsidP="000B0678">
            <w:pPr>
              <w:pStyle w:val="NoSpacing"/>
              <w:rPr>
                <w:rFonts w:ascii="Arial" w:hAnsi="Arial" w:cs="Arial"/>
                <w:sz w:val="18"/>
                <w:szCs w:val="18"/>
              </w:rPr>
            </w:pPr>
            <w:r w:rsidRPr="00A74EF8">
              <w:rPr>
                <w:rFonts w:ascii="Arial" w:hAnsi="Arial" w:cs="Arial"/>
                <w:sz w:val="18"/>
                <w:szCs w:val="18"/>
              </w:rPr>
              <w:t>Draft Concept Paper developed by BCC Specialist and shared with PMU. Reply from PMU still awaited.</w:t>
            </w:r>
          </w:p>
        </w:tc>
      </w:tr>
      <w:tr w:rsidR="00272A56" w:rsidRPr="00A74EF8" w14:paraId="4D8A161E" w14:textId="77777777" w:rsidTr="000B0678">
        <w:tblPrEx>
          <w:tblLook w:val="0620" w:firstRow="1" w:lastRow="0" w:firstColumn="0" w:lastColumn="0" w:noHBand="1" w:noVBand="1"/>
        </w:tblPrEx>
        <w:trPr>
          <w:trHeight w:val="37"/>
        </w:trPr>
        <w:tc>
          <w:tcPr>
            <w:tcW w:w="5000" w:type="pct"/>
            <w:gridSpan w:val="5"/>
            <w:vAlign w:val="center"/>
          </w:tcPr>
          <w:p w14:paraId="423A5AC4" w14:textId="77777777" w:rsidR="00272A56" w:rsidRPr="00A74EF8" w:rsidRDefault="00272A56" w:rsidP="000B0678">
            <w:pPr>
              <w:rPr>
                <w:rFonts w:cs="Arial"/>
                <w:b/>
                <w:bCs/>
                <w:sz w:val="18"/>
                <w:szCs w:val="18"/>
              </w:rPr>
            </w:pPr>
            <w:r w:rsidRPr="00A74EF8">
              <w:rPr>
                <w:rFonts w:cs="Arial"/>
                <w:b/>
                <w:bCs/>
                <w:color w:val="2E74B5" w:themeColor="accent5" w:themeShade="BF"/>
                <w:sz w:val="18"/>
                <w:szCs w:val="18"/>
              </w:rPr>
              <w:t>*</w:t>
            </w:r>
            <w:r w:rsidRPr="00A74EF8">
              <w:rPr>
                <w:rFonts w:cs="Arial"/>
                <w:b/>
                <w:bCs/>
                <w:color w:val="222222"/>
                <w:sz w:val="18"/>
                <w:szCs w:val="18"/>
                <w:shd w:val="clear" w:color="auto" w:fill="FFFFFF"/>
              </w:rPr>
              <w:t xml:space="preserve">Please note, all </w:t>
            </w:r>
            <w:r w:rsidRPr="00A74EF8">
              <w:rPr>
                <w:rFonts w:cs="Arial"/>
                <w:b/>
                <w:bCs/>
                <w:color w:val="222222"/>
                <w:sz w:val="18"/>
                <w:szCs w:val="18"/>
                <w:shd w:val="clear" w:color="auto" w:fill="BDD6EE" w:themeFill="accent5" w:themeFillTint="66"/>
              </w:rPr>
              <w:t>blue highlighted</w:t>
            </w:r>
            <w:r w:rsidRPr="00A74EF8">
              <w:rPr>
                <w:rFonts w:cs="Arial"/>
                <w:b/>
                <w:bCs/>
                <w:color w:val="222222"/>
                <w:sz w:val="18"/>
                <w:szCs w:val="18"/>
                <w:shd w:val="clear" w:color="auto" w:fill="FFFFFF"/>
              </w:rPr>
              <w:t xml:space="preserve"> GAP outputs i.e., 2.2.1 onwards to 3.2.6 are </w:t>
            </w:r>
            <w:r w:rsidRPr="00A74EF8">
              <w:rPr>
                <w:rFonts w:cs="Arial"/>
                <w:b/>
                <w:bCs/>
                <w:color w:val="222222"/>
                <w:sz w:val="18"/>
                <w:szCs w:val="18"/>
                <w:u w:val="single"/>
                <w:shd w:val="clear" w:color="auto" w:fill="FFFFFF"/>
              </w:rPr>
              <w:t>ADF Grant outputs</w:t>
            </w:r>
            <w:r w:rsidRPr="00A74EF8">
              <w:rPr>
                <w:rFonts w:cs="Arial"/>
                <w:b/>
                <w:bCs/>
                <w:color w:val="222222"/>
                <w:sz w:val="18"/>
                <w:szCs w:val="18"/>
                <w:shd w:val="clear" w:color="auto" w:fill="FFFFFF"/>
              </w:rPr>
              <w:t xml:space="preserve">. </w:t>
            </w:r>
          </w:p>
          <w:p w14:paraId="53B8DB9B" w14:textId="77777777" w:rsidR="00272A56" w:rsidRPr="00A74EF8" w:rsidRDefault="00272A56" w:rsidP="000B0678">
            <w:pPr>
              <w:rPr>
                <w:rFonts w:cs="Arial"/>
                <w:sz w:val="18"/>
                <w:szCs w:val="18"/>
              </w:rPr>
            </w:pPr>
            <w:r w:rsidRPr="00A74EF8">
              <w:rPr>
                <w:rFonts w:cs="Arial"/>
                <w:sz w:val="18"/>
                <w:szCs w:val="18"/>
              </w:rPr>
              <w:t>BCC = behavioral change and communication, CIU = City Implementation Unit, HR = human resource, km = kilometer, KPCIP = Khyber Pakhtunkhwa Cities Improvement Project, LGER&amp;DD = Local Government, Elections, and Rural Development Department, PMU = Project Management Unit, Q = quarter, SWM = solid waste management, TMA = tehsil municipal administration, WTTI = Women’s Technical Training Institute, WASH = water, sanitation, and hygiene, WBDC = Women’s Business Development Center, WSS = water supply and sanitation WSSC = water supply and sanitation company.</w:t>
            </w:r>
          </w:p>
          <w:p w14:paraId="75CDB14E" w14:textId="77777777" w:rsidR="00272A56" w:rsidRPr="00A74EF8" w:rsidRDefault="00272A56" w:rsidP="000B0678">
            <w:pPr>
              <w:rPr>
                <w:rFonts w:cs="Arial"/>
                <w:sz w:val="18"/>
                <w:szCs w:val="18"/>
              </w:rPr>
            </w:pPr>
          </w:p>
          <w:p w14:paraId="6F180208" w14:textId="77777777" w:rsidR="00272A56" w:rsidRPr="00A74EF8" w:rsidRDefault="00272A56" w:rsidP="000B0678">
            <w:pPr>
              <w:rPr>
                <w:rFonts w:cs="Arial"/>
                <w:sz w:val="18"/>
                <w:szCs w:val="18"/>
              </w:rPr>
            </w:pPr>
            <w:r w:rsidRPr="00A74EF8">
              <w:rPr>
                <w:rFonts w:cs="Arial"/>
                <w:sz w:val="18"/>
                <w:szCs w:val="18"/>
              </w:rPr>
              <w:t xml:space="preserve">a </w:t>
            </w:r>
            <w:r w:rsidRPr="00A74EF8">
              <w:rPr>
                <w:rFonts w:cs="Arial"/>
                <w:sz w:val="18"/>
                <w:szCs w:val="18"/>
              </w:rPr>
              <w:tab/>
              <w:t>Baseline data on current time spent by women in water collection and solid waste disposal to be determined through a survey.</w:t>
            </w:r>
          </w:p>
          <w:p w14:paraId="0712E120" w14:textId="77777777" w:rsidR="00272A56" w:rsidRPr="00A74EF8" w:rsidRDefault="00272A56" w:rsidP="000B0678">
            <w:pPr>
              <w:rPr>
                <w:rFonts w:cs="Arial"/>
                <w:sz w:val="18"/>
                <w:szCs w:val="18"/>
              </w:rPr>
            </w:pPr>
            <w:r w:rsidRPr="00A74EF8">
              <w:rPr>
                <w:rFonts w:cs="Arial"/>
                <w:sz w:val="18"/>
                <w:szCs w:val="18"/>
              </w:rPr>
              <w:t>b</w:t>
            </w:r>
            <w:r w:rsidRPr="00A74EF8">
              <w:rPr>
                <w:rFonts w:cs="Arial"/>
                <w:sz w:val="18"/>
                <w:szCs w:val="18"/>
              </w:rPr>
              <w:tab/>
              <w:t>BCC refers to promoting women’s increased participation and gender-transformation in urban planning and executing urban services.</w:t>
            </w:r>
          </w:p>
          <w:p w14:paraId="7A53319C" w14:textId="77777777" w:rsidR="00272A56" w:rsidRPr="00A74EF8" w:rsidRDefault="00272A56" w:rsidP="000B0678">
            <w:pPr>
              <w:rPr>
                <w:rFonts w:cs="Arial"/>
                <w:sz w:val="18"/>
                <w:szCs w:val="18"/>
              </w:rPr>
            </w:pPr>
            <w:r w:rsidRPr="00A74EF8">
              <w:rPr>
                <w:rFonts w:cs="Arial"/>
                <w:sz w:val="18"/>
                <w:szCs w:val="18"/>
              </w:rPr>
              <w:t>c</w:t>
            </w:r>
            <w:r w:rsidRPr="00A74EF8">
              <w:rPr>
                <w:rFonts w:cs="Arial"/>
                <w:sz w:val="18"/>
                <w:szCs w:val="18"/>
              </w:rPr>
              <w:tab/>
              <w:t>Gender friendly urban spaces with dedicated spaces to promote women sports and physical health, family areas, well-lit rest areas &amp; toilets.</w:t>
            </w:r>
          </w:p>
          <w:p w14:paraId="64A31539" w14:textId="77777777" w:rsidR="00272A56" w:rsidRPr="00A74EF8" w:rsidRDefault="00272A56" w:rsidP="000B0678">
            <w:pPr>
              <w:rPr>
                <w:rFonts w:cs="Arial"/>
                <w:sz w:val="18"/>
                <w:szCs w:val="18"/>
              </w:rPr>
            </w:pPr>
            <w:r w:rsidRPr="00A74EF8">
              <w:rPr>
                <w:rFonts w:cs="Arial"/>
                <w:sz w:val="18"/>
                <w:szCs w:val="18"/>
              </w:rPr>
              <w:t>d</w:t>
            </w:r>
            <w:r w:rsidRPr="00A74EF8">
              <w:rPr>
                <w:rFonts w:cs="Arial"/>
                <w:sz w:val="18"/>
                <w:szCs w:val="18"/>
              </w:rPr>
              <w:tab/>
              <w:t>Baseline data on current perceptions of women and girls about urban spaces to be determined through a survey at the start of the project.</w:t>
            </w:r>
          </w:p>
          <w:p w14:paraId="5F7206BE" w14:textId="77777777" w:rsidR="00272A56" w:rsidRPr="00A74EF8" w:rsidRDefault="00272A56" w:rsidP="000B0678">
            <w:pPr>
              <w:rPr>
                <w:rFonts w:cs="Arial"/>
                <w:sz w:val="18"/>
                <w:szCs w:val="18"/>
              </w:rPr>
            </w:pPr>
            <w:r w:rsidRPr="00A74EF8">
              <w:rPr>
                <w:rFonts w:cs="Arial"/>
                <w:sz w:val="18"/>
                <w:szCs w:val="18"/>
              </w:rPr>
              <w:t>e</w:t>
            </w:r>
            <w:r w:rsidRPr="00A74EF8">
              <w:rPr>
                <w:rFonts w:cs="Arial"/>
                <w:sz w:val="18"/>
                <w:szCs w:val="18"/>
              </w:rPr>
              <w:tab/>
              <w:t>Gender-Inclusive HR policies and procedures that encourage women’s recruitment and retention in WSSCs.</w:t>
            </w:r>
          </w:p>
          <w:p w14:paraId="34799B77" w14:textId="77777777" w:rsidR="00272A56" w:rsidRPr="00A74EF8" w:rsidRDefault="00272A56" w:rsidP="000B0678">
            <w:pPr>
              <w:rPr>
                <w:rFonts w:cs="Arial"/>
                <w:sz w:val="18"/>
                <w:szCs w:val="18"/>
              </w:rPr>
            </w:pPr>
            <w:r w:rsidRPr="00A74EF8">
              <w:rPr>
                <w:rFonts w:cs="Arial"/>
                <w:sz w:val="18"/>
                <w:szCs w:val="18"/>
              </w:rPr>
              <w:t xml:space="preserve">f </w:t>
            </w:r>
            <w:r w:rsidRPr="00A74EF8">
              <w:rPr>
                <w:rFonts w:cs="Arial"/>
                <w:sz w:val="18"/>
                <w:szCs w:val="18"/>
              </w:rPr>
              <w:tab/>
              <w:t>A year-long internship includes living and transport support, office space, and IT equipment.</w:t>
            </w:r>
          </w:p>
          <w:p w14:paraId="384DE20C" w14:textId="77777777" w:rsidR="00272A56" w:rsidRPr="00A74EF8" w:rsidRDefault="00272A56" w:rsidP="000B0678">
            <w:pPr>
              <w:rPr>
                <w:rFonts w:cs="Arial"/>
                <w:sz w:val="18"/>
                <w:szCs w:val="18"/>
              </w:rPr>
            </w:pPr>
            <w:r w:rsidRPr="00A74EF8">
              <w:rPr>
                <w:rFonts w:cs="Arial"/>
                <w:sz w:val="18"/>
                <w:szCs w:val="18"/>
              </w:rPr>
              <w:t>g</w:t>
            </w:r>
            <w:r w:rsidRPr="00A74EF8">
              <w:rPr>
                <w:rFonts w:cs="Arial"/>
                <w:sz w:val="18"/>
                <w:szCs w:val="18"/>
              </w:rPr>
              <w:tab/>
              <w:t>WBDC Kohat will include facilities such as: training rooms, multipurpose community hall, market space, and a childcare for working mothers.</w:t>
            </w:r>
          </w:p>
          <w:p w14:paraId="1EE5BA95" w14:textId="77777777" w:rsidR="00272A56" w:rsidRPr="00A74EF8" w:rsidRDefault="00272A56" w:rsidP="000B0678">
            <w:pPr>
              <w:rPr>
                <w:rFonts w:cs="Arial"/>
                <w:sz w:val="18"/>
                <w:szCs w:val="18"/>
              </w:rPr>
            </w:pPr>
            <w:r w:rsidRPr="00A74EF8">
              <w:rPr>
                <w:rFonts w:cs="Arial"/>
                <w:sz w:val="18"/>
                <w:szCs w:val="18"/>
              </w:rPr>
              <w:t xml:space="preserve">h </w:t>
            </w:r>
            <w:r w:rsidRPr="00A74EF8">
              <w:rPr>
                <w:rFonts w:cs="Arial"/>
                <w:sz w:val="18"/>
                <w:szCs w:val="18"/>
              </w:rPr>
              <w:tab/>
              <w:t>Green enterprises refer to environment-friendly and sustainable enterprises such as the provision of WSS and SWM.</w:t>
            </w:r>
          </w:p>
          <w:p w14:paraId="6E339FE5" w14:textId="77777777" w:rsidR="00272A56" w:rsidRPr="00A74EF8" w:rsidRDefault="00272A56" w:rsidP="000B0678">
            <w:pPr>
              <w:rPr>
                <w:rFonts w:cs="Arial"/>
                <w:sz w:val="18"/>
                <w:szCs w:val="18"/>
              </w:rPr>
            </w:pPr>
            <w:r w:rsidRPr="00A74EF8">
              <w:rPr>
                <w:rFonts w:cs="Arial"/>
                <w:sz w:val="18"/>
                <w:szCs w:val="18"/>
              </w:rPr>
              <w:t xml:space="preserve">I </w:t>
            </w:r>
            <w:r w:rsidRPr="00A74EF8">
              <w:rPr>
                <w:rFonts w:cs="Arial"/>
                <w:sz w:val="18"/>
                <w:szCs w:val="18"/>
              </w:rPr>
              <w:tab/>
              <w:t>The Community Incentive Fund will be administered by WSSCs to support women in establishing and expanding green enterprises.</w:t>
            </w:r>
          </w:p>
        </w:tc>
      </w:tr>
      <w:bookmarkEnd w:id="5"/>
    </w:tbl>
    <w:p w14:paraId="457F558A" w14:textId="77777777" w:rsidR="00272A56" w:rsidRPr="00AC6E76" w:rsidRDefault="00272A56" w:rsidP="00272A56"/>
    <w:p w14:paraId="730CB581" w14:textId="77777777" w:rsidR="00272A56" w:rsidRDefault="00272A56">
      <w:bookmarkStart w:id="6" w:name="_GoBack"/>
      <w:bookmarkEnd w:id="6"/>
    </w:p>
    <w:sectPr w:rsidR="00272A56" w:rsidSect="00272A5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Ideal Sans Light">
    <w:altName w:val="Calibri"/>
    <w:panose1 w:val="00000000000000000000"/>
    <w:charset w:val="00"/>
    <w:family w:val="modern"/>
    <w:notTrueType/>
    <w:pitch w:val="variable"/>
    <w:sig w:usb0="A10000FF" w:usb1="5000005B"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D2A40"/>
    <w:multiLevelType w:val="hybridMultilevel"/>
    <w:tmpl w:val="289E8360"/>
    <w:lvl w:ilvl="0" w:tplc="A346381C">
      <w:start w:val="1"/>
      <w:numFmt w:val="decimal"/>
      <w:lvlText w:val="2.%1"/>
      <w:lvlJc w:val="left"/>
      <w:pPr>
        <w:ind w:left="531" w:hanging="360"/>
      </w:pPr>
      <w:rPr>
        <w:rFonts w:ascii="Arial" w:hAnsi="Arial" w:hint="default"/>
        <w:b w:val="0"/>
        <w:i w:val="0"/>
        <w:color w:val="auto"/>
        <w:w w:val="99"/>
        <w:sz w:val="20"/>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43F40"/>
    <w:multiLevelType w:val="hybridMultilevel"/>
    <w:tmpl w:val="CF5205CA"/>
    <w:lvl w:ilvl="0" w:tplc="62909A7C">
      <w:start w:val="1"/>
      <w:numFmt w:val="decimal"/>
      <w:lvlText w:val="1.%1"/>
      <w:lvlJc w:val="left"/>
      <w:pPr>
        <w:ind w:left="1152" w:hanging="360"/>
      </w:pPr>
      <w:rPr>
        <w:rFonts w:hint="default"/>
        <w:sz w:val="20"/>
        <w:szCs w:val="20"/>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6724210"/>
    <w:multiLevelType w:val="hybridMultilevel"/>
    <w:tmpl w:val="B694E7CE"/>
    <w:lvl w:ilvl="0" w:tplc="8B5A704C">
      <w:start w:val="1"/>
      <w:numFmt w:val="decimal"/>
      <w:lvlText w:val="3.%1"/>
      <w:lvlJc w:val="left"/>
      <w:pPr>
        <w:ind w:left="1152" w:hanging="360"/>
      </w:pPr>
      <w:rPr>
        <w:rFonts w:ascii="Arial" w:hAnsi="Arial" w:hint="default"/>
        <w:b w:val="0"/>
        <w:bCs w:val="0"/>
        <w:color w:val="auto"/>
        <w:sz w:val="2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3C9559C1"/>
    <w:multiLevelType w:val="hybridMultilevel"/>
    <w:tmpl w:val="F618783A"/>
    <w:lvl w:ilvl="0" w:tplc="485A312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A77EA"/>
    <w:multiLevelType w:val="hybridMultilevel"/>
    <w:tmpl w:val="17D244A2"/>
    <w:lvl w:ilvl="0" w:tplc="90AA386C">
      <w:start w:val="1"/>
      <w:numFmt w:val="lowerRoman"/>
      <w:pStyle w:val="Heading2"/>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881FBD"/>
    <w:multiLevelType w:val="hybridMultilevel"/>
    <w:tmpl w:val="EB5834EE"/>
    <w:lvl w:ilvl="0" w:tplc="1EE0F2F6">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56"/>
    <w:rsid w:val="00272A56"/>
    <w:rsid w:val="006C67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6BC3"/>
  <w15:chartTrackingRefBased/>
  <w15:docId w15:val="{75AF085F-7F40-42A4-9A48-8D2A33DE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A56"/>
    <w:pPr>
      <w:spacing w:after="0" w:line="240" w:lineRule="auto"/>
      <w:jc w:val="both"/>
    </w:pPr>
    <w:rPr>
      <w:rFonts w:ascii="Arial" w:eastAsia="Times New Roman" w:hAnsi="Arial" w:cs="Times New Roman"/>
      <w:szCs w:val="20"/>
      <w:lang w:val="en-US"/>
    </w:rPr>
  </w:style>
  <w:style w:type="paragraph" w:styleId="Heading1">
    <w:name w:val="heading 1"/>
    <w:basedOn w:val="ListParagraph"/>
    <w:next w:val="Normal"/>
    <w:link w:val="Heading1Char"/>
    <w:uiPriority w:val="9"/>
    <w:qFormat/>
    <w:rsid w:val="00272A56"/>
    <w:pPr>
      <w:numPr>
        <w:numId w:val="6"/>
      </w:numPr>
      <w:autoSpaceDE w:val="0"/>
      <w:autoSpaceDN w:val="0"/>
      <w:adjustRightInd w:val="0"/>
      <w:ind w:left="720" w:hanging="720"/>
      <w:outlineLvl w:val="0"/>
    </w:pPr>
    <w:rPr>
      <w:rFonts w:cs="Arial"/>
      <w:b/>
      <w:bCs/>
      <w:sz w:val="24"/>
      <w:szCs w:val="24"/>
    </w:rPr>
  </w:style>
  <w:style w:type="paragraph" w:styleId="Heading2">
    <w:name w:val="heading 2"/>
    <w:aliases w:val="Heading 2a,Heading 2 SC"/>
    <w:basedOn w:val="ListParagraph"/>
    <w:next w:val="Normal"/>
    <w:link w:val="Heading2Char"/>
    <w:autoRedefine/>
    <w:qFormat/>
    <w:rsid w:val="00272A56"/>
    <w:pPr>
      <w:numPr>
        <w:numId w:val="5"/>
      </w:numPr>
      <w:tabs>
        <w:tab w:val="num" w:pos="360"/>
      </w:tabs>
      <w:autoSpaceDE w:val="0"/>
      <w:autoSpaceDN w:val="0"/>
      <w:adjustRightInd w:val="0"/>
      <w:spacing w:after="240"/>
      <w:ind w:left="720" w:firstLine="0"/>
      <w:jc w:val="left"/>
      <w:outlineLvl w:val="1"/>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a Char,Heading 2 SC Char"/>
    <w:basedOn w:val="DefaultParagraphFont"/>
    <w:link w:val="Heading2"/>
    <w:rsid w:val="00272A56"/>
    <w:rPr>
      <w:rFonts w:ascii="Arial" w:eastAsia="Times New Roman" w:hAnsi="Arial" w:cs="Arial"/>
      <w:b/>
      <w:bCs/>
      <w:lang w:val="en-US"/>
    </w:rPr>
  </w:style>
  <w:style w:type="paragraph" w:styleId="ListParagraph">
    <w:name w:val="List Paragraph"/>
    <w:aliases w:val="Normal 2,List Paragraph (numbered (a)),List of Table,List Paragraph1,ADB List Paragraph,Colorful List - Accent 11,List_Paragraph,Multilevel para_II,bodytext 3,List Paragraph11,List Paragraph111,Recommendation,Bulleted List Paragraph,Text"/>
    <w:basedOn w:val="Normal"/>
    <w:link w:val="ListParagraphChar"/>
    <w:uiPriority w:val="34"/>
    <w:qFormat/>
    <w:rsid w:val="00272A56"/>
    <w:pPr>
      <w:ind w:left="720"/>
      <w:contextualSpacing/>
    </w:pPr>
  </w:style>
  <w:style w:type="character" w:customStyle="1" w:styleId="ListParagraphChar">
    <w:name w:val="List Paragraph Char"/>
    <w:aliases w:val="Normal 2 Char,List Paragraph (numbered (a)) Char,List of Table Char,List Paragraph1 Char,ADB List Paragraph Char,Colorful List - Accent 11 Char,List_Paragraph Char,Multilevel para_II Char,bodytext 3 Char,List Paragraph11 Char"/>
    <w:link w:val="ListParagraph"/>
    <w:uiPriority w:val="34"/>
    <w:qFormat/>
    <w:rsid w:val="00272A56"/>
    <w:rPr>
      <w:rFonts w:ascii="Arial" w:eastAsia="Times New Roman" w:hAnsi="Arial" w:cs="Times New Roman"/>
      <w:szCs w:val="20"/>
      <w:lang w:val="en-US"/>
    </w:rPr>
  </w:style>
  <w:style w:type="character" w:customStyle="1" w:styleId="Heading1Char">
    <w:name w:val="Heading 1 Char"/>
    <w:basedOn w:val="DefaultParagraphFont"/>
    <w:link w:val="Heading1"/>
    <w:uiPriority w:val="9"/>
    <w:rsid w:val="00272A56"/>
    <w:rPr>
      <w:rFonts w:ascii="Arial" w:eastAsia="Times New Roman" w:hAnsi="Arial" w:cs="Arial"/>
      <w:b/>
      <w:bCs/>
      <w:sz w:val="24"/>
      <w:szCs w:val="24"/>
      <w:lang w:val="en-US"/>
    </w:rPr>
  </w:style>
  <w:style w:type="paragraph" w:styleId="NoSpacing">
    <w:name w:val="No Spacing"/>
    <w:link w:val="NoSpacingChar"/>
    <w:uiPriority w:val="1"/>
    <w:qFormat/>
    <w:rsid w:val="00272A56"/>
    <w:pPr>
      <w:spacing w:after="0" w:line="240" w:lineRule="auto"/>
    </w:pPr>
    <w:rPr>
      <w:lang w:val="en-US"/>
    </w:rPr>
  </w:style>
  <w:style w:type="character" w:customStyle="1" w:styleId="NoSpacingChar">
    <w:name w:val="No Spacing Char"/>
    <w:basedOn w:val="DefaultParagraphFont"/>
    <w:link w:val="NoSpacing"/>
    <w:uiPriority w:val="1"/>
    <w:qFormat/>
    <w:rsid w:val="00272A5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6249</Words>
  <Characters>35621</Characters>
  <Application>Microsoft Office Word</Application>
  <DocSecurity>0</DocSecurity>
  <Lines>296</Lines>
  <Paragraphs>83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Appendix-10: Update on Design Monitoring Framework</vt:lpstr>
      <vt:lpstr>    Appendix-13: Implementation Progress of Gender Action Plan</vt:lpstr>
    </vt:vector>
  </TitlesOfParts>
  <Company/>
  <LinksUpToDate>false</LinksUpToDate>
  <CharactersWithSpaces>41787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 Muhammad Khan</dc:creator>
  <cp:keywords/>
  <dc:description/>
  <cp:lastModifiedBy>shafiq.apexconsulting@gmail.com</cp:lastModifiedBy>
  <cp:revision>1</cp:revision>
  <dcterms:created xsi:type="dcterms:W3CDTF">2023-10-23T17:51:00Z</dcterms:created>
  <dcterms:modified xsi:type="dcterms:W3CDTF">2023-10-23T17:53:00Z</dcterms:modified>
</cp:coreProperties>
</file>