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ocx-engine-fixture"/>
    <w:p>
      <w:pPr>
        <w:pStyle w:val="Heading1"/>
      </w:pPr>
      <w:r>
        <w:t xml:space="preserve">DOCX Engine Fixture</w:t>
      </w:r>
    </w:p>
    <w:p>
      <w:pPr>
        <w:pStyle w:val="FirstParagraph"/>
      </w:pPr>
      <w:r>
        <w:t xml:space="preserve">Pandoc converts this document to GitHub flavored markdown.</w:t>
      </w:r>
    </w:p>
    <w:p>
      <w:pPr>
        <w:pStyle w:val="BodyText"/>
      </w:pPr>
      <w:r>
        <w:t xml:space="preserve">Mathematical notation such as</w:t>
      </w:r>
      <w:r>
        <w:t xml:space="preserve"> </w:t>
      </w:r>
      <m:oMath>
        <m:r>
          <m:t>e</m:t>
        </m:r>
        <m:r>
          <m:t>i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must survive.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2026-08-07T23:33:35Z</dcterms:created>
  <dcterms:modified xsi:type="dcterms:W3CDTF">2026-08-07T23:33:35Z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