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12D0205C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1F016017" w14:textId="27CAE11C" w:rsidR="003B5683" w:rsidRPr="007C3802" w:rsidRDefault="003B5683" w:rsidP="00B5168D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bookmarkStart w:id="1" w:name="_Hlk211281271"/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18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التعامل مع حادث إطلاق نار بالخطأ في المنطقة الإدارية </w:t>
            </w:r>
          </w:p>
        </w:tc>
      </w:tr>
      <w:tr w:rsidR="007C3802" w:rsidRPr="007C3802" w14:paraId="5484C628" w14:textId="77777777" w:rsidTr="00871133">
        <w:trPr>
          <w:trHeight w:val="1743"/>
        </w:trPr>
        <w:tc>
          <w:tcPr>
            <w:tcW w:w="483" w:type="dxa"/>
            <w:shd w:val="clear" w:color="auto" w:fill="FFFFFF" w:themeFill="background1"/>
          </w:tcPr>
          <w:p w14:paraId="55762045" w14:textId="77777777" w:rsidR="003B5683" w:rsidRPr="007C3802" w:rsidRDefault="003B5683" w:rsidP="003B568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FC0CF68" w14:textId="40CAEF2E" w:rsidR="003B5683" w:rsidRPr="007C3802" w:rsidRDefault="006D59C2" w:rsidP="00B5168D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1400</w:t>
            </w:r>
          </w:p>
        </w:tc>
        <w:tc>
          <w:tcPr>
            <w:tcW w:w="3291" w:type="dxa"/>
            <w:shd w:val="clear" w:color="auto" w:fill="FFFFFF" w:themeFill="background1"/>
          </w:tcPr>
          <w:p w14:paraId="12E1A88B" w14:textId="26182C0D" w:rsidR="003B5683" w:rsidRPr="007C3802" w:rsidRDefault="003B5683" w:rsidP="00B5168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أثناء تواجد القوات في المنطقة الإدارية ونتيجة عبث أحد الأفراد </w:t>
            </w:r>
            <w:r w:rsidR="005E4437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بالسلاح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والذخائر نتج عنه رماية السلاح بالخطأ وإصابة أحد الافراد إصابة غير قاتلة</w:t>
            </w:r>
          </w:p>
        </w:tc>
        <w:tc>
          <w:tcPr>
            <w:tcW w:w="2160" w:type="dxa"/>
            <w:shd w:val="clear" w:color="auto" w:fill="FFFFFF" w:themeFill="background1"/>
          </w:tcPr>
          <w:p w14:paraId="69FA81A8" w14:textId="1DEF5546" w:rsidR="003B5683" w:rsidRPr="007C3802" w:rsidRDefault="003B5683" w:rsidP="005E443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الشرطة العسكرية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A4CEBF6" w14:textId="290DEFCD" w:rsidR="003B5683" w:rsidRPr="007C3802" w:rsidRDefault="003B5683" w:rsidP="003B568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معضلة تفرض من قبل محكم الشرطة العسكرية</w:t>
            </w:r>
          </w:p>
        </w:tc>
        <w:tc>
          <w:tcPr>
            <w:tcW w:w="4053" w:type="dxa"/>
            <w:shd w:val="clear" w:color="auto" w:fill="FFFFFF" w:themeFill="background1"/>
          </w:tcPr>
          <w:p w14:paraId="040525B8" w14:textId="259C6371" w:rsidR="003B5683" w:rsidRPr="007C3802" w:rsidRDefault="003B5683" w:rsidP="003B568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تقييم تعامل عناصر الشرطة العسكرية مع </w:t>
            </w:r>
            <w:r w:rsidR="00C5454B"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مسرح الجريمة حسب إجراءات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F227B2" w14:textId="77777777" w:rsidR="007B3B5D" w:rsidRDefault="007B3B5D">
      <w:r>
        <w:separator/>
      </w:r>
    </w:p>
  </w:endnote>
  <w:endnote w:type="continuationSeparator" w:id="0">
    <w:p w14:paraId="46E7861A" w14:textId="77777777" w:rsidR="007B3B5D" w:rsidRDefault="007B3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73E225" w14:textId="77777777" w:rsidR="007B3B5D" w:rsidRDefault="007B3B5D">
      <w:r>
        <w:separator/>
      </w:r>
    </w:p>
  </w:footnote>
  <w:footnote w:type="continuationSeparator" w:id="0">
    <w:p w14:paraId="4E455C42" w14:textId="77777777" w:rsidR="007B3B5D" w:rsidRDefault="007B3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5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38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BDAC9B6-2DF9-436F-A659-1B54A10A0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