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6052A9B4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05DF3DCE" w14:textId="307DA14A" w:rsidR="007412C8" w:rsidRPr="007C3802" w:rsidRDefault="007412C8" w:rsidP="007412C8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31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: قصف مدفعي معادي على سرية الدفاع الكيميائي</w:t>
            </w:r>
          </w:p>
        </w:tc>
      </w:tr>
      <w:tr w:rsidR="007C3802" w:rsidRPr="007C3802" w14:paraId="3FABF8F8" w14:textId="77777777" w:rsidTr="00871133">
        <w:trPr>
          <w:trHeight w:val="3161"/>
        </w:trPr>
        <w:tc>
          <w:tcPr>
            <w:tcW w:w="483" w:type="dxa"/>
            <w:shd w:val="clear" w:color="auto" w:fill="FFFFFF" w:themeFill="background1"/>
          </w:tcPr>
          <w:p w14:paraId="5E453C20" w14:textId="77777777" w:rsidR="007412C8" w:rsidRPr="007C3802" w:rsidRDefault="007412C8" w:rsidP="007412C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b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21207A62" w14:textId="6F792B68" w:rsidR="007412C8" w:rsidRPr="007C3802" w:rsidRDefault="00304088" w:rsidP="007412C8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1730</w:t>
            </w:r>
          </w:p>
        </w:tc>
        <w:tc>
          <w:tcPr>
            <w:tcW w:w="3291" w:type="dxa"/>
            <w:shd w:val="clear" w:color="auto" w:fill="FFFFFF" w:themeFill="background1"/>
          </w:tcPr>
          <w:p w14:paraId="7603C482" w14:textId="24339772" w:rsidR="007412C8" w:rsidRPr="007C3802" w:rsidRDefault="007412C8" w:rsidP="007412C8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قصف مدفعي معادي على موقع سرية الدفاع الكيميائي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 xml:space="preserve">نتج عنه إصابة عدد (2) أفراد بكسور في الأطراف العلوية (الساعد) </w:t>
            </w:r>
            <w:r w:rsidR="00D41CC3"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>تتطلب استخدام جبيرة نوع (سام)</w:t>
            </w:r>
            <w:r w:rsidR="00D41CC3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</w:t>
            </w:r>
            <w:r w:rsidR="00D41CC3"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>و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تدخل المسعف المقاتل وإخلاء أرضي وتدمير آلية 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0996B74D" w14:textId="5060FDB8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سرية الدفاع الكيميائي</w:t>
            </w:r>
          </w:p>
          <w:p w14:paraId="7602B30D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الطبية</w:t>
            </w:r>
          </w:p>
          <w:p w14:paraId="609BEEC2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الصيانة</w:t>
            </w:r>
          </w:p>
          <w:p w14:paraId="59237E30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41ACDEFD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تفعيل رماية المدفعية من السيطرة الفنية للمشبهات</w:t>
            </w:r>
          </w:p>
          <w:p w14:paraId="1FF36ACD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مقلد تفجير</w:t>
            </w:r>
          </w:p>
          <w:p w14:paraId="7ADBD233" w14:textId="44E799AD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تشبيه الإصابات</w:t>
            </w:r>
          </w:p>
          <w:p w14:paraId="5854FA9C" w14:textId="4F654383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فرض الخسائر من قبل مشبهات الاشتباك التعبوي أو تفرض من قبل المحكم</w:t>
            </w:r>
          </w:p>
        </w:tc>
        <w:tc>
          <w:tcPr>
            <w:tcW w:w="4053" w:type="dxa"/>
            <w:shd w:val="clear" w:color="auto" w:fill="FFFFFF" w:themeFill="background1"/>
          </w:tcPr>
          <w:p w14:paraId="4F1F1F18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الحماية</w:t>
            </w:r>
          </w:p>
          <w:p w14:paraId="77F8AF30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القصف المعاكس</w:t>
            </w:r>
          </w:p>
          <w:p w14:paraId="1A65AB9E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إعادة التنظيم</w:t>
            </w:r>
          </w:p>
          <w:p w14:paraId="49758485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إخلاء المصابين والشهداء إن وجد</w:t>
            </w:r>
          </w:p>
          <w:p w14:paraId="75732BDC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طلب الاستعواض</w:t>
            </w:r>
          </w:p>
          <w:p w14:paraId="3C69BE07" w14:textId="2F0E880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تقييم إجراءات التعامل مع كسور الأطراف العلوية وطريقة التعامل معها باستخدام جبيرة سام حسب قائمة التقييم</w:t>
            </w: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F7AC47" w14:textId="77777777" w:rsidR="00895A08" w:rsidRDefault="00895A08">
      <w:r>
        <w:separator/>
      </w:r>
    </w:p>
  </w:endnote>
  <w:endnote w:type="continuationSeparator" w:id="0">
    <w:p w14:paraId="328D1566" w14:textId="77777777" w:rsidR="00895A08" w:rsidRDefault="00895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563FFD" w14:textId="77777777" w:rsidR="00895A08" w:rsidRDefault="00895A08">
      <w:r>
        <w:separator/>
      </w:r>
    </w:p>
  </w:footnote>
  <w:footnote w:type="continuationSeparator" w:id="0">
    <w:p w14:paraId="110F44B9" w14:textId="77777777" w:rsidR="00895A08" w:rsidRDefault="00895A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A08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38F3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20398292-28A1-407B-8293-E8E898C60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41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