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421DF1B2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F3D6A26" w14:textId="584037AA" w:rsidR="00C35ABD" w:rsidRPr="007C3802" w:rsidRDefault="00C35ABD" w:rsidP="009D23E7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3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قصف مدفعي معادي على السرية/2 من </w:t>
            </w:r>
            <w:r w:rsidR="004125AA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كتيبة المشاة الآلية/12</w:t>
            </w:r>
          </w:p>
        </w:tc>
      </w:tr>
      <w:tr w:rsidR="007C3802" w:rsidRPr="007C3802" w14:paraId="2EED6C95" w14:textId="77777777" w:rsidTr="00871133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11CE14DB" w14:textId="77777777" w:rsidR="00C35ABD" w:rsidRPr="007C3802" w:rsidRDefault="00C35ABD" w:rsidP="00C35ABD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b/>
                <w:color w:val="3333FF"/>
                <w:sz w:val="26"/>
                <w:szCs w:val="26"/>
                <w:rtl/>
              </w:rPr>
            </w:pPr>
            <w:bookmarkStart w:id="1" w:name="_Hlk211324287"/>
          </w:p>
        </w:tc>
        <w:tc>
          <w:tcPr>
            <w:tcW w:w="1694" w:type="dxa"/>
            <w:shd w:val="clear" w:color="auto" w:fill="FFFFFF" w:themeFill="background1"/>
          </w:tcPr>
          <w:p w14:paraId="2A02CB35" w14:textId="4EAEED6E" w:rsidR="00C35ABD" w:rsidRPr="007C3802" w:rsidRDefault="00596B1E" w:rsidP="009D23E7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0810</w:t>
            </w:r>
          </w:p>
        </w:tc>
        <w:tc>
          <w:tcPr>
            <w:tcW w:w="3291" w:type="dxa"/>
            <w:shd w:val="clear" w:color="auto" w:fill="FFFFFF" w:themeFill="background1"/>
          </w:tcPr>
          <w:p w14:paraId="483A8C31" w14:textId="7ECBD265" w:rsidR="00C35ABD" w:rsidRPr="007C3802" w:rsidRDefault="00C35ABD" w:rsidP="009D23E7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قصف مدفعي معادي على موقع السرية/2 من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كتيبة المشاة الآلية/12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نتج عنه إصابة عدد (</w:t>
            </w:r>
            <w:r w:rsidR="00806039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1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 xml:space="preserve">) </w:t>
            </w:r>
            <w:r w:rsidR="00806039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فرد بجرح غائر يتطلب أيقاف النزيف باستخدام الضمادة و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تدخل المسعف المقاتل وإخلاء أرضي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="00E44BDF" w:rsidRPr="00E44BDF">
              <w:rPr>
                <w:rFonts w:ascii="Arial" w:hAnsi="Arial" w:cs="Arial" w:hint="cs"/>
                <w:color w:val="3333FF"/>
                <w:sz w:val="26"/>
                <w:szCs w:val="26"/>
                <w:highlight w:val="cyan"/>
                <w:rtl/>
                <w:lang w:bidi="ar-AE"/>
              </w:rPr>
              <w:t>واستشهاد فرد</w:t>
            </w:r>
            <w:r w:rsidR="00E44BDF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وتدمير آلية تتطلب إنقاذ</w:t>
            </w:r>
          </w:p>
        </w:tc>
        <w:tc>
          <w:tcPr>
            <w:tcW w:w="2160" w:type="dxa"/>
            <w:shd w:val="clear" w:color="auto" w:fill="FFFFFF" w:themeFill="background1"/>
          </w:tcPr>
          <w:p w14:paraId="092108C6" w14:textId="3620F9E1" w:rsidR="00C35ABD" w:rsidRPr="007C3802" w:rsidRDefault="004125AA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الكتيبة/12</w:t>
            </w:r>
          </w:p>
          <w:p w14:paraId="535A46A8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495573BF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6E46429F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1876BE9B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تفعيل رماية المدفعية من السيطرة الفنية للمشبهات</w:t>
            </w:r>
          </w:p>
          <w:p w14:paraId="1E7B0911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247829DC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  <w:p w14:paraId="1708EA99" w14:textId="4C1CBE68" w:rsidR="00E44BDF" w:rsidRDefault="00E44BDF" w:rsidP="008060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تشبيه الإصابات</w:t>
            </w:r>
          </w:p>
          <w:p w14:paraId="711792F6" w14:textId="2AFBC031" w:rsidR="00806039" w:rsidRPr="007C3802" w:rsidRDefault="00E44BDF" w:rsidP="00E44BD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>يفرض المحكم معضلة الشهيد</w:t>
            </w:r>
          </w:p>
        </w:tc>
        <w:tc>
          <w:tcPr>
            <w:tcW w:w="4053" w:type="dxa"/>
            <w:shd w:val="clear" w:color="auto" w:fill="FFFFFF" w:themeFill="background1"/>
          </w:tcPr>
          <w:p w14:paraId="306DD3A4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الحماية</w:t>
            </w:r>
          </w:p>
          <w:p w14:paraId="005D0031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القصف المعاكس</w:t>
            </w:r>
          </w:p>
          <w:p w14:paraId="0ADD0177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إعادة التنظيم</w:t>
            </w:r>
          </w:p>
          <w:p w14:paraId="5B8DE568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7DF5A7EA" w14:textId="77777777" w:rsidR="00C35ABD" w:rsidRPr="007C3802" w:rsidRDefault="00C35ABD" w:rsidP="00C35AB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طلب الاستعواض</w:t>
            </w:r>
          </w:p>
          <w:p w14:paraId="6DA6B151" w14:textId="59676295" w:rsidR="00806039" w:rsidRPr="007C3802" w:rsidRDefault="00806039" w:rsidP="008060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إجراءات التعامل مع الجروح الغائرة وإيقاف النزيف باستخدام الضمادة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D026C0" w14:textId="77777777" w:rsidR="002659B3" w:rsidRDefault="002659B3">
      <w:r>
        <w:separator/>
      </w:r>
    </w:p>
  </w:endnote>
  <w:endnote w:type="continuationSeparator" w:id="0">
    <w:p w14:paraId="56F54AF0" w14:textId="77777777" w:rsidR="002659B3" w:rsidRDefault="00265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84E937" w14:textId="77777777" w:rsidR="002659B3" w:rsidRDefault="002659B3">
      <w:r>
        <w:separator/>
      </w:r>
    </w:p>
  </w:footnote>
  <w:footnote w:type="continuationSeparator" w:id="0">
    <w:p w14:paraId="1B3D2C65" w14:textId="77777777" w:rsidR="002659B3" w:rsidRDefault="00265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9B3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4E50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577B7BFB-B755-415D-8995-43C1D5F19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42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