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2A242078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68868AA" w14:textId="5D9A5D35" w:rsidR="001A224C" w:rsidRPr="007C3802" w:rsidRDefault="001A224C" w:rsidP="00A404F9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السرية/2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7C3802" w:rsidRPr="007C3802" w14:paraId="218670FE" w14:textId="77777777" w:rsidTr="00871133">
        <w:trPr>
          <w:trHeight w:val="2452"/>
        </w:trPr>
        <w:tc>
          <w:tcPr>
            <w:tcW w:w="483" w:type="dxa"/>
            <w:shd w:val="clear" w:color="auto" w:fill="FFFFFF" w:themeFill="background1"/>
          </w:tcPr>
          <w:p w14:paraId="46FE65D9" w14:textId="77777777" w:rsidR="001A224C" w:rsidRPr="007C3802" w:rsidRDefault="001A224C" w:rsidP="001A224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8960FE6" w14:textId="69A716BD" w:rsidR="001A224C" w:rsidRPr="007C3802" w:rsidRDefault="001A224C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0700</w:t>
            </w:r>
          </w:p>
        </w:tc>
        <w:tc>
          <w:tcPr>
            <w:tcW w:w="3291" w:type="dxa"/>
            <w:shd w:val="clear" w:color="auto" w:fill="FFFFFF" w:themeFill="background1"/>
          </w:tcPr>
          <w:p w14:paraId="1FECAAC5" w14:textId="77777777" w:rsidR="001A224C" w:rsidRPr="007C3802" w:rsidRDefault="001A224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55601497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202DA91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287D43B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FE58FF5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4D09082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40449149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1335AD26" w14:textId="77777777" w:rsidTr="00871133">
        <w:trPr>
          <w:trHeight w:val="2888"/>
        </w:trPr>
        <w:tc>
          <w:tcPr>
            <w:tcW w:w="483" w:type="dxa"/>
            <w:shd w:val="clear" w:color="auto" w:fill="FFFFFF" w:themeFill="background1"/>
          </w:tcPr>
          <w:p w14:paraId="3DA98116" w14:textId="77777777" w:rsidR="001A224C" w:rsidRPr="007C3802" w:rsidRDefault="001A224C" w:rsidP="001A224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ACA0767" w14:textId="77777777" w:rsidR="001A224C" w:rsidRPr="007C3802" w:rsidRDefault="001A224C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38ACF2A" w14:textId="2E73566D" w:rsidR="001A224C" w:rsidRPr="007C3802" w:rsidRDefault="001A224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السرية/2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اشتباه في إصابة فرد بكسر في العمود الفقري تتطلب نقله على اللوح الطويل بالدفع وتدخل المسعف المقاتل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1F3A4272" w14:textId="7612EC42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محكم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الكتيبة/13</w:t>
            </w:r>
          </w:p>
          <w:p w14:paraId="124B7C25" w14:textId="34735A3B" w:rsidR="004503B1" w:rsidRPr="007C3802" w:rsidRDefault="004503B1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913CE22" w14:textId="36F28E57" w:rsidR="001A224C" w:rsidRPr="007C3802" w:rsidRDefault="001A224C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27D7A31A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1698F17E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4752879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1D9E5831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5EAA060C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BB6E7AE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2E2D892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039B5B7E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7A11AD63" w14:textId="77777777" w:rsidR="001A224C" w:rsidRPr="007C3802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bookmarkStart w:id="1" w:name="_Hlk211332816"/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نقل المصاب على اللوح الطويل بالدفع وحسب قائمة التقييم</w:t>
            </w:r>
            <w:bookmarkEnd w:id="1"/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63FD67" w14:textId="77777777" w:rsidR="00765B59" w:rsidRDefault="00765B59">
      <w:r>
        <w:separator/>
      </w:r>
    </w:p>
  </w:endnote>
  <w:endnote w:type="continuationSeparator" w:id="0">
    <w:p w14:paraId="134BFCCA" w14:textId="77777777" w:rsidR="00765B59" w:rsidRDefault="00765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6F0C7" w14:textId="77777777" w:rsidR="00765B59" w:rsidRDefault="00765B59">
      <w:r>
        <w:separator/>
      </w:r>
    </w:p>
  </w:footnote>
  <w:footnote w:type="continuationSeparator" w:id="0">
    <w:p w14:paraId="5091FA2D" w14:textId="77777777" w:rsidR="00765B59" w:rsidRDefault="00765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40B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B59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697E289-566D-4035-B3DF-E28183323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