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2C7B4845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1ACC58E7" w14:textId="644596CE" w:rsidR="009B1537" w:rsidRPr="007C3802" w:rsidRDefault="009B1537" w:rsidP="002F3040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4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: إنذار وطيران مسيرة استطلاع معادية </w:t>
            </w:r>
            <w:r w:rsidR="00997188"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أعلى موقع 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السرية/1 من </w:t>
            </w:r>
            <w:r w:rsidR="004125AA"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كتيبة المشاة الآلية/12</w:t>
            </w:r>
          </w:p>
        </w:tc>
      </w:tr>
      <w:tr w:rsidR="007C3802" w:rsidRPr="007C3802" w14:paraId="7CCD5D18" w14:textId="77777777" w:rsidTr="00871133">
        <w:trPr>
          <w:trHeight w:val="1941"/>
        </w:trPr>
        <w:tc>
          <w:tcPr>
            <w:tcW w:w="483" w:type="dxa"/>
            <w:shd w:val="clear" w:color="auto" w:fill="FFFFFF" w:themeFill="background1"/>
          </w:tcPr>
          <w:p w14:paraId="10905B4E" w14:textId="77777777" w:rsidR="009B1537" w:rsidRPr="007C3802" w:rsidRDefault="009B1537" w:rsidP="009B1537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0D0B89D1" w14:textId="1352B0BB" w:rsidR="009B1537" w:rsidRPr="007C3802" w:rsidRDefault="00596B1E" w:rsidP="002F3040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0820</w:t>
            </w:r>
          </w:p>
        </w:tc>
        <w:tc>
          <w:tcPr>
            <w:tcW w:w="3291" w:type="dxa"/>
            <w:shd w:val="clear" w:color="auto" w:fill="FFFFFF" w:themeFill="background1"/>
          </w:tcPr>
          <w:p w14:paraId="0EB2DF89" w14:textId="7D948E64" w:rsidR="009B1537" w:rsidRPr="007C3802" w:rsidRDefault="009B1537" w:rsidP="002F3040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. رصد عدد (1) طائرة استطلاع مسيرة في منطقة عمليات مجموعة لواء الإمارات/1، ومن المؤكد انها تقوم برصد وتصوير </w:t>
            </w:r>
            <w:r w:rsidR="00997188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الأعمال الدفاعية لقواتنا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7F363E9E" w14:textId="77777777" w:rsidR="009B1537" w:rsidRPr="007C3802" w:rsidRDefault="009B1537" w:rsidP="009B153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5F0D27E9" w14:textId="77777777" w:rsidR="009B1537" w:rsidRPr="007C3802" w:rsidRDefault="009B1537" w:rsidP="009B153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16C100DF" w14:textId="77777777" w:rsidR="009B1537" w:rsidRPr="007C3802" w:rsidRDefault="009B1537" w:rsidP="009B153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5"/>
                <w:szCs w:val="25"/>
              </w:rPr>
            </w:pPr>
            <w:r w:rsidRPr="007C3802">
              <w:rPr>
                <w:rFonts w:ascii="Arial" w:hAnsi="Arial" w:cs="Arial"/>
                <w:color w:val="3333FF"/>
                <w:sz w:val="25"/>
                <w:szCs w:val="25"/>
                <w:rtl/>
              </w:rPr>
              <w:t xml:space="preserve">إصدار إنذار بتهديد جوي معادي </w:t>
            </w:r>
          </w:p>
          <w:p w14:paraId="054B1BB8" w14:textId="77777777" w:rsidR="009B1537" w:rsidRPr="007C3802" w:rsidRDefault="009B1537" w:rsidP="009B153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5"/>
                <w:szCs w:val="25"/>
              </w:rPr>
            </w:pPr>
            <w:r w:rsidRPr="007C3802">
              <w:rPr>
                <w:rFonts w:ascii="Arial" w:hAnsi="Arial" w:cs="Arial"/>
                <w:color w:val="3333FF"/>
                <w:sz w:val="25"/>
                <w:szCs w:val="25"/>
                <w:rtl/>
              </w:rPr>
              <w:t>تنفيذ إجراءات الدفاع الجوي السلبي والإيجابي</w:t>
            </w:r>
          </w:p>
          <w:p w14:paraId="2D7317DE" w14:textId="77777777" w:rsidR="009B1537" w:rsidRPr="007C3802" w:rsidRDefault="009B1537" w:rsidP="009B153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5"/>
                <w:szCs w:val="25"/>
              </w:rPr>
            </w:pPr>
            <w:r w:rsidRPr="007C3802">
              <w:rPr>
                <w:rFonts w:ascii="Arial" w:hAnsi="Arial" w:cs="Arial"/>
                <w:color w:val="3333FF"/>
                <w:sz w:val="25"/>
                <w:szCs w:val="25"/>
                <w:rtl/>
              </w:rPr>
              <w:t>تنفيذ إجراءات رد الفعل على النيران غير المباشرة</w:t>
            </w:r>
          </w:p>
          <w:p w14:paraId="33677811" w14:textId="77777777" w:rsidR="009B1537" w:rsidRPr="007C3802" w:rsidRDefault="009B1537" w:rsidP="009B153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5"/>
                <w:szCs w:val="25"/>
              </w:rPr>
            </w:pPr>
            <w:r w:rsidRPr="007C3802">
              <w:rPr>
                <w:rFonts w:ascii="Arial" w:hAnsi="Arial" w:cs="Arial"/>
                <w:color w:val="3333FF"/>
                <w:sz w:val="25"/>
                <w:szCs w:val="25"/>
                <w:rtl/>
              </w:rPr>
              <w:t>إرسال تقرير الموقف الفوري</w:t>
            </w:r>
          </w:p>
          <w:p w14:paraId="2375E48B" w14:textId="77777777" w:rsidR="009B1537" w:rsidRPr="007C3802" w:rsidRDefault="009B1537" w:rsidP="009B153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5"/>
                <w:szCs w:val="25"/>
                <w:rtl/>
              </w:rPr>
            </w:pPr>
            <w:r w:rsidRPr="007C3802">
              <w:rPr>
                <w:rFonts w:ascii="Arial" w:hAnsi="Arial" w:cs="Arial"/>
                <w:color w:val="3333FF"/>
                <w:sz w:val="25"/>
                <w:szCs w:val="25"/>
                <w:rtl/>
              </w:rPr>
              <w:t>تأكد جميع المحكمين من تنفيذ رد الفعل المتوقع</w:t>
            </w:r>
          </w:p>
        </w:tc>
      </w:tr>
      <w:tr w:rsidR="007C3802" w:rsidRPr="007C3802" w14:paraId="02492E0E" w14:textId="77777777" w:rsidTr="00871133">
        <w:trPr>
          <w:trHeight w:val="1259"/>
        </w:trPr>
        <w:tc>
          <w:tcPr>
            <w:tcW w:w="483" w:type="dxa"/>
            <w:shd w:val="clear" w:color="auto" w:fill="FFFFFF" w:themeFill="background1"/>
          </w:tcPr>
          <w:p w14:paraId="6D794F30" w14:textId="77777777" w:rsidR="009B1537" w:rsidRPr="007C3802" w:rsidRDefault="009B1537" w:rsidP="009B1537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1DFCCD0" w14:textId="77777777" w:rsidR="009B1537" w:rsidRPr="007C3802" w:rsidRDefault="009B1537" w:rsidP="002F3040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61C12273" w14:textId="0D4B150C" w:rsidR="009B1537" w:rsidRPr="007C3802" w:rsidRDefault="009B1537" w:rsidP="002F3040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مشاهدة طائرة استطلاع مسيرة معادية تقوم بالتحليق على ارتفاعات متوسطة </w:t>
            </w:r>
            <w:r w:rsidR="005349F2"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>أعلى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موقع السرية/1 من </w:t>
            </w:r>
            <w:r w:rsidR="004125AA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كتيبة المشاة الآلية/12</w:t>
            </w:r>
          </w:p>
        </w:tc>
        <w:tc>
          <w:tcPr>
            <w:tcW w:w="2160" w:type="dxa"/>
            <w:shd w:val="clear" w:color="auto" w:fill="FFFFFF" w:themeFill="background1"/>
          </w:tcPr>
          <w:p w14:paraId="49537C47" w14:textId="77777777" w:rsidR="009B1537" w:rsidRPr="007C3802" w:rsidRDefault="009B1537" w:rsidP="009B153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السيطرة العليا</w:t>
            </w:r>
          </w:p>
          <w:p w14:paraId="616E9FDC" w14:textId="77777777" w:rsidR="009B1537" w:rsidRPr="007C3802" w:rsidRDefault="009B1537" w:rsidP="009B153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الوحدة المتأثرة بالمعضلة</w:t>
            </w:r>
          </w:p>
          <w:p w14:paraId="22D39C37" w14:textId="7808C47E" w:rsidR="004503B1" w:rsidRPr="007C3802" w:rsidRDefault="004503B1" w:rsidP="004503B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</w:tc>
        <w:tc>
          <w:tcPr>
            <w:tcW w:w="3107" w:type="dxa"/>
            <w:shd w:val="clear" w:color="auto" w:fill="FFFFFF" w:themeFill="background1"/>
          </w:tcPr>
          <w:p w14:paraId="2B1CBD74" w14:textId="77777777" w:rsidR="009B1537" w:rsidRPr="007C3802" w:rsidRDefault="009B1537" w:rsidP="009B153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</w:tc>
        <w:tc>
          <w:tcPr>
            <w:tcW w:w="4053" w:type="dxa"/>
            <w:shd w:val="clear" w:color="auto" w:fill="FFFFFF" w:themeFill="background1"/>
          </w:tcPr>
          <w:p w14:paraId="089CCBF5" w14:textId="77777777" w:rsidR="009B1537" w:rsidRPr="007C3802" w:rsidRDefault="009B1537" w:rsidP="009B153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en-US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D1E7C8" w14:textId="77777777" w:rsidR="001B5F0B" w:rsidRDefault="001B5F0B">
      <w:r>
        <w:separator/>
      </w:r>
    </w:p>
  </w:endnote>
  <w:endnote w:type="continuationSeparator" w:id="0">
    <w:p w14:paraId="0BA9067D" w14:textId="77777777" w:rsidR="001B5F0B" w:rsidRDefault="001B5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859015" w14:textId="77777777" w:rsidR="001B5F0B" w:rsidRDefault="001B5F0B">
      <w:r>
        <w:separator/>
      </w:r>
    </w:p>
  </w:footnote>
  <w:footnote w:type="continuationSeparator" w:id="0">
    <w:p w14:paraId="258E8265" w14:textId="77777777" w:rsidR="001B5F0B" w:rsidRDefault="001B5F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0B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3AA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B4545332-B4AF-4FDD-BDD6-14FCCD3F6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42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