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634A1577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2445A54" w14:textId="441D77D0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25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انذار وهجوم صاروخي معادي على الفصيل/2 من سرية الـ م/د</w:t>
            </w:r>
          </w:p>
        </w:tc>
      </w:tr>
      <w:tr w:rsidR="007C3802" w:rsidRPr="007C3802" w14:paraId="780138EE" w14:textId="77777777" w:rsidTr="00871133">
        <w:trPr>
          <w:trHeight w:val="2366"/>
        </w:trPr>
        <w:tc>
          <w:tcPr>
            <w:tcW w:w="483" w:type="dxa"/>
            <w:shd w:val="clear" w:color="auto" w:fill="FFFFFF" w:themeFill="background1"/>
          </w:tcPr>
          <w:p w14:paraId="2C2664FA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7FC9021" w14:textId="41544148" w:rsidR="007412C8" w:rsidRPr="007C3802" w:rsidRDefault="0030408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1530</w:t>
            </w:r>
          </w:p>
        </w:tc>
        <w:tc>
          <w:tcPr>
            <w:tcW w:w="3291" w:type="dxa"/>
            <w:shd w:val="clear" w:color="auto" w:fill="FFFFFF" w:themeFill="background1"/>
          </w:tcPr>
          <w:p w14:paraId="0F321C81" w14:textId="77777777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07C4487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A5DA35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45503891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3196E519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04DFC26F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1732C157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إرسال تقرير الموقف الفوري</w:t>
            </w:r>
          </w:p>
          <w:p w14:paraId="112FF61C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4"/>
                <w:szCs w:val="24"/>
                <w:rtl/>
              </w:rPr>
            </w:pPr>
            <w:r w:rsidRPr="007C3802">
              <w:rPr>
                <w:rFonts w:ascii="Arial" w:hAnsi="Arial" w:cs="Arial"/>
                <w:color w:val="3333FF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3DABDB2C" w14:textId="77777777" w:rsidTr="00871133">
        <w:trPr>
          <w:trHeight w:val="2399"/>
        </w:trPr>
        <w:tc>
          <w:tcPr>
            <w:tcW w:w="483" w:type="dxa"/>
            <w:shd w:val="clear" w:color="auto" w:fill="FFFFFF" w:themeFill="background1"/>
          </w:tcPr>
          <w:p w14:paraId="61F1FB78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B4911EC" w14:textId="77777777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5D4150B7" w14:textId="60C0FF7A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صاروخي معادي استهدف موقع الفصيل/2 من سرية الـ م/د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عدد (1) فرد بكسور في الأطراف السفلية (الساق) تتطلب استخدام جبيرة نوع (سام)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تدخل المسعف المقاتل وتدمير آلية (كورنيت)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2DC26F59" w14:textId="3FAE6396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سرية الـ م/د</w:t>
            </w:r>
          </w:p>
          <w:p w14:paraId="56F94707" w14:textId="3D9E6394" w:rsidR="004503B1" w:rsidRPr="007C3802" w:rsidRDefault="004503B1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17366E45" w14:textId="02C1918C" w:rsidR="007412C8" w:rsidRPr="007C3802" w:rsidRDefault="007412C8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1E3104BE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598F9EED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5D0C2E2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64D161AB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1337DF91" w14:textId="23013A41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4F9CC9D7" w14:textId="716D8FF0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4CF82C7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67CE0E78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670DF180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الإسعافات الأولية</w:t>
            </w:r>
          </w:p>
          <w:p w14:paraId="2CA5D873" w14:textId="7777777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CF6A886" w14:textId="5C376307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إجراءات التعامل مع كسور الأطراف السفلية وطريقة التعامل معها باستخدام جبيرة نوع (سام) حسب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7FAB4" w14:textId="77777777" w:rsidR="008B4AEF" w:rsidRDefault="008B4AEF">
      <w:r>
        <w:separator/>
      </w:r>
    </w:p>
  </w:endnote>
  <w:endnote w:type="continuationSeparator" w:id="0">
    <w:p w14:paraId="079739AA" w14:textId="77777777" w:rsidR="008B4AEF" w:rsidRDefault="008B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45804" w14:textId="77777777" w:rsidR="008B4AEF" w:rsidRDefault="008B4AEF">
      <w:r>
        <w:separator/>
      </w:r>
    </w:p>
  </w:footnote>
  <w:footnote w:type="continuationSeparator" w:id="0">
    <w:p w14:paraId="1A53102D" w14:textId="77777777" w:rsidR="008B4AEF" w:rsidRDefault="008B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4AEF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7A7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C77F005-090C-412E-BC1E-43DE8C43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