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196F1100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41AF67F" w14:textId="2281ED5D" w:rsidR="00245812" w:rsidRPr="007C3802" w:rsidRDefault="00245812" w:rsidP="00A404F9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26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إنذار وهجوم طائرة مسيرة انتحارية على مركز القيادة الرئيسي لمجموعة اللواء</w:t>
            </w:r>
          </w:p>
        </w:tc>
      </w:tr>
      <w:tr w:rsidR="007C3802" w:rsidRPr="007C3802" w14:paraId="6C504B54" w14:textId="77777777" w:rsidTr="00871133">
        <w:trPr>
          <w:trHeight w:val="1802"/>
        </w:trPr>
        <w:tc>
          <w:tcPr>
            <w:tcW w:w="483" w:type="dxa"/>
            <w:shd w:val="clear" w:color="auto" w:fill="FFFFFF" w:themeFill="background1"/>
          </w:tcPr>
          <w:p w14:paraId="54EBDC94" w14:textId="77777777" w:rsidR="00245812" w:rsidRPr="007C3802" w:rsidRDefault="00245812" w:rsidP="0024581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77A00B7" w14:textId="77777777" w:rsidR="00245812" w:rsidRPr="007C3802" w:rsidRDefault="00245812" w:rsidP="00A404F9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1600</w:t>
            </w:r>
          </w:p>
        </w:tc>
        <w:tc>
          <w:tcPr>
            <w:tcW w:w="3291" w:type="dxa"/>
            <w:shd w:val="clear" w:color="auto" w:fill="FFFFFF" w:themeFill="background1"/>
          </w:tcPr>
          <w:p w14:paraId="1E7A5C5A" w14:textId="77777777" w:rsidR="00245812" w:rsidRPr="007C3802" w:rsidRDefault="00245812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5735A383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FCEC8FC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7B0130B4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77B65C54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2A00F4EF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01C13664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16E2B6AE" w14:textId="77777777" w:rsidTr="00871133">
        <w:trPr>
          <w:trHeight w:val="2537"/>
        </w:trPr>
        <w:tc>
          <w:tcPr>
            <w:tcW w:w="483" w:type="dxa"/>
            <w:shd w:val="clear" w:color="auto" w:fill="FFFFFF" w:themeFill="background1"/>
          </w:tcPr>
          <w:p w14:paraId="5F66CDC7" w14:textId="77777777" w:rsidR="00245812" w:rsidRPr="007C3802" w:rsidRDefault="00245812" w:rsidP="0024581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05F12A3B" w14:textId="77777777" w:rsidR="00245812" w:rsidRPr="007C3802" w:rsidRDefault="00245812" w:rsidP="00A404F9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0FEDD23C" w14:textId="77777777" w:rsidR="00245812" w:rsidRPr="007C3802" w:rsidRDefault="00245812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على مركز القيادة الرئيسي لمجموعة اللواء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 xml:space="preserve">نتج عنه إصابة عدد (2) فرد من سرية القيادة بإصابات حرجة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تتطلب تدخل المسعف المقاتل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green"/>
                <w:rtl/>
                <w:lang w:bidi="ar-AE"/>
              </w:rPr>
              <w:t>وإخلاء جوي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وتدمير مركز الاتصال الرئيسي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31A6EF23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قيادة اللواء</w:t>
            </w:r>
          </w:p>
          <w:p w14:paraId="556BE839" w14:textId="0B1884BD" w:rsidR="004503B1" w:rsidRPr="007C3802" w:rsidRDefault="004503B1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6C30D30D" w14:textId="005EF1B9" w:rsidR="00245812" w:rsidRPr="007C3802" w:rsidRDefault="00245812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281D828D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0F261333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42BB32F1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229E0FDC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24D32944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تمثيل الإصابات</w:t>
            </w:r>
          </w:p>
          <w:p w14:paraId="53E2CDF9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3F04B31B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3257F0FF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72C52679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1061E6DF" w14:textId="77777777" w:rsidR="00245812" w:rsidRPr="007C3802" w:rsidRDefault="00245812" w:rsidP="0024581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إرسال طلب الإخلاء الجوي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236ACC" w14:textId="77777777" w:rsidR="00A5453F" w:rsidRDefault="00A5453F">
      <w:r>
        <w:separator/>
      </w:r>
    </w:p>
  </w:endnote>
  <w:endnote w:type="continuationSeparator" w:id="0">
    <w:p w14:paraId="7DC3742C" w14:textId="77777777" w:rsidR="00A5453F" w:rsidRDefault="00A54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CE1470" w14:textId="77777777" w:rsidR="00A5453F" w:rsidRDefault="00A5453F">
      <w:r>
        <w:separator/>
      </w:r>
    </w:p>
  </w:footnote>
  <w:footnote w:type="continuationSeparator" w:id="0">
    <w:p w14:paraId="60E17672" w14:textId="77777777" w:rsidR="00A5453F" w:rsidRDefault="00A54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283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53F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8B59B29C-63D5-4A66-8F94-464BAEC4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42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