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7DCC32F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A3D2C63" w14:textId="0F83197B" w:rsidR="00F27EC4" w:rsidRPr="007C3802" w:rsidRDefault="00F27EC4" w:rsidP="00ED4C92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bookmarkStart w:id="1" w:name="_Hlk211281271"/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17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رصد طائرة مقاتلة مجهولة في المجال الجوي</w:t>
            </w:r>
          </w:p>
        </w:tc>
      </w:tr>
      <w:tr w:rsidR="007C3802" w:rsidRPr="007C3802" w14:paraId="1555E5FA" w14:textId="77777777" w:rsidTr="00871133">
        <w:trPr>
          <w:trHeight w:val="759"/>
        </w:trPr>
        <w:tc>
          <w:tcPr>
            <w:tcW w:w="483" w:type="dxa"/>
            <w:shd w:val="clear" w:color="auto" w:fill="FFFFFF" w:themeFill="background1"/>
          </w:tcPr>
          <w:p w14:paraId="0B38A73D" w14:textId="77777777" w:rsidR="00F27EC4" w:rsidRPr="007C3802" w:rsidRDefault="00F27EC4" w:rsidP="00F27EC4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7747560" w14:textId="086C538A" w:rsidR="00F27EC4" w:rsidRPr="007C3802" w:rsidRDefault="00F27EC4" w:rsidP="00ED4C92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1345</w:t>
            </w:r>
          </w:p>
        </w:tc>
        <w:tc>
          <w:tcPr>
            <w:tcW w:w="3291" w:type="dxa"/>
            <w:shd w:val="clear" w:color="auto" w:fill="FFFFFF" w:themeFill="background1"/>
          </w:tcPr>
          <w:p w14:paraId="69C7AFC6" w14:textId="5D8F2B44" w:rsidR="00F27EC4" w:rsidRPr="0008713C" w:rsidRDefault="00F27EC4" w:rsidP="00ED4C9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</w:pPr>
            <w:r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 xml:space="preserve">معلومة من المكون البري باستخدام </w:t>
            </w:r>
            <w:r w:rsidR="00DB039B"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>منظومة القيادة والسيطرة (</w:t>
            </w:r>
            <w:r w:rsidR="00DB039B" w:rsidRPr="0008713C">
              <w:rPr>
                <w:rFonts w:ascii="Arial" w:hAnsi="Arial" w:cs="Arial"/>
                <w:color w:val="3333FF"/>
                <w:sz w:val="24"/>
                <w:szCs w:val="24"/>
                <w:lang w:bidi="ar-AE"/>
              </w:rPr>
              <w:t>C4I</w:t>
            </w:r>
            <w:r w:rsidR="00DB039B"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>)/</w:t>
            </w:r>
            <w:r w:rsidR="00DB039B" w:rsidRPr="0008713C">
              <w:rPr>
                <w:rFonts w:ascii="Arial" w:hAnsi="Arial" w:cs="Arial" w:hint="cs"/>
                <w:color w:val="3333FF"/>
                <w:sz w:val="24"/>
                <w:szCs w:val="24"/>
                <w:rtl/>
                <w:lang w:bidi="ar-AE"/>
              </w:rPr>
              <w:t>الاتصالات</w:t>
            </w:r>
            <w:r w:rsidR="00DB039B"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 xml:space="preserve"> اللاسلكية</w:t>
            </w:r>
            <w:r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 xml:space="preserve"> –</w:t>
            </w:r>
            <w:r w:rsidRPr="0008713C">
              <w:rPr>
                <w:rFonts w:ascii="Arial" w:hAnsi="Arial" w:cs="Arial" w:hint="cs"/>
                <w:color w:val="3333FF"/>
                <w:sz w:val="24"/>
                <w:szCs w:val="24"/>
                <w:rtl/>
                <w:lang w:bidi="ar-AE"/>
              </w:rPr>
              <w:t xml:space="preserve"> </w:t>
            </w:r>
            <w:r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 xml:space="preserve">رصد طائره مقاتلة </w:t>
            </w:r>
            <w:r w:rsidRPr="0008713C">
              <w:rPr>
                <w:rFonts w:ascii="Arial" w:hAnsi="Arial" w:cs="Arial" w:hint="cs"/>
                <w:color w:val="3333FF"/>
                <w:sz w:val="24"/>
                <w:szCs w:val="24"/>
                <w:rtl/>
                <w:lang w:bidi="ar-AE"/>
              </w:rPr>
              <w:t xml:space="preserve">مجهولة </w:t>
            </w:r>
            <w:r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 xml:space="preserve">في المجال الجوي لمنطقة مسؤولية </w:t>
            </w:r>
            <w:r w:rsidRPr="0008713C">
              <w:rPr>
                <w:rFonts w:ascii="Arial" w:hAnsi="Arial" w:cs="Arial" w:hint="cs"/>
                <w:color w:val="3333FF"/>
                <w:sz w:val="24"/>
                <w:szCs w:val="24"/>
                <w:rtl/>
                <w:lang w:bidi="ar-AE"/>
              </w:rPr>
              <w:t xml:space="preserve">المكون البري </w:t>
            </w:r>
            <w:r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 xml:space="preserve">وعدم </w:t>
            </w:r>
            <w:r w:rsidRPr="0008713C">
              <w:rPr>
                <w:rFonts w:ascii="Arial" w:hAnsi="Arial" w:cs="Arial" w:hint="cs"/>
                <w:color w:val="3333FF"/>
                <w:sz w:val="24"/>
                <w:szCs w:val="24"/>
                <w:rtl/>
                <w:lang w:bidi="ar-AE"/>
              </w:rPr>
              <w:t>ال</w:t>
            </w:r>
            <w:r w:rsidRPr="0008713C">
              <w:rPr>
                <w:rFonts w:ascii="Arial" w:hAnsi="Arial" w:cs="Arial"/>
                <w:color w:val="3333FF"/>
                <w:sz w:val="24"/>
                <w:szCs w:val="24"/>
                <w:rtl/>
                <w:lang w:bidi="ar-AE"/>
              </w:rPr>
              <w:t>قدرة على تمييزها بسبب وجود عطل في جهاز التعارف الخاص بالطائرة</w:t>
            </w:r>
            <w:r w:rsidRPr="0008713C">
              <w:rPr>
                <w:rFonts w:ascii="Arial" w:hAnsi="Arial" w:cs="Arial" w:hint="cs"/>
                <w:color w:val="3333FF"/>
                <w:sz w:val="24"/>
                <w:szCs w:val="24"/>
                <w:rtl/>
                <w:lang w:bidi="ar-AE"/>
              </w:rPr>
              <w:t xml:space="preserve"> </w:t>
            </w:r>
          </w:p>
        </w:tc>
        <w:tc>
          <w:tcPr>
            <w:tcW w:w="2160" w:type="dxa"/>
            <w:shd w:val="clear" w:color="auto" w:fill="FFFFFF" w:themeFill="background1"/>
          </w:tcPr>
          <w:p w14:paraId="2CAF3F35" w14:textId="77777777" w:rsidR="00F27EC4" w:rsidRPr="007C3802" w:rsidRDefault="00F27EC4" w:rsidP="00F27EC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 (السيطرة العليا)</w:t>
            </w:r>
          </w:p>
          <w:p w14:paraId="5A18ACE5" w14:textId="35E2BCAC" w:rsidR="00F27EC4" w:rsidRPr="007C3802" w:rsidRDefault="00F27EC4" w:rsidP="00F27EC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FADA275" w14:textId="77777777" w:rsidR="00F27EC4" w:rsidRPr="007C3802" w:rsidRDefault="00F27EC4" w:rsidP="00F27EC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معلومة من المكون البري</w:t>
            </w:r>
          </w:p>
        </w:tc>
        <w:tc>
          <w:tcPr>
            <w:tcW w:w="4053" w:type="dxa"/>
            <w:shd w:val="clear" w:color="auto" w:fill="FFFFFF" w:themeFill="background1"/>
          </w:tcPr>
          <w:p w14:paraId="433E5778" w14:textId="77777777" w:rsidR="00F27EC4" w:rsidRPr="007C3802" w:rsidRDefault="00F27EC4" w:rsidP="00F27EC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تمرير المعلومة من قائد سرية الدفاع الجوي</w:t>
            </w:r>
          </w:p>
          <w:p w14:paraId="49AE5EE6" w14:textId="77777777" w:rsidR="00F27EC4" w:rsidRPr="007C3802" w:rsidRDefault="00F27EC4" w:rsidP="00F27EC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تمرير معلومات الهدف لباقي العربات وتمرير معلومات الهدف لمركز العمليات الجوي/خلية تنسيق النيران</w:t>
            </w:r>
          </w:p>
          <w:p w14:paraId="417B8242" w14:textId="77777777" w:rsidR="00F27EC4" w:rsidRPr="007C3802" w:rsidRDefault="00F27EC4" w:rsidP="00F27EC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إصدار تحذير بهجوم جوي</w:t>
            </w:r>
          </w:p>
          <w:p w14:paraId="3A40FC9D" w14:textId="77777777" w:rsidR="00F27EC4" w:rsidRPr="007C3802" w:rsidRDefault="00F27EC4" w:rsidP="00F27EC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تغيير حالة أسلحة الدفاع الجوي</w:t>
            </w:r>
          </w:p>
          <w:p w14:paraId="6A27D652" w14:textId="77777777" w:rsidR="00F27EC4" w:rsidRPr="007C3802" w:rsidRDefault="00F27EC4" w:rsidP="00F27EC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  <w:rtl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C993F" w14:textId="77777777" w:rsidR="00176D5E" w:rsidRDefault="00176D5E">
      <w:r>
        <w:separator/>
      </w:r>
    </w:p>
  </w:endnote>
  <w:endnote w:type="continuationSeparator" w:id="0">
    <w:p w14:paraId="08E0E3F3" w14:textId="77777777" w:rsidR="00176D5E" w:rsidRDefault="0017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8F7213" w14:textId="77777777" w:rsidR="00176D5E" w:rsidRDefault="00176D5E">
      <w:r>
        <w:separator/>
      </w:r>
    </w:p>
  </w:footnote>
  <w:footnote w:type="continuationSeparator" w:id="0">
    <w:p w14:paraId="7EA43549" w14:textId="77777777" w:rsidR="00176D5E" w:rsidRDefault="0017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D5E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7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3E8CECF-1BB8-43BC-89BA-168B39555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