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3F37" w14:textId="7E313107" w:rsidR="007C654E" w:rsidRPr="007C654E" w:rsidRDefault="007C654E" w:rsidP="007C654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C654E">
        <w:rPr>
          <w:rFonts w:asciiTheme="majorBidi" w:hAnsiTheme="majorBidi" w:cstheme="majorBidi"/>
          <w:b/>
          <w:bCs/>
          <w:sz w:val="36"/>
          <w:szCs w:val="36"/>
        </w:rPr>
        <w:t>Equivalence Class Partitioning (ECP):</w:t>
      </w:r>
    </w:p>
    <w:p w14:paraId="647609A7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1F5D425B" w14:textId="07AC496D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1. Dashboard Creation:</w:t>
      </w:r>
    </w:p>
    <w:p w14:paraId="57C76C1B" w14:textId="31A862B6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Valid Equivalence Class: Users with valid permissions.</w:t>
      </w:r>
    </w:p>
    <w:p w14:paraId="188B39DA" w14:textId="2DAFC7C4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Invalid Equivalence Class: Users with invalid permissions, unauthorized users.</w:t>
      </w:r>
    </w:p>
    <w:p w14:paraId="30372535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4E9B20E5" w14:textId="14660DCF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2. Dashboard Editing:</w:t>
      </w:r>
    </w:p>
    <w:p w14:paraId="3049C556" w14:textId="199BDA61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Valid Equivalence Class: Valid changes within dashboard editor.</w:t>
      </w:r>
    </w:p>
    <w:p w14:paraId="19244D69" w14:textId="6382D923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Invalid Equivalence Class: Invalid changes (e.g., special characters in titles).</w:t>
      </w:r>
    </w:p>
    <w:p w14:paraId="20BA6E78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2B2CA359" w14:textId="5A45E615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3. Visualization Types:</w:t>
      </w:r>
    </w:p>
    <w:p w14:paraId="6A83582F" w14:textId="713E2370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Valid Equivalence Class: Various chart types (bar chart, line chart).</w:t>
      </w:r>
    </w:p>
    <w:p w14:paraId="4BDAEE85" w14:textId="616AB02B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Invalid Equivalence Class: Unsupported or deprecated chart types.</w:t>
      </w:r>
    </w:p>
    <w:p w14:paraId="28FD504A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18FDF6E9" w14:textId="39E4DDDD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4. Dashboard Interactivity:</w:t>
      </w:r>
    </w:p>
    <w:p w14:paraId="61F5FBD2" w14:textId="5AC5EA8D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Valid Equivalence Class: Valid interactions (click, hover).</w:t>
      </w:r>
    </w:p>
    <w:p w14:paraId="34CA8374" w14:textId="497F7791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Invalid Equivalence Class: No user interactions.</w:t>
      </w:r>
    </w:p>
    <w:p w14:paraId="5821BCA6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214F1F66" w14:textId="2F9890F1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5. Dashboard Sharing:</w:t>
      </w:r>
    </w:p>
    <w:p w14:paraId="73743F87" w14:textId="6C03B116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Valid Equivalence Class: Shared with specific users/groups.</w:t>
      </w:r>
    </w:p>
    <w:p w14:paraId="4DB61614" w14:textId="36214B9C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Invalid Equivalence Class: Attempt to share with non-existing users/groups.</w:t>
      </w:r>
    </w:p>
    <w:p w14:paraId="5D79D6CE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26327900" w14:textId="01F8D38D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6. Dashboard Performance:</w:t>
      </w:r>
    </w:p>
    <w:p w14:paraId="7958B882" w14:textId="236B075F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Valid Equivalence Class: Average-sized datasets.</w:t>
      </w:r>
    </w:p>
    <w:p w14:paraId="5BAB4651" w14:textId="09A27323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Invalid Equivalence Class: Extremely large datasets or no data at all.</w:t>
      </w:r>
    </w:p>
    <w:p w14:paraId="54B56B44" w14:textId="77777777" w:rsidR="007C654E" w:rsidRDefault="007C654E" w:rsidP="007C654E">
      <w:pPr>
        <w:rPr>
          <w:rFonts w:asciiTheme="majorBidi" w:hAnsiTheme="majorBidi" w:cstheme="majorBidi"/>
        </w:rPr>
      </w:pPr>
    </w:p>
    <w:p w14:paraId="0A4CB911" w14:textId="77777777" w:rsidR="007C654E" w:rsidRDefault="007C654E" w:rsidP="007C654E">
      <w:pPr>
        <w:rPr>
          <w:rFonts w:asciiTheme="majorBidi" w:hAnsiTheme="majorBidi" w:cstheme="majorBidi"/>
        </w:rPr>
      </w:pPr>
    </w:p>
    <w:p w14:paraId="741E44DF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2432F944" w14:textId="364EE4CB" w:rsidR="007C654E" w:rsidRPr="007C654E" w:rsidRDefault="007C654E" w:rsidP="007C654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C654E">
        <w:rPr>
          <w:rFonts w:asciiTheme="majorBidi" w:hAnsiTheme="majorBidi" w:cstheme="majorBidi"/>
          <w:b/>
          <w:bCs/>
          <w:sz w:val="36"/>
          <w:szCs w:val="36"/>
        </w:rPr>
        <w:lastRenderedPageBreak/>
        <w:t>Boundary Value Analysis (BVA):</w:t>
      </w:r>
    </w:p>
    <w:p w14:paraId="2605893D" w14:textId="77777777" w:rsidR="007C654E" w:rsidRDefault="007C654E" w:rsidP="007C654E">
      <w:pPr>
        <w:rPr>
          <w:rFonts w:asciiTheme="majorBidi" w:hAnsiTheme="majorBidi" w:cstheme="majorBidi"/>
        </w:rPr>
      </w:pPr>
    </w:p>
    <w:p w14:paraId="529173ED" w14:textId="25757490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1. Dashboard Creation:</w:t>
      </w:r>
    </w:p>
    <w:p w14:paraId="31193D37" w14:textId="1A425692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Boundary Values: Minimum and maximum allowed characters for dashboard names and descriptions.</w:t>
      </w:r>
    </w:p>
    <w:p w14:paraId="304E32F6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4305C1E3" w14:textId="06F58278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2. Dashboard Editing:</w:t>
      </w:r>
    </w:p>
    <w:p w14:paraId="4EEBF5FC" w14:textId="57DED40C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Boundary Values: Test with the smallest and largest valid changes permissible.</w:t>
      </w:r>
    </w:p>
    <w:p w14:paraId="4D489A30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755014E0" w14:textId="58058A48" w:rsidR="007C654E" w:rsidRPr="007C654E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C654E">
        <w:rPr>
          <w:rFonts w:asciiTheme="majorBidi" w:hAnsiTheme="majorBidi" w:cstheme="majorBidi"/>
          <w:b/>
          <w:bCs/>
          <w:sz w:val="32"/>
          <w:szCs w:val="32"/>
        </w:rPr>
        <w:t>3. Visualization Types:</w:t>
      </w:r>
    </w:p>
    <w:p w14:paraId="1C3DD5BB" w14:textId="70B7C30E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Boundary Values: Test with the smallest and largest datasets for each chart type.</w:t>
      </w:r>
    </w:p>
    <w:p w14:paraId="0B3D2042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430B35BB" w14:textId="301F5774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4. Dashboard Interactivity:</w:t>
      </w:r>
    </w:p>
    <w:p w14:paraId="201911CA" w14:textId="0028AFC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Boundary Values: Test with minimum and maximum filter options and data points for interaction.</w:t>
      </w:r>
    </w:p>
    <w:p w14:paraId="7CCC3777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4178BC34" w14:textId="114D780F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5. Dashboard Sharing:</w:t>
      </w:r>
    </w:p>
    <w:p w14:paraId="4FD8E6FD" w14:textId="287A8281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Boundary Values: Test sharing with the maximum number of users/groups allowed.</w:t>
      </w:r>
    </w:p>
    <w:p w14:paraId="4F22586B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73A6D8E9" w14:textId="6CA9E516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6. Dashboard Performance:</w:t>
      </w:r>
    </w:p>
    <w:p w14:paraId="62DC4CE4" w14:textId="04D717C4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Boundary Values: Test with a dataset that is just below and just above the application’s performance threshold.</w:t>
      </w:r>
    </w:p>
    <w:p w14:paraId="387EB68C" w14:textId="77777777" w:rsidR="007C654E" w:rsidRDefault="007C654E" w:rsidP="007C654E">
      <w:pPr>
        <w:rPr>
          <w:rFonts w:asciiTheme="majorBidi" w:hAnsiTheme="majorBidi" w:cstheme="majorBidi"/>
        </w:rPr>
      </w:pPr>
    </w:p>
    <w:p w14:paraId="5CB98100" w14:textId="77777777" w:rsidR="0031623C" w:rsidRDefault="0031623C" w:rsidP="007C654E">
      <w:pPr>
        <w:rPr>
          <w:rFonts w:asciiTheme="majorBidi" w:hAnsiTheme="majorBidi" w:cstheme="majorBidi"/>
        </w:rPr>
      </w:pPr>
    </w:p>
    <w:p w14:paraId="5A750ACF" w14:textId="77777777" w:rsidR="0031623C" w:rsidRDefault="0031623C" w:rsidP="007C654E">
      <w:pPr>
        <w:rPr>
          <w:rFonts w:asciiTheme="majorBidi" w:hAnsiTheme="majorBidi" w:cstheme="majorBidi"/>
        </w:rPr>
      </w:pPr>
    </w:p>
    <w:p w14:paraId="60F1F338" w14:textId="77777777" w:rsidR="0031623C" w:rsidRDefault="0031623C" w:rsidP="007C654E">
      <w:pPr>
        <w:rPr>
          <w:rFonts w:asciiTheme="majorBidi" w:hAnsiTheme="majorBidi" w:cstheme="majorBidi"/>
        </w:rPr>
      </w:pPr>
    </w:p>
    <w:p w14:paraId="24C5A918" w14:textId="77777777" w:rsidR="0031623C" w:rsidRDefault="0031623C" w:rsidP="007C654E">
      <w:pPr>
        <w:rPr>
          <w:rFonts w:asciiTheme="majorBidi" w:hAnsiTheme="majorBidi" w:cstheme="majorBidi"/>
        </w:rPr>
      </w:pPr>
    </w:p>
    <w:p w14:paraId="3FF0D4D1" w14:textId="77777777" w:rsidR="0031623C" w:rsidRDefault="0031623C" w:rsidP="007C654E">
      <w:pPr>
        <w:rPr>
          <w:rFonts w:asciiTheme="majorBidi" w:hAnsiTheme="majorBidi" w:cstheme="majorBidi"/>
        </w:rPr>
      </w:pPr>
    </w:p>
    <w:p w14:paraId="37152E26" w14:textId="77777777" w:rsidR="0031623C" w:rsidRDefault="0031623C" w:rsidP="007C654E">
      <w:pPr>
        <w:rPr>
          <w:rFonts w:asciiTheme="majorBidi" w:hAnsiTheme="majorBidi" w:cstheme="majorBidi"/>
        </w:rPr>
      </w:pPr>
    </w:p>
    <w:p w14:paraId="65C4EC7E" w14:textId="77777777" w:rsidR="0031623C" w:rsidRPr="007C654E" w:rsidRDefault="0031623C" w:rsidP="007C654E">
      <w:pPr>
        <w:rPr>
          <w:rFonts w:asciiTheme="majorBidi" w:hAnsiTheme="majorBidi" w:cstheme="majorBidi"/>
        </w:rPr>
      </w:pPr>
    </w:p>
    <w:p w14:paraId="702DEC07" w14:textId="2BC85DA0" w:rsidR="007C654E" w:rsidRPr="0031623C" w:rsidRDefault="007C654E" w:rsidP="007C654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623C">
        <w:rPr>
          <w:rFonts w:asciiTheme="majorBidi" w:hAnsiTheme="majorBidi" w:cstheme="majorBidi"/>
          <w:b/>
          <w:bCs/>
          <w:sz w:val="36"/>
          <w:szCs w:val="36"/>
        </w:rPr>
        <w:lastRenderedPageBreak/>
        <w:t>Risk Analysis:</w:t>
      </w:r>
    </w:p>
    <w:p w14:paraId="2CC4BA36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1228723A" w14:textId="459C65BB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1. High-Risk Scenarios:</w:t>
      </w:r>
    </w:p>
    <w:p w14:paraId="34B2CEEC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Testing dashboard creation and editing by unauthorized users.</w:t>
      </w:r>
    </w:p>
    <w:p w14:paraId="4AB901E2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Testing the handling of extremely large datasets, which might affect system performance.</w:t>
      </w:r>
    </w:p>
    <w:p w14:paraId="368A2640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6CEA3559" w14:textId="684C77AA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2. Medium-Risk Scenarios:</w:t>
      </w:r>
    </w:p>
    <w:p w14:paraId="700D77D6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Testing interactions on visualizations and ensuring they don’t compromise data security.</w:t>
      </w:r>
    </w:p>
    <w:p w14:paraId="4FBB4B25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Testing scheduled report functionality to avoid confidential data exposure.</w:t>
      </w:r>
    </w:p>
    <w:p w14:paraId="5F3EB4C3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03A99361" w14:textId="34777EC7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3. Low-Risk Scenarios:</w:t>
      </w:r>
    </w:p>
    <w:p w14:paraId="1B87B15B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Testing UI layout on different devices and screen sizes.</w:t>
      </w:r>
    </w:p>
    <w:p w14:paraId="3FAB9D9E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Testing the responsiveness of the dashboard with moderately sized datasets.</w:t>
      </w:r>
    </w:p>
    <w:p w14:paraId="2B2548BF" w14:textId="77777777" w:rsidR="0031623C" w:rsidRPr="007C654E" w:rsidRDefault="0031623C" w:rsidP="007C654E">
      <w:pPr>
        <w:rPr>
          <w:rFonts w:asciiTheme="majorBidi" w:hAnsiTheme="majorBidi" w:cstheme="majorBidi"/>
        </w:rPr>
      </w:pPr>
    </w:p>
    <w:p w14:paraId="33D06B14" w14:textId="2CE6BFEE" w:rsidR="007C654E" w:rsidRPr="0031623C" w:rsidRDefault="007C654E" w:rsidP="007C654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623C">
        <w:rPr>
          <w:rFonts w:asciiTheme="majorBidi" w:hAnsiTheme="majorBidi" w:cstheme="majorBidi"/>
          <w:b/>
          <w:bCs/>
          <w:sz w:val="36"/>
          <w:szCs w:val="36"/>
        </w:rPr>
        <w:t>Other Considerations:</w:t>
      </w:r>
    </w:p>
    <w:p w14:paraId="5DA8B542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2C3E7A65" w14:textId="0EB9AF3D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1. Security Testing:</w:t>
      </w:r>
    </w:p>
    <w:p w14:paraId="73EA513A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 for vulnerabilities like SQL Injection in filter inputs.</w:t>
      </w:r>
    </w:p>
    <w:p w14:paraId="7F3B046B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Verify that sensitive data is not exposed in error messages.</w:t>
      </w:r>
    </w:p>
    <w:p w14:paraId="162581DF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37F40B60" w14:textId="65502C7E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2. Localization Testing:</w:t>
      </w:r>
    </w:p>
    <w:p w14:paraId="286520AB" w14:textId="77777777" w:rsidR="007C654E" w:rsidRPr="007C654E" w:rsidRDefault="007C654E" w:rsidP="007C654E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 the dashboard’s functionality with different languages and ensure translations are accurate and complete.</w:t>
      </w:r>
    </w:p>
    <w:p w14:paraId="4AA2FBD7" w14:textId="77777777" w:rsidR="007C654E" w:rsidRPr="007C654E" w:rsidRDefault="007C654E" w:rsidP="007C654E">
      <w:pPr>
        <w:rPr>
          <w:rFonts w:asciiTheme="majorBidi" w:hAnsiTheme="majorBidi" w:cstheme="majorBidi"/>
        </w:rPr>
      </w:pPr>
    </w:p>
    <w:p w14:paraId="69A43807" w14:textId="0E771D9D" w:rsidR="007C654E" w:rsidRPr="0031623C" w:rsidRDefault="007C654E" w:rsidP="007C654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623C">
        <w:rPr>
          <w:rFonts w:asciiTheme="majorBidi" w:hAnsiTheme="majorBidi" w:cstheme="majorBidi"/>
          <w:b/>
          <w:bCs/>
          <w:sz w:val="32"/>
          <w:szCs w:val="32"/>
        </w:rPr>
        <w:t>3. Integration Testing:</w:t>
      </w:r>
    </w:p>
    <w:p w14:paraId="5CEE9A7A" w14:textId="5CF2D5A2" w:rsidR="003D3CE0" w:rsidRPr="007C654E" w:rsidRDefault="007C654E" w:rsidP="0031623C">
      <w:pPr>
        <w:rPr>
          <w:rFonts w:asciiTheme="majorBidi" w:hAnsiTheme="majorBidi" w:cstheme="majorBidi"/>
        </w:rPr>
      </w:pPr>
      <w:r w:rsidRPr="007C654E">
        <w:rPr>
          <w:rFonts w:asciiTheme="majorBidi" w:hAnsiTheme="majorBidi" w:cstheme="majorBidi"/>
        </w:rPr>
        <w:t xml:space="preserve">   - Test third-party integrations (if any) for seamless data exchange.</w:t>
      </w:r>
    </w:p>
    <w:sectPr w:rsidR="003D3CE0" w:rsidRPr="007C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21C"/>
    <w:multiLevelType w:val="multilevel"/>
    <w:tmpl w:val="C49E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C1187"/>
    <w:multiLevelType w:val="multilevel"/>
    <w:tmpl w:val="2E4E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03EB"/>
    <w:multiLevelType w:val="multilevel"/>
    <w:tmpl w:val="E9EE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F5208"/>
    <w:multiLevelType w:val="multilevel"/>
    <w:tmpl w:val="92B2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88301">
    <w:abstractNumId w:val="0"/>
  </w:num>
  <w:num w:numId="2" w16cid:durableId="1888641152">
    <w:abstractNumId w:val="3"/>
  </w:num>
  <w:num w:numId="3" w16cid:durableId="1242713180">
    <w:abstractNumId w:val="2"/>
  </w:num>
  <w:num w:numId="4" w16cid:durableId="730154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4E"/>
    <w:rsid w:val="0031623C"/>
    <w:rsid w:val="003D3CE0"/>
    <w:rsid w:val="007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A885"/>
  <w15:chartTrackingRefBased/>
  <w15:docId w15:val="{51772CF5-8891-49A1-9BDF-602D0AB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5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C6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1</cp:revision>
  <dcterms:created xsi:type="dcterms:W3CDTF">2023-10-22T16:01:00Z</dcterms:created>
  <dcterms:modified xsi:type="dcterms:W3CDTF">2023-10-22T16:23:00Z</dcterms:modified>
</cp:coreProperties>
</file>