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Business Analyst III</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6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survive design, build, test and release. Writes user stories and acceptance criteria, authors test cases, partners with QA through defect triage, and drives UAT and business acceptance to formal sign-off. Advanced SQL and Python, Power BI and Tableau, with a track record of dashboards that cut reporting time and KPI frameworks leadership actually uses. Forecast accuracy improved 25% at Bath &amp; Body Works and 20% at GSK through statistical modelling and structured performance review. M.S. Information Systems; B.E. Industrial Engineering.</w:t>
      </w:r>
    </w:p>
    <w:p>
      <w:pPr>
        <w:spacing w:after="60" w:before="16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Requirements Elicitation &amp; Documentation  ·  User Stories &amp; Acceptance Criteria  ·  UAT &amp; Business Acceptance Testing  ·  Test Case Authoring &amp; QA Partnership  ·  Current/Future-State Process Analysis  ·  Requirements Traceability  ·  SQL &amp; Python Analysis  ·  Power BI &amp; Tableau Dashboards  ·  KPI Design &amp; Executive Reporting  ·  Ad-hoc &amp; Self-Service Reporting  ·  Forecasting &amp; Predictive Modeling  ·  Statistical Analysis &amp; Regression</w:t>
      </w:r>
    </w:p>
    <w:p>
      <w:pPr>
        <w:spacing w:after="60" w:before="16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Analytics &amp; Querying: </w:t>
      </w:r>
      <w:r>
        <w:rPr>
          <w:rFonts w:ascii="Calibri" w:hAnsi="Calibri"/>
          <w:sz w:val="20"/>
        </w:rPr>
        <w:t>SQL (advanced), Python (Pandas, NumPy, Scikit-learn), Excel (advanced), SAS, VBA, PowerShell</w:t>
      </w:r>
    </w:p>
    <w:p>
      <w:pPr>
        <w:spacing w:after="20" w:before="0" w:line="240" w:lineRule="auto"/>
      </w:pPr>
      <w:r>
        <w:rPr>
          <w:rFonts w:ascii="Calibri" w:hAnsi="Calibri"/>
          <w:b/>
          <w:sz w:val="20"/>
        </w:rPr>
        <w:t xml:space="preserve">BI &amp; Visualization: </w:t>
      </w:r>
      <w:r>
        <w:rPr>
          <w:rFonts w:ascii="Calibri" w:hAnsi="Calibri"/>
          <w:sz w:val="20"/>
        </w:rPr>
        <w:t>Power BI (DAX, Power Query), Tableau, SSRS, executive dashboards, KPI scorecards</w:t>
      </w:r>
    </w:p>
    <w:p>
      <w:pPr>
        <w:spacing w:after="20" w:before="0" w:line="240" w:lineRule="auto"/>
      </w:pPr>
      <w:r>
        <w:rPr>
          <w:rFonts w:ascii="Calibri" w:hAnsi="Calibri"/>
          <w:b/>
          <w:sz w:val="20"/>
        </w:rPr>
        <w:t xml:space="preserve">Modeling &amp; Planning: </w:t>
      </w:r>
      <w:r>
        <w:rPr>
          <w:rFonts w:ascii="Calibri" w:hAnsi="Calibri"/>
          <w:sz w:val="20"/>
        </w:rPr>
        <w:t>Forecasting, demand planning, regression, statistical analysis, capacity modeling, NLP</w:t>
      </w:r>
    </w:p>
    <w:p>
      <w:pPr>
        <w:spacing w:after="20" w:before="0" w:line="240" w:lineRule="auto"/>
      </w:pPr>
      <w:r>
        <w:rPr>
          <w:rFonts w:ascii="Calibri" w:hAnsi="Calibri"/>
          <w:b/>
          <w:sz w:val="20"/>
        </w:rPr>
        <w:t xml:space="preserve">Business Analysis: </w:t>
      </w:r>
      <w:r>
        <w:rPr>
          <w:rFonts w:ascii="Calibri" w:hAnsi="Calibri"/>
          <w:sz w:val="20"/>
        </w:rPr>
        <w:t>Requirements elicitation, functional &amp; non-functional specs, user stories, acceptance criteria, process flows (Visio), current/future-state and gap analysis</w:t>
      </w:r>
    </w:p>
    <w:p>
      <w:pPr>
        <w:spacing w:after="20" w:before="0" w:line="240" w:lineRule="auto"/>
      </w:pPr>
      <w:r>
        <w:rPr>
          <w:rFonts w:ascii="Calibri" w:hAnsi="Calibri"/>
          <w:b/>
          <w:sz w:val="20"/>
        </w:rPr>
        <w:t xml:space="preserve">Testing &amp; Quality: </w:t>
      </w:r>
      <w:r>
        <w:rPr>
          <w:rFonts w:ascii="Calibri" w:hAnsi="Calibri"/>
          <w:sz w:val="20"/>
        </w:rPr>
        <w:t>Test scenarios &amp; test cases, test data preparation, QA partnership, defect triage, UAT and business acceptance</w:t>
      </w:r>
    </w:p>
    <w:p>
      <w:pPr>
        <w:spacing w:after="20" w:before="0" w:line="240" w:lineRule="auto"/>
      </w:pPr>
      <w:r>
        <w:rPr>
          <w:rFonts w:ascii="Calibri" w:hAnsi="Calibri"/>
          <w:b/>
          <w:sz w:val="20"/>
        </w:rPr>
        <w:t xml:space="preserve">Delivery &amp; Tools: </w:t>
      </w:r>
      <w:r>
        <w:rPr>
          <w:rFonts w:ascii="Calibri" w:hAnsi="Calibri"/>
          <w:sz w:val="20"/>
        </w:rPr>
        <w:t>Agile/Scrum, SAFe, Waterfall, hybrid delivery, JIRA, Confluence, Smartsheet, Lean, root cause analysis</w:t>
      </w:r>
    </w:p>
    <w:p>
      <w:pPr>
        <w:spacing w:after="60" w:before="16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Lead a monthly executive reporting cadence, presenting dashboard-driven insight on performance, risks and trends to align senior leadership on priorities.</w:t>
      </w:r>
    </w:p>
    <w:p>
      <w:pPr>
        <w:pStyle w:val="ListBullet"/>
        <w:spacing w:after="40" w:before="0" w:line="240" w:lineRule="auto"/>
        <w:ind w:left="259" w:hanging="187"/>
      </w:pPr>
      <w:r>
        <w:rPr>
          <w:rFonts w:ascii="Calibri" w:hAnsi="Calibri"/>
          <w:sz w:val="20"/>
        </w:rPr>
        <w:t>Serve as an expert resource to report consumers and mentor junior analysts on analytical methods, documentation standards and stakeholder communication.</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Performed impact and scope analysis across supported applications and integrations, identifying systems impacts, dependencies and requirement gaps before build.</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spacing w:after="60" w:before="16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