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Business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survive design, build, test and release. Writes user stories and acceptance criteria, authors test cases, partners with QA through defect triage, and drives UAT and business acceptance to formal sign-off. Comfortable across SAP, SQL Server, Snowflake and Informatica, performing impact and scope analysis over integrated systems before build. Advanced SQL and Python, Power BI and Tableau, with a track record of dashboards that cut reporting time and KPI frameworks leadership actually uses.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SQL &amp; Python Analysis  ·  Power BI &amp; Tableau Dashboards  ·  KPI Design &amp; Executive Reporting  ·  Ad-hoc &amp; Self-Service Reporting  ·  Systems &amp; Integration Impact Analysis  ·  ERP (SAP) Implementation Support</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Delivery &amp; Tools: </w:t>
      </w:r>
      <w:r>
        <w:rPr>
          <w:rFonts w:ascii="Calibri" w:hAnsi="Calibri"/>
          <w:sz w:val="20"/>
        </w:rPr>
        <w:t>Agile/Scrum, SAFe, Waterfall, hybrid delivery, JIRA, Confluence, Smartsheet, Lean, root cause analysis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Testing &amp; Quality: </w:t>
      </w:r>
      <w:r>
        <w:rPr>
          <w:rFonts w:ascii="Calibri" w:hAnsi="Calibri"/>
          <w:sz w:val="20"/>
        </w:rPr>
        <w:t>Test scenarios &amp; test cases, test data preparation, QA partnership, defect triage, UAT and business acceptance</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Track analytics and delivery work in JIRA and document standards, templates and procedures in Confluence, maintaining backlog visibility, ownership and dependency tracking.</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Managed analytics delivery under Agile/Scrum and Waterfall in JIRA, tracking work items, owners, status, dependencies and risks while aligning stakeholders on roadmaps.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