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Lead Financial Business Analyst</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4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Data analyst with 6+ years turning complex, high-volume enterprise datasets into decisions, owning the work end to end from extraction and modeling through dashboards and executive reporting. Advanced SQL and Python with Power BI and Tableau — dashboards that cut reporting time 30% and KPI frameworks presented monthly to senior leadership. Writes user stories and acceptance criteria, authors test cases, partners with QA through defect triage, and drives UAT and business acceptance to formal sign-off. Delivered a full SAP migration at 100% data integrity with a 40% drop in data entry errors, under documented quality controls and auditable, lineage-traceable data flows.</w:t>
      </w:r>
    </w:p>
    <w:p>
      <w:pPr>
        <w:spacing w:after="60" w:before="14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forecasting  ·  SQL (advanced)  ·  Excel (advanced)  ·  Power BI (DAX, Power Query)  ·  data validation  ·  system &amp; data integration  ·  data stewardship  ·  data integrity  ·  PowerPoint &amp; executive presentation  ·  healthcare data  ·  financial reporting  ·  KPI design &amp; executive reporting</w:t>
      </w:r>
    </w:p>
    <w:p>
      <w:pPr>
        <w:spacing w:after="60" w:before="14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Languages &amp; Querying: </w:t>
      </w:r>
      <w:r>
        <w:rPr>
          <w:rFonts w:ascii="Calibri" w:hAnsi="Calibri"/>
          <w:sz w:val="20"/>
        </w:rPr>
        <w:t>SQL (advanced), Excel (advanced), Python (Pandas, NumPy, Scikit-learn), VBA</w:t>
      </w:r>
    </w:p>
    <w:p>
      <w:pPr>
        <w:spacing w:after="20" w:before="0" w:line="240" w:lineRule="auto"/>
      </w:pPr>
      <w:r>
        <w:rPr>
          <w:rFonts w:ascii="Calibri" w:hAnsi="Calibri"/>
          <w:b/>
          <w:sz w:val="20"/>
        </w:rPr>
        <w:t xml:space="preserve">Data Governance: </w:t>
      </w:r>
      <w:r>
        <w:rPr>
          <w:rFonts w:ascii="Calibri" w:hAnsi="Calibri"/>
          <w:sz w:val="20"/>
        </w:rPr>
        <w:t>data stewardship, data integrity</w:t>
      </w:r>
    </w:p>
    <w:p>
      <w:pPr>
        <w:spacing w:after="20" w:before="0" w:line="240" w:lineRule="auto"/>
      </w:pPr>
      <w:r>
        <w:rPr>
          <w:rFonts w:ascii="Calibri" w:hAnsi="Calibri"/>
          <w:b/>
          <w:sz w:val="20"/>
        </w:rPr>
        <w:t xml:space="preserve">Analytics &amp; Modeling: </w:t>
      </w:r>
      <w:r>
        <w:rPr>
          <w:rFonts w:ascii="Calibri" w:hAnsi="Calibri"/>
          <w:sz w:val="20"/>
        </w:rPr>
        <w:t>forecasting, statistical analysis, root cause analysis</w:t>
      </w:r>
    </w:p>
    <w:p>
      <w:pPr>
        <w:spacing w:after="20" w:before="0" w:line="240" w:lineRule="auto"/>
      </w:pPr>
      <w:r>
        <w:rPr>
          <w:rFonts w:ascii="Calibri" w:hAnsi="Calibri"/>
          <w:b/>
          <w:sz w:val="20"/>
        </w:rPr>
        <w:t xml:space="preserve">Domain Expertise: </w:t>
      </w:r>
      <w:r>
        <w:rPr>
          <w:rFonts w:ascii="Calibri" w:hAnsi="Calibri"/>
          <w:sz w:val="20"/>
        </w:rPr>
        <w:t>healthcare data, financial reporting</w:t>
      </w:r>
    </w:p>
    <w:p>
      <w:pPr>
        <w:spacing w:after="20" w:before="0" w:line="240" w:lineRule="auto"/>
      </w:pPr>
      <w:r>
        <w:rPr>
          <w:rFonts w:ascii="Calibri" w:hAnsi="Calibri"/>
          <w:b/>
          <w:sz w:val="20"/>
        </w:rPr>
        <w:t xml:space="preserve">BI &amp; Visualization: </w:t>
      </w:r>
      <w:r>
        <w:rPr>
          <w:rFonts w:ascii="Calibri" w:hAnsi="Calibri"/>
          <w:sz w:val="20"/>
        </w:rPr>
        <w:t>Power BI (DAX, Power Query), Tableau, SSRS, dashboards, KPI design &amp; monitoring</w:t>
      </w:r>
    </w:p>
    <w:p>
      <w:pPr>
        <w:spacing w:after="20" w:before="0" w:line="240" w:lineRule="auto"/>
      </w:pPr>
      <w:r>
        <w:rPr>
          <w:rFonts w:ascii="Calibri" w:hAnsi="Calibri"/>
          <w:b/>
          <w:sz w:val="20"/>
        </w:rPr>
        <w:t xml:space="preserve">Testing &amp; Quality: </w:t>
      </w:r>
      <w:r>
        <w:rPr>
          <w:rFonts w:ascii="Calibri" w:hAnsi="Calibri"/>
          <w:sz w:val="20"/>
        </w:rPr>
        <w:t>data validation</w:t>
      </w:r>
    </w:p>
    <w:p>
      <w:pPr>
        <w:spacing w:after="20" w:before="0" w:line="240" w:lineRule="auto"/>
      </w:pPr>
      <w:r>
        <w:rPr>
          <w:rFonts w:ascii="Calibri" w:hAnsi="Calibri"/>
          <w:b/>
          <w:sz w:val="20"/>
        </w:rPr>
        <w:t xml:space="preserve">Data Engineering: </w:t>
      </w:r>
      <w:r>
        <w:rPr>
          <w:rFonts w:ascii="Calibri" w:hAnsi="Calibri"/>
          <w:sz w:val="20"/>
        </w:rPr>
        <w:t>system &amp; data integration, ETL pipeline development, Informatica, data modeling</w:t>
      </w:r>
    </w:p>
    <w:p>
      <w:pPr>
        <w:spacing w:after="20" w:before="0" w:line="240" w:lineRule="auto"/>
      </w:pPr>
      <w:r>
        <w:rPr>
          <w:rFonts w:ascii="Calibri" w:hAnsi="Calibri"/>
          <w:b/>
          <w:sz w:val="20"/>
        </w:rPr>
        <w:t xml:space="preserve">Delivery &amp; Tools: </w:t>
      </w:r>
      <w:r>
        <w:rPr>
          <w:rFonts w:ascii="Calibri" w:hAnsi="Calibri"/>
          <w:sz w:val="20"/>
        </w:rPr>
        <w:t>PowerPoint &amp; executive presentation, Agile/Scrum, Waterfall, JIRA, Confluence, stakeholder management</w:t>
      </w:r>
    </w:p>
    <w:p>
      <w:pPr>
        <w:spacing w:after="60" w:before="14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Engineered and deployed interactive Power BI dashboards integrating disparate enterprise data sources, cutting reporting time 30% and generating $20,000 in annual savings.</w:t>
      </w:r>
    </w:p>
    <w:p>
      <w:pPr>
        <w:pStyle w:val="ListBullet"/>
        <w:spacing w:after="40" w:before="0" w:line="240" w:lineRule="auto"/>
        <w:ind w:left="259" w:hanging="187"/>
      </w:pPr>
      <w:r>
        <w:rPr>
          <w:rFonts w:ascii="Calibri" w:hAnsi="Calibri"/>
          <w:sz w:val="20"/>
        </w:rPr>
        <w:t>Developed SQL and Python analyses across large-scale sales datasets to surface demand-supply imbalances, improving forecast accuracy 25% and informing inventory and capacity decisions.</w:t>
      </w:r>
    </w:p>
    <w:p>
      <w:pPr>
        <w:pStyle w:val="ListBullet"/>
        <w:spacing w:after="40" w:before="0" w:line="240" w:lineRule="auto"/>
        <w:ind w:left="259" w:hanging="187"/>
      </w:pPr>
      <w:r>
        <w:rPr>
          <w:rFonts w:ascii="Calibri" w:hAnsi="Calibri"/>
          <w:sz w:val="20"/>
        </w:rPr>
        <w:t>Build and automate Python and SQL data pipelines and reporting applications released through CI/CD practices on cloud infrastructure.</w:t>
      </w:r>
    </w:p>
    <w:p>
      <w:pPr>
        <w:pStyle w:val="ListBullet"/>
        <w:spacing w:after="40" w:before="0" w:line="240" w:lineRule="auto"/>
        <w:ind w:left="259" w:hanging="187"/>
      </w:pPr>
      <w:r>
        <w:rPr>
          <w:rFonts w:ascii="Calibri" w:hAnsi="Calibri"/>
          <w:sz w:val="20"/>
        </w:rPr>
        <w:t>Serve as an expert resource to report consumers and mentor junior analysts on analytical methods, documentation standards and stakeholder communication.</w:t>
      </w:r>
    </w:p>
    <w:p>
      <w:pPr>
        <w:pStyle w:val="ListBullet"/>
        <w:spacing w:after="40" w:before="0" w:line="240" w:lineRule="auto"/>
        <w:ind w:left="259" w:hanging="187"/>
      </w:pPr>
      <w:r>
        <w:rPr>
          <w:rFonts w:ascii="Calibri" w:hAnsi="Calibri"/>
          <w:sz w:val="20"/>
        </w:rPr>
        <w:t>Designed a carton-sizing optimization model that saved 200 man-hours per month through data-driven change to inventory processes.</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Lead a monthly executive reporting cadence, presenting dashboard-driven insight on performance, risks and trends to align senior leadership on priorities.</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Integrated SSRS with SQL Server and Excel to automate reporting pipelines, eliminating manual reporting effort and improving data accessibility for business and IT teams.</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Established a standardized Informatica ETL operating procedure for product data ingestion into SAP, creating consistent, auditable and lineage-traceable data flows across business functions.</w:t>
      </w:r>
    </w:p>
    <w:p>
      <w:pPr>
        <w:pStyle w:val="ListBullet"/>
        <w:spacing w:after="40" w:before="0" w:line="240" w:lineRule="auto"/>
        <w:ind w:left="259" w:hanging="187"/>
      </w:pPr>
      <w:r>
        <w:rPr>
          <w:rFonts w:ascii="Calibri" w:hAnsi="Calibri"/>
          <w:sz w:val="20"/>
        </w:rPr>
        <w:t>Ran daily supply-demand gap analysis using VBA, Power BI, Tableau and PowerShell, reducing stockouts 30% through proactive insight delivery.</w:t>
      </w:r>
    </w:p>
    <w:p>
      <w:pPr>
        <w:pStyle w:val="ListBullet"/>
        <w:spacing w:after="40" w:before="0" w:line="240" w:lineRule="auto"/>
        <w:ind w:left="259" w:hanging="187"/>
      </w:pPr>
      <w:r>
        <w:rPr>
          <w:rFonts w:ascii="Calibri" w:hAnsi="Calibri"/>
          <w:sz w:val="20"/>
        </w:rPr>
        <w:t>Performed impact and scope analysis across supported applications and integrations, identifying systems impacts, dependencies and requirement gaps before build.</w:t>
      </w:r>
    </w:p>
    <w:p>
      <w:pPr>
        <w:spacing w:after="60" w:before="14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