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Business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hold through design, build, testing and release. Writes user stories and acceptance criteria, authors test cases, partners with QA through defect triage, and drives UAT and business acceptance to formal sign-off. Managed 1,000+ pharmaceutical SKUs across East and West Africa and drove a $50M logistics cost reduction through cost-benefit and root cause analysis. Advanced SQL and Python with Power BI and Tableau — dashboards that cut reporting time 30% and KPI frameworks presented monthly to senior leadership.</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healthcare data  ·  stakeholder management  ·  solution documentation  ·  PowerPoint &amp; executive presentation  ·  Excel (advanced)  ·  business requirements gathering  ·  requirements elicitation  ·  process flows &amp; mapping (Visio)  ·  full SDLC  ·  UAT / user acceptance testing  ·  test case authoring  ·  QA partnership  ·  system &amp; data integration  ·  Agile</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Delivery &amp; Tools: </w:t>
      </w:r>
      <w:r>
        <w:rPr>
          <w:rFonts w:ascii="Calibri" w:hAnsi="Calibri"/>
          <w:sz w:val="20"/>
        </w:rPr>
        <w:t>stakeholder management, PowerPoint &amp; executive presentation, Agile, mentoring &amp; knowledge transfer, Agile/Scrum, Waterfall, JIRA, Confluence</w:t>
      </w:r>
    </w:p>
    <w:p>
      <w:pPr>
        <w:spacing w:after="20" w:before="0" w:line="240" w:lineRule="auto"/>
      </w:pPr>
      <w:r>
        <w:rPr>
          <w:rFonts w:ascii="Calibri" w:hAnsi="Calibri"/>
          <w:b/>
          <w:sz w:val="20"/>
        </w:rPr>
        <w:t xml:space="preserve">Domain Expertise: </w:t>
      </w:r>
      <w:r>
        <w:rPr>
          <w:rFonts w:ascii="Calibri" w:hAnsi="Calibri"/>
          <w:sz w:val="20"/>
        </w:rPr>
        <w:t>healthcare data</w:t>
      </w:r>
    </w:p>
    <w:p>
      <w:pPr>
        <w:spacing w:after="20" w:before="0" w:line="240" w:lineRule="auto"/>
      </w:pPr>
      <w:r>
        <w:rPr>
          <w:rFonts w:ascii="Calibri" w:hAnsi="Calibri"/>
          <w:b/>
          <w:sz w:val="20"/>
        </w:rPr>
        <w:t xml:space="preserve">Business Analysis: </w:t>
      </w:r>
      <w:r>
        <w:rPr>
          <w:rFonts w:ascii="Calibri" w:hAnsi="Calibri"/>
          <w:sz w:val="20"/>
        </w:rPr>
        <w:t>solution documentation, business requirements gathering, requirements elicitation, process flows &amp; mapping (Visio), full SDLC</w:t>
      </w:r>
    </w:p>
    <w:p>
      <w:pPr>
        <w:spacing w:after="20" w:before="0" w:line="240" w:lineRule="auto"/>
      </w:pPr>
      <w:r>
        <w:rPr>
          <w:rFonts w:ascii="Calibri" w:hAnsi="Calibri"/>
          <w:b/>
          <w:sz w:val="20"/>
        </w:rPr>
        <w:t xml:space="preserve">Testing &amp; Quality: </w:t>
      </w:r>
      <w:r>
        <w:rPr>
          <w:rFonts w:ascii="Calibri" w:hAnsi="Calibri"/>
          <w:sz w:val="20"/>
        </w:rPr>
        <w:t>UAT / user acceptance testing, test case authoring, QA partnership</w:t>
      </w:r>
    </w:p>
    <w:p>
      <w:pPr>
        <w:spacing w:after="20" w:before="0" w:line="240" w:lineRule="auto"/>
      </w:pPr>
      <w:r>
        <w:rPr>
          <w:rFonts w:ascii="Calibri" w:hAnsi="Calibri"/>
          <w:b/>
          <w:sz w:val="20"/>
        </w:rPr>
        <w:t xml:space="preserve">Languages &amp; Querying: </w:t>
      </w:r>
      <w:r>
        <w:rPr>
          <w:rFonts w:ascii="Calibri" w:hAnsi="Calibri"/>
          <w:sz w:val="20"/>
        </w:rPr>
        <w:t>Excel (advanced), SQL (advanced), Python (Pandas, NumPy, Scikit-learn), VBA</w:t>
      </w:r>
    </w:p>
    <w:p>
      <w:pPr>
        <w:spacing w:after="20" w:before="0" w:line="240" w:lineRule="auto"/>
      </w:pPr>
      <w:r>
        <w:rPr>
          <w:rFonts w:ascii="Calibri" w:hAnsi="Calibri"/>
          <w:b/>
          <w:sz w:val="20"/>
        </w:rPr>
        <w:t xml:space="preserve">Data Engineering: </w:t>
      </w:r>
      <w:r>
        <w:rPr>
          <w:rFonts w:ascii="Calibri" w:hAnsi="Calibri"/>
          <w:sz w:val="20"/>
        </w:rPr>
        <w:t>system &amp; data integration, ETL pipeline development, Informatica, data modeling</w:t>
      </w:r>
    </w:p>
    <w:p>
      <w:pPr>
        <w:spacing w:after="20" w:before="0" w:line="240" w:lineRule="auto"/>
      </w:pPr>
      <w:r>
        <w:rPr>
          <w:rFonts w:ascii="Calibri" w:hAnsi="Calibri"/>
          <w:b/>
          <w:sz w:val="20"/>
        </w:rPr>
        <w:t xml:space="preserve">BI &amp; Visualization: </w:t>
      </w:r>
      <w:r>
        <w:rPr>
          <w:rFonts w:ascii="Calibri" w:hAnsi="Calibri"/>
          <w:sz w:val="20"/>
        </w:rPr>
        <w:t>Power BI (DAX, Power Query), Tableau, SSRS, dashboards, KPI design &amp; monitoring</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Author test scenarios and detailed test cases aligned to documented requirements, partner with QA through execution and defect triage, and support business acceptance sign-off.</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