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Senior/Lead Business Analyst, Oracle EPM &amp; Reporting</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modeling through dashboards and executive reporting. Advanced SQL and Python with Power BI and Tableau — dashboards that cut reporting time 30% and KPI frameworks presented monthly to senior leadership. Writes user stories and acceptance criteria, authors test cases, partners with QA through defect triage, and drives UAT and business acceptance to formal sign-off. Python and SQL pipelines released through CI/CD practices, plus Informatica ETL standards that keep data flows consistent and auditable.</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operational &amp; executive reporting  ·  process &amp; reporting automation  ·  stakeholder management  ·  Power BI (DAX, Power Query)  ·  system &amp; data integration  ·  reconciliation  ·  business requirements gathering  ·  SAP (SD, MM, CRM, PP, WLM)  ·  dashboards  ·  solution documentation  ·  data validation  ·  auditability &amp; controls  ·  Agile  ·  PowerPoint &amp; executive presentation</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BI &amp; Visualization: </w:t>
      </w:r>
      <w:r>
        <w:rPr>
          <w:rFonts w:ascii="Calibri" w:hAnsi="Calibri"/>
          <w:sz w:val="20"/>
        </w:rPr>
        <w:t>operational &amp; executive reporting, Power BI (DAX, Power Query), dashboards, Tableau, SSRS, KPI design &amp; monitoring</w:t>
      </w:r>
    </w:p>
    <w:p>
      <w:pPr>
        <w:spacing w:after="20" w:before="0" w:line="240" w:lineRule="auto"/>
      </w:pPr>
      <w:r>
        <w:rPr>
          <w:rFonts w:ascii="Calibri" w:hAnsi="Calibri"/>
          <w:b/>
          <w:sz w:val="20"/>
        </w:rPr>
        <w:t xml:space="preserve">Data Engineering: </w:t>
      </w:r>
      <w:r>
        <w:rPr>
          <w:rFonts w:ascii="Calibri" w:hAnsi="Calibri"/>
          <w:sz w:val="20"/>
        </w:rPr>
        <w:t>process &amp; reporting automation, system &amp; data integration, ETL pipeline development, Informatica, data modeling</w:t>
      </w:r>
    </w:p>
    <w:p>
      <w:pPr>
        <w:spacing w:after="20" w:before="0" w:line="240" w:lineRule="auto"/>
      </w:pPr>
      <w:r>
        <w:rPr>
          <w:rFonts w:ascii="Calibri" w:hAnsi="Calibri"/>
          <w:b/>
          <w:sz w:val="20"/>
        </w:rPr>
        <w:t xml:space="preserve">Delivery &amp; Tools: </w:t>
      </w:r>
      <w:r>
        <w:rPr>
          <w:rFonts w:ascii="Calibri" w:hAnsi="Calibri"/>
          <w:sz w:val="20"/>
        </w:rPr>
        <w:t>stakeholder management, Agile, PowerPoint &amp; executive presentation, cross-functional collaboration, mentoring &amp; knowledge transfer, Agile/Scrum, Waterfall, JIRA, Confluence</w:t>
      </w:r>
    </w:p>
    <w:p>
      <w:pPr>
        <w:spacing w:after="20" w:before="0" w:line="240" w:lineRule="auto"/>
      </w:pPr>
      <w:r>
        <w:rPr>
          <w:rFonts w:ascii="Calibri" w:hAnsi="Calibri"/>
          <w:b/>
          <w:sz w:val="20"/>
        </w:rPr>
        <w:t xml:space="preserve">Analytics &amp; Modeling: </w:t>
      </w:r>
      <w:r>
        <w:rPr>
          <w:rFonts w:ascii="Calibri" w:hAnsi="Calibri"/>
          <w:sz w:val="20"/>
        </w:rPr>
        <w:t>reconciliation, forecasting, statistical analysis, root cause analysis</w:t>
      </w:r>
    </w:p>
    <w:p>
      <w:pPr>
        <w:spacing w:after="20" w:before="0" w:line="240" w:lineRule="auto"/>
      </w:pPr>
      <w:r>
        <w:rPr>
          <w:rFonts w:ascii="Calibri" w:hAnsi="Calibri"/>
          <w:b/>
          <w:sz w:val="20"/>
        </w:rPr>
        <w:t xml:space="preserve">Business Analysis: </w:t>
      </w:r>
      <w:r>
        <w:rPr>
          <w:rFonts w:ascii="Calibri" w:hAnsi="Calibri"/>
          <w:sz w:val="20"/>
        </w:rPr>
        <w:t>business requirements gathering, solution documentation</w:t>
      </w:r>
    </w:p>
    <w:p>
      <w:pPr>
        <w:spacing w:after="20" w:before="0" w:line="240" w:lineRule="auto"/>
      </w:pPr>
      <w:r>
        <w:rPr>
          <w:rFonts w:ascii="Calibri" w:hAnsi="Calibri"/>
          <w:b/>
          <w:sz w:val="20"/>
        </w:rPr>
        <w:t xml:space="preserve">Enterprise Platforms: </w:t>
      </w:r>
      <w:r>
        <w:rPr>
          <w:rFonts w:ascii="Calibri" w:hAnsi="Calibri"/>
          <w:sz w:val="20"/>
        </w:rPr>
        <w:t>SAP (SD, MM, CRM, PP, WLM), SQL Server, Snowflake</w:t>
      </w:r>
    </w:p>
    <w:p>
      <w:pPr>
        <w:spacing w:after="20" w:before="0" w:line="240" w:lineRule="auto"/>
      </w:pPr>
      <w:r>
        <w:rPr>
          <w:rFonts w:ascii="Calibri" w:hAnsi="Calibri"/>
          <w:b/>
          <w:sz w:val="20"/>
        </w:rPr>
        <w:t xml:space="preserve">Testing &amp; Quality: </w:t>
      </w:r>
      <w:r>
        <w:rPr>
          <w:rFonts w:ascii="Calibri" w:hAnsi="Calibri"/>
          <w:sz w:val="20"/>
        </w:rPr>
        <w:t>data validation</w:t>
      </w:r>
    </w:p>
    <w:p>
      <w:pPr>
        <w:spacing w:after="20" w:before="0" w:line="240" w:lineRule="auto"/>
      </w:pPr>
      <w:r>
        <w:rPr>
          <w:rFonts w:ascii="Calibri" w:hAnsi="Calibri"/>
          <w:b/>
          <w:sz w:val="20"/>
        </w:rPr>
        <w:t xml:space="preserve">Data Governance: </w:t>
      </w:r>
      <w:r>
        <w:rPr>
          <w:rFonts w:ascii="Calibri" w:hAnsi="Calibri"/>
          <w:sz w:val="20"/>
        </w:rPr>
        <w:t>auditability &amp; controls</w:t>
      </w:r>
    </w:p>
    <w:p>
      <w:pPr>
        <w:spacing w:after="20" w:before="0" w:line="240" w:lineRule="auto"/>
      </w:pPr>
      <w:r>
        <w:rPr>
          <w:rFonts w:ascii="Calibri" w:hAnsi="Calibri"/>
          <w:b/>
          <w:sz w:val="20"/>
        </w:rPr>
        <w:t xml:space="preserve">Domain Expertise: </w:t>
      </w:r>
      <w:r>
        <w:rPr>
          <w:rFonts w:ascii="Calibri" w:hAnsi="Calibri"/>
          <w:sz w:val="20"/>
        </w:rPr>
        <w:t>healthcare data</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Serve as an expert resource to report consumers and mentor junior analysts on analytical methods, documentation standards and stakeholder communication.</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