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Senior Business Analyst, Seller External Relations</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modeling through dashboards and executive reporting. Advanced SQL and Python with Power BI and Tableau — dashboards that cut reporting time 30% and KPI frameworks presented monthly to senior leadership. Writes user stories and acceptance criteria, authors test cases, partners with QA through defect triage, and drives UAT and business acceptance to formal sign-off. Managed 1,000+ pharmaceutical SKUs across East and West Africa and drove a $50M logistics cost reduction through cost-benefit and root cause analysis.</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SQL (advanced)  ·  Excel (advanced)  ·  business intelligence  ·  stakeholder management  ·  healthcare data  ·  Power BI (DAX, Power Query)  ·  Tableau  ·  data visualization  ·  operational &amp; executive reporting  ·  process &amp; reporting automation  ·  cross-functional collaboration  ·  claims data</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BI &amp; Visualization: </w:t>
      </w:r>
      <w:r>
        <w:rPr>
          <w:rFonts w:ascii="Calibri" w:hAnsi="Calibri"/>
          <w:sz w:val="20"/>
        </w:rPr>
        <w:t>business intelligence, Power BI (DAX, Power Query), Tableau, data visualization, operational &amp; executive reporting, SSRS, dashboards, KPI design &amp; monitoring</w:t>
      </w:r>
    </w:p>
    <w:p>
      <w:pPr>
        <w:spacing w:after="20" w:before="0" w:line="240" w:lineRule="auto"/>
      </w:pPr>
      <w:r>
        <w:rPr>
          <w:rFonts w:ascii="Calibri" w:hAnsi="Calibri"/>
          <w:b/>
          <w:sz w:val="20"/>
        </w:rPr>
        <w:t xml:space="preserve">Languages &amp; Querying: </w:t>
      </w:r>
      <w:r>
        <w:rPr>
          <w:rFonts w:ascii="Calibri" w:hAnsi="Calibri"/>
          <w:sz w:val="20"/>
        </w:rPr>
        <w:t>SQL (advanced), Excel (advanced), Python (Pandas, NumPy, Scikit-learn), VBA</w:t>
      </w:r>
    </w:p>
    <w:p>
      <w:pPr>
        <w:spacing w:after="20" w:before="0" w:line="240" w:lineRule="auto"/>
      </w:pPr>
      <w:r>
        <w:rPr>
          <w:rFonts w:ascii="Calibri" w:hAnsi="Calibri"/>
          <w:b/>
          <w:sz w:val="20"/>
        </w:rPr>
        <w:t xml:space="preserve">Delivery &amp; Tools: </w:t>
      </w:r>
      <w:r>
        <w:rPr>
          <w:rFonts w:ascii="Calibri" w:hAnsi="Calibri"/>
          <w:sz w:val="20"/>
        </w:rPr>
        <w:t>stakeholder management, cross-functional collaboration, Agile/Scrum, Waterfall, JIRA, Confluence</w:t>
      </w:r>
    </w:p>
    <w:p>
      <w:pPr>
        <w:spacing w:after="20" w:before="0" w:line="240" w:lineRule="auto"/>
      </w:pPr>
      <w:r>
        <w:rPr>
          <w:rFonts w:ascii="Calibri" w:hAnsi="Calibri"/>
          <w:b/>
          <w:sz w:val="20"/>
        </w:rPr>
        <w:t xml:space="preserve">Domain Expertise: </w:t>
      </w:r>
      <w:r>
        <w:rPr>
          <w:rFonts w:ascii="Calibri" w:hAnsi="Calibri"/>
          <w:sz w:val="20"/>
        </w:rPr>
        <w:t>healthcare data, claims data</w:t>
      </w:r>
    </w:p>
    <w:p>
      <w:pPr>
        <w:spacing w:after="20" w:before="0" w:line="240" w:lineRule="auto"/>
      </w:pPr>
      <w:r>
        <w:rPr>
          <w:rFonts w:ascii="Calibri" w:hAnsi="Calibri"/>
          <w:b/>
          <w:sz w:val="20"/>
        </w:rPr>
        <w:t xml:space="preserve">Data Engineering: </w:t>
      </w:r>
      <w:r>
        <w:rPr>
          <w:rFonts w:ascii="Calibri" w:hAnsi="Calibri"/>
          <w:sz w:val="20"/>
        </w:rPr>
        <w:t>process &amp; reporting automation, ETL pipeline development, Informatica, data modeling, system &amp; data integration</w:t>
      </w:r>
    </w:p>
    <w:p>
      <w:pPr>
        <w:spacing w:after="20" w:before="0" w:line="240" w:lineRule="auto"/>
      </w:pPr>
      <w:r>
        <w:rPr>
          <w:rFonts w:ascii="Calibri" w:hAnsi="Calibri"/>
          <w:b/>
          <w:sz w:val="20"/>
        </w:rPr>
        <w:t xml:space="preserve">Enterprise Platforms: </w:t>
      </w:r>
      <w:r>
        <w:rPr>
          <w:rFonts w:ascii="Calibri" w:hAnsi="Calibri"/>
          <w:sz w:val="20"/>
        </w:rPr>
        <w:t>SAP (SD, MM, CRM, PP, WLM), SQL Server, Snowflake</w:t>
      </w:r>
    </w:p>
    <w:p>
      <w:pPr>
        <w:spacing w:after="20" w:before="0" w:line="240" w:lineRule="auto"/>
      </w:pPr>
      <w:r>
        <w:rPr>
          <w:rFonts w:ascii="Calibri" w:hAnsi="Calibri"/>
          <w:b/>
          <w:sz w:val="20"/>
        </w:rPr>
        <w:t xml:space="preserve">Analytics &amp; Modeling: </w:t>
      </w:r>
      <w:r>
        <w:rPr>
          <w:rFonts w:ascii="Calibri" w:hAnsi="Calibri"/>
          <w:sz w:val="20"/>
        </w:rPr>
        <w:t>forecasting, statistical analysis, root cause analysis</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