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Senior Business Analyst - Credit Reporting &amp; Performance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Data analyst with 6+ years turning complex, high-volume enterprise datasets into decisions, owning the work end to end from extraction and modeling through dashboards and executive reporting. Advanced SQL and Python with Power BI and Tableau — dashboards that cut reporting time 30% and KPI frameworks presented monthly to senior leadership. Forecast accuracy improved 25% at Bath &amp; Body Works and 20% at GSK through statistical modeling and structured performance review. Delivered a full SAP migration at 100% data integrity with a 40% drop in data entry errors, under documented quality controls and auditable, lineage-traceable data flows.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statistical analysis  ·  operational &amp; executive reporting  ·  SQL (advanced)  ·  regulatory &amp; compliance reporting  ·  healthcare data  ·  Power BI &amp; Tableau dashboards  ·  KPI design &amp; executive reporting  ·  ETL &amp; data pipeline development  ·  requirements gathering  ·  cross-functional collaboration  ·  stakeholder communication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Modeling: </w:t>
      </w:r>
      <w:r>
        <w:rPr>
          <w:rFonts w:ascii="Calibri" w:hAnsi="Calibri"/>
          <w:sz w:val="20"/>
        </w:rPr>
        <w:t>statistical analysis, forecasting, root cause analysis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operational &amp; executive reporting, Power BI (DAX, Power Query), Tableau, SSRS, dashboards, KPI design &amp; monitoring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Languages &amp; Querying: </w:t>
      </w:r>
      <w:r>
        <w:rPr>
          <w:rFonts w:ascii="Calibri" w:hAnsi="Calibri"/>
          <w:sz w:val="20"/>
        </w:rPr>
        <w:t>SQL (advanced), Python (Pandas, NumPy, Scikit-learn), Excel (advanced), VBA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regulatory &amp; compliance reporting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Domain Expertise: </w:t>
      </w:r>
      <w:r>
        <w:rPr>
          <w:rFonts w:ascii="Calibri" w:hAnsi="Calibri"/>
          <w:sz w:val="20"/>
        </w:rPr>
        <w:t>healthcare data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ETL pipeline development, Informatica, data modeling, system &amp; data integration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Own data quality and governance processes across cross-functional analytics initiatives, maintaining review controls, ownership clarity and standards adoption that keep enterprise reporting trusted.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Execute SQL against backend databases for extraction, validation and reconciliation, confirming delivered data matches documented requirements before release.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Serve as an expert resource to report consumers and mentor junior analysts on analytical methods, documentation standards and stakeholder communication.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Coordinated data collection across markets, updating collection tools and processes to yield statistically reliable and informative data for program assessment.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