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3CFD6" w14:textId="77777777" w:rsidR="00187097" w:rsidRDefault="00187097">
      <w:pPr>
        <w:spacing w:before="80" w:after="80"/>
      </w:pPr>
    </w:p>
    <w:p w14:paraId="72A91942" w14:textId="77777777" w:rsidR="00187097" w:rsidRDefault="00187097">
      <w:pPr>
        <w:spacing w:before="80" w:after="80"/>
      </w:pPr>
    </w:p>
    <w:p w14:paraId="5C3AF4FB" w14:textId="77777777" w:rsidR="00187097" w:rsidRDefault="00000000">
      <w:pPr>
        <w:spacing w:before="480" w:after="100"/>
        <w:jc w:val="center"/>
      </w:pPr>
      <w:r>
        <w:rPr>
          <w:b/>
          <w:bCs/>
          <w:color w:val="1F3864"/>
          <w:sz w:val="60"/>
          <w:szCs w:val="60"/>
        </w:rPr>
        <w:t>EMPLOYEE HANDBOOK</w:t>
      </w:r>
    </w:p>
    <w:p w14:paraId="2038564C" w14:textId="4B98FF14" w:rsidR="00187097" w:rsidRDefault="00000000" w:rsidP="000676E6">
      <w:pPr>
        <w:spacing w:after="500"/>
        <w:jc w:val="center"/>
      </w:pPr>
      <w:r>
        <w:rPr>
          <w:b/>
          <w:bCs/>
          <w:color w:val="2E74B5"/>
          <w:sz w:val="46"/>
          <w:szCs w:val="46"/>
        </w:rPr>
        <w:t>&amp; CORPORATE HR POLICY</w:t>
      </w:r>
    </w:p>
    <w:p w14:paraId="2C535A08" w14:textId="77777777" w:rsidR="00187097" w:rsidRDefault="00000000">
      <w:pPr>
        <w:pStyle w:val="Heading1"/>
        <w:pBdr>
          <w:bottom w:val="single" w:sz="10" w:space="5" w:color="2E74B5"/>
        </w:pBdr>
      </w:pPr>
      <w:r>
        <w:t>Section 1: General Provisions</w:t>
      </w:r>
    </w:p>
    <w:p w14:paraId="14B1B622" w14:textId="77777777" w:rsidR="00187097" w:rsidRDefault="00000000">
      <w:pPr>
        <w:pStyle w:val="Heading2"/>
      </w:pPr>
      <w:r>
        <w:t>1.1  Purpose</w:t>
      </w:r>
    </w:p>
    <w:p w14:paraId="00A4E5EF" w14:textId="77777777" w:rsidR="00187097" w:rsidRDefault="00000000">
      <w:pPr>
        <w:spacing w:before="60" w:after="60"/>
      </w:pPr>
      <w:r>
        <w:rPr>
          <w:color w:val="1E1E1E"/>
        </w:rPr>
        <w:t>This Employee Handbook outlines the standard operating procedures, employee benefits, rights, and expected conduct for all employees of the Company. It serves as the primary authoritative reference for workplace policies and must be read in conjunction with any individual employment contract. In the event of a conflict between this Handbook and an individual contract, the terms of the individual contract shall prevail.</w:t>
      </w:r>
    </w:p>
    <w:p w14:paraId="5115C269" w14:textId="77777777" w:rsidR="00187097" w:rsidRDefault="00000000">
      <w:pPr>
        <w:pStyle w:val="Heading2"/>
      </w:pPr>
      <w:r>
        <w:t>1.2  Applicability</w:t>
      </w:r>
    </w:p>
    <w:p w14:paraId="4AD02603" w14:textId="77777777" w:rsidR="00187097" w:rsidRDefault="00000000">
      <w:pPr>
        <w:spacing w:before="60" w:after="60"/>
      </w:pPr>
      <w:r>
        <w:rPr>
          <w:color w:val="1E1E1E"/>
        </w:rPr>
        <w:t>These policies apply to all full-time, part-time, and contractual employees unless explicitly stated otherwise in an individual employment contract. Temporary agency staff and independent contractors are governed by their respective agreements; however, they are expected to comply with conduct, safety, and data security provisions while on Company premises or systems.</w:t>
      </w:r>
    </w:p>
    <w:p w14:paraId="2E4F2DAA" w14:textId="77777777" w:rsidR="00187097" w:rsidRDefault="00000000">
      <w:pPr>
        <w:pStyle w:val="Heading2"/>
      </w:pPr>
      <w:r>
        <w:t>1.3  Right to Amend</w:t>
      </w:r>
    </w:p>
    <w:p w14:paraId="2E978DCD" w14:textId="77777777" w:rsidR="00187097" w:rsidRDefault="00000000">
      <w:pPr>
        <w:spacing w:before="60" w:after="60"/>
      </w:pPr>
      <w:r>
        <w:rPr>
          <w:color w:val="1E1E1E"/>
        </w:rPr>
        <w:t>The Company reserves the right to amend, modify, or remove any policy contained in this Handbook at its sole discretion. A mandatory notice period of fifteen (15) calendar days will be provided to all active employees prior to any changes taking effect. Updated versions will be published on the HR portal and supersede all prior versions.</w:t>
      </w:r>
    </w:p>
    <w:p w14:paraId="0727D069" w14:textId="77777777" w:rsidR="00187097" w:rsidRDefault="00000000">
      <w:pPr>
        <w:pStyle w:val="Heading2"/>
      </w:pPr>
      <w:r>
        <w:t>1.4  Definitions</w:t>
      </w:r>
    </w:p>
    <w:p w14:paraId="1D7304F1" w14:textId="77777777" w:rsidR="00187097" w:rsidRDefault="00000000">
      <w:pPr>
        <w:pStyle w:val="ListParagraph"/>
        <w:numPr>
          <w:ilvl w:val="0"/>
          <w:numId w:val="2"/>
        </w:numPr>
        <w:spacing w:before="36" w:after="36"/>
      </w:pPr>
      <w:r>
        <w:rPr>
          <w:b/>
          <w:bCs/>
          <w:color w:val="1E1E1E"/>
        </w:rPr>
        <w:t xml:space="preserve">Company: </w:t>
      </w:r>
      <w:r>
        <w:rPr>
          <w:color w:val="1E1E1E"/>
        </w:rPr>
        <w:t>Refers to the employing entity and all its subsidiaries and affiliates.</w:t>
      </w:r>
    </w:p>
    <w:p w14:paraId="60915F40" w14:textId="77777777" w:rsidR="00187097" w:rsidRDefault="00000000">
      <w:pPr>
        <w:pStyle w:val="ListParagraph"/>
        <w:numPr>
          <w:ilvl w:val="0"/>
          <w:numId w:val="2"/>
        </w:numPr>
        <w:spacing w:before="36" w:after="36"/>
      </w:pPr>
      <w:r>
        <w:rPr>
          <w:b/>
          <w:bCs/>
          <w:color w:val="1E1E1E"/>
        </w:rPr>
        <w:t xml:space="preserve">Employee: </w:t>
      </w:r>
      <w:r>
        <w:rPr>
          <w:color w:val="1E1E1E"/>
        </w:rPr>
        <w:t>Any individual in a full-time, part-time, or contractual employment relationship with the Company.</w:t>
      </w:r>
    </w:p>
    <w:p w14:paraId="440001F3" w14:textId="77777777" w:rsidR="00187097" w:rsidRDefault="00000000">
      <w:pPr>
        <w:pStyle w:val="ListParagraph"/>
        <w:numPr>
          <w:ilvl w:val="0"/>
          <w:numId w:val="2"/>
        </w:numPr>
        <w:spacing w:before="36" w:after="36"/>
      </w:pPr>
      <w:r>
        <w:rPr>
          <w:b/>
          <w:bCs/>
          <w:color w:val="1E1E1E"/>
        </w:rPr>
        <w:t xml:space="preserve">HR Director: </w:t>
      </w:r>
      <w:r>
        <w:rPr>
          <w:color w:val="1E1E1E"/>
        </w:rPr>
        <w:t>The senior-most Human Resources officer responsible for policy governance.</w:t>
      </w:r>
    </w:p>
    <w:p w14:paraId="4F57B01A" w14:textId="77777777" w:rsidR="00187097" w:rsidRDefault="00000000">
      <w:pPr>
        <w:pStyle w:val="ListParagraph"/>
        <w:numPr>
          <w:ilvl w:val="0"/>
          <w:numId w:val="2"/>
        </w:numPr>
        <w:spacing w:before="36" w:after="36"/>
      </w:pPr>
      <w:r>
        <w:rPr>
          <w:b/>
          <w:bCs/>
          <w:color w:val="1E1E1E"/>
        </w:rPr>
        <w:t xml:space="preserve">HR Service Desk: </w:t>
      </w:r>
      <w:r>
        <w:rPr>
          <w:color w:val="1E1E1E"/>
        </w:rPr>
        <w:t>The Company's internal portal for submitting HR-related requests, complaints, and documentation.</w:t>
      </w:r>
    </w:p>
    <w:p w14:paraId="720BB3B4" w14:textId="77777777" w:rsidR="00187097" w:rsidRDefault="00000000">
      <w:pPr>
        <w:pStyle w:val="ListParagraph"/>
        <w:numPr>
          <w:ilvl w:val="0"/>
          <w:numId w:val="2"/>
        </w:numPr>
        <w:spacing w:before="36" w:after="36"/>
      </w:pPr>
      <w:r>
        <w:rPr>
          <w:b/>
          <w:bCs/>
          <w:color w:val="1E1E1E"/>
        </w:rPr>
        <w:t xml:space="preserve">Probationary Period: </w:t>
      </w:r>
      <w:r>
        <w:rPr>
          <w:color w:val="1E1E1E"/>
        </w:rPr>
        <w:t>The initial ninety (90)-day period of employment during which performance and conduct are formally assessed.</w:t>
      </w:r>
    </w:p>
    <w:p w14:paraId="45F9ED90" w14:textId="77777777" w:rsidR="00187097" w:rsidRDefault="00187097">
      <w:pPr>
        <w:pBdr>
          <w:bottom w:val="single" w:sz="2" w:space="1" w:color="C5D3E8"/>
        </w:pBdr>
        <w:spacing w:before="200" w:after="200"/>
      </w:pPr>
    </w:p>
    <w:p w14:paraId="201B79D1" w14:textId="77777777" w:rsidR="00187097" w:rsidRDefault="00000000">
      <w:pPr>
        <w:pStyle w:val="Heading1"/>
        <w:pBdr>
          <w:bottom w:val="single" w:sz="10" w:space="5" w:color="2E74B5"/>
        </w:pBdr>
      </w:pPr>
      <w:r>
        <w:lastRenderedPageBreak/>
        <w:t>Section 2: Working Hours and Work Arrangements</w:t>
      </w:r>
    </w:p>
    <w:p w14:paraId="591D0BDC" w14:textId="77777777" w:rsidR="00187097" w:rsidRDefault="00000000">
      <w:pPr>
        <w:pStyle w:val="Heading2"/>
      </w:pPr>
      <w:r>
        <w:t>2.1  Standard Working Hours</w:t>
      </w:r>
    </w:p>
    <w:p w14:paraId="4A5CD4F5" w14:textId="77777777" w:rsidR="00187097" w:rsidRDefault="00000000">
      <w:pPr>
        <w:spacing w:before="60" w:after="60"/>
      </w:pPr>
      <w:r>
        <w:rPr>
          <w:color w:val="1E1E1E"/>
        </w:rPr>
        <w:t>The standard workweek consists of forty (40) hours. Core operational hours are 9:00 AM to 5:00 PM, Monday through Friday. A one-hour unpaid lunch break is included within the standard schedule. Employees are expected to be available and responsive during core hours unless a pre-approved alternative arrangement is in place.</w:t>
      </w:r>
    </w:p>
    <w:p w14:paraId="66629344" w14:textId="77777777" w:rsidR="00187097" w:rsidRDefault="00000000">
      <w:pPr>
        <w:pStyle w:val="Heading2"/>
      </w:pPr>
      <w:r>
        <w:t>2.2  Overtime</w:t>
      </w:r>
    </w:p>
    <w:p w14:paraId="6EB896DB" w14:textId="77777777" w:rsidR="00187097" w:rsidRDefault="00000000">
      <w:pPr>
        <w:spacing w:before="60" w:after="60"/>
      </w:pPr>
      <w:r>
        <w:rPr>
          <w:color w:val="1E1E1E"/>
        </w:rPr>
        <w:t>Work performed beyond forty (40) hours per week constitutes overtime and must be pre-approved in writing by the employee's direct line manager. Overtime compensation is governed by applicable local labor law and the employee's individual contract. Exempt (salaried) employees are not entitled to overtime pay unless otherwise specified.</w:t>
      </w:r>
    </w:p>
    <w:p w14:paraId="3A8032C4" w14:textId="77777777" w:rsidR="00187097" w:rsidRDefault="00000000">
      <w:pPr>
        <w:pStyle w:val="Heading2"/>
      </w:pPr>
      <w:r>
        <w:t>2.3  Flexible Working Arrangements</w:t>
      </w:r>
    </w:p>
    <w:p w14:paraId="63284F8F" w14:textId="77777777" w:rsidR="00187097" w:rsidRDefault="00000000">
      <w:pPr>
        <w:spacing w:before="60" w:after="60"/>
      </w:pPr>
      <w:r>
        <w:rPr>
          <w:color w:val="1E1E1E"/>
        </w:rPr>
        <w:t>Subject to operational requirements and line manager approval, employees may apply for adjusted start/end times within a window of 7:00 AM to 7:00 PM. All flexible arrangements must be formally documented via the HR Service Desk and are subject to a quarterly review.</w:t>
      </w:r>
    </w:p>
    <w:p w14:paraId="1C81104C" w14:textId="77777777" w:rsidR="00187097" w:rsidRDefault="00000000">
      <w:pPr>
        <w:pStyle w:val="Heading2"/>
      </w:pPr>
      <w:r>
        <w:t>2.4  Remote Work (Telecommuting) Policy</w:t>
      </w:r>
    </w:p>
    <w:p w14:paraId="1E5AE3F1" w14:textId="77777777" w:rsidR="00187097" w:rsidRDefault="00000000">
      <w:pPr>
        <w:pStyle w:val="ListParagraph"/>
        <w:numPr>
          <w:ilvl w:val="0"/>
          <w:numId w:val="2"/>
        </w:numPr>
        <w:spacing w:before="36" w:after="36"/>
      </w:pPr>
      <w:r>
        <w:rPr>
          <w:b/>
          <w:bCs/>
          <w:color w:val="1E1E1E"/>
        </w:rPr>
        <w:t xml:space="preserve">2.4.1  Eligibility: </w:t>
      </w:r>
      <w:r>
        <w:rPr>
          <w:color w:val="1E1E1E"/>
        </w:rPr>
        <w:t>Employees who have successfully completed the standard ninety (90)-day probationary period are eligible to apply for a hybrid remote work arrangement.</w:t>
      </w:r>
    </w:p>
    <w:p w14:paraId="1FE74E19" w14:textId="77777777" w:rsidR="00187097" w:rsidRDefault="00000000">
      <w:pPr>
        <w:pStyle w:val="ListParagraph"/>
        <w:numPr>
          <w:ilvl w:val="0"/>
          <w:numId w:val="2"/>
        </w:numPr>
        <w:spacing w:before="36" w:after="36"/>
      </w:pPr>
      <w:r>
        <w:rPr>
          <w:b/>
          <w:bCs/>
          <w:color w:val="1E1E1E"/>
        </w:rPr>
        <w:t xml:space="preserve">2.4.2  Allowance: </w:t>
      </w:r>
      <w:r>
        <w:rPr>
          <w:color w:val="1E1E1E"/>
        </w:rPr>
        <w:t>Eligible employees may work remotely for up to two (2) days per standard workweek. Remote days must be agreed upon with the line manager and must not coincide with mandatory on-site meetings or client visits.</w:t>
      </w:r>
    </w:p>
    <w:p w14:paraId="07ABDBBE" w14:textId="77777777" w:rsidR="00187097" w:rsidRDefault="00000000">
      <w:pPr>
        <w:pStyle w:val="ListParagraph"/>
        <w:numPr>
          <w:ilvl w:val="0"/>
          <w:numId w:val="2"/>
        </w:numPr>
        <w:spacing w:before="36" w:after="36"/>
      </w:pPr>
      <w:r>
        <w:rPr>
          <w:b/>
          <w:bCs/>
          <w:color w:val="1E1E1E"/>
        </w:rPr>
        <w:t xml:space="preserve">2.4.3  Equipment: </w:t>
      </w:r>
      <w:r>
        <w:rPr>
          <w:color w:val="1E1E1E"/>
        </w:rPr>
        <w:t>The Company provides a standard-issue laptop to each eligible employee. Employees are solely responsible for maintaining a secure, stable, and reliable internet connection at their designated remote work location.</w:t>
      </w:r>
    </w:p>
    <w:p w14:paraId="6719C683" w14:textId="77777777" w:rsidR="00187097" w:rsidRDefault="00000000">
      <w:pPr>
        <w:pStyle w:val="ListParagraph"/>
        <w:numPr>
          <w:ilvl w:val="0"/>
          <w:numId w:val="2"/>
        </w:numPr>
        <w:spacing w:before="36" w:after="36"/>
      </w:pPr>
      <w:r>
        <w:rPr>
          <w:b/>
          <w:bCs/>
          <w:color w:val="1E1E1E"/>
        </w:rPr>
        <w:t xml:space="preserve">2.4.4  Compliance: </w:t>
      </w:r>
      <w:r>
        <w:rPr>
          <w:color w:val="1E1E1E"/>
        </w:rPr>
        <w:t>All data security, acceptable use, and confidentiality policies apply equally during remote work. Employees must use the Company-issued VPN when accessing internal systems remotely.</w:t>
      </w:r>
    </w:p>
    <w:p w14:paraId="62E17C29" w14:textId="77777777" w:rsidR="00187097" w:rsidRDefault="00000000">
      <w:pPr>
        <w:pStyle w:val="ListParagraph"/>
        <w:numPr>
          <w:ilvl w:val="0"/>
          <w:numId w:val="2"/>
        </w:numPr>
        <w:spacing w:before="36" w:after="36"/>
      </w:pPr>
      <w:r>
        <w:rPr>
          <w:b/>
          <w:bCs/>
          <w:color w:val="1E1E1E"/>
        </w:rPr>
        <w:t xml:space="preserve">2.4.5  Suspension of Privilege: </w:t>
      </w:r>
      <w:r>
        <w:rPr>
          <w:color w:val="1E1E1E"/>
        </w:rPr>
        <w:t>The Company reserves the right to suspend remote work privileges at any time based on operational needs, performance concerns, or security incidents, with or without prior notice.</w:t>
      </w:r>
    </w:p>
    <w:p w14:paraId="7F65124C" w14:textId="77777777" w:rsidR="00187097" w:rsidRDefault="00187097">
      <w:pPr>
        <w:pBdr>
          <w:bottom w:val="single" w:sz="2" w:space="1" w:color="C5D3E8"/>
        </w:pBdr>
        <w:spacing w:before="200" w:after="200"/>
      </w:pPr>
    </w:p>
    <w:p w14:paraId="637BF2E8" w14:textId="77777777" w:rsidR="00187097" w:rsidRDefault="00000000">
      <w:pPr>
        <w:pStyle w:val="Heading1"/>
        <w:pBdr>
          <w:bottom w:val="single" w:sz="10" w:space="5" w:color="2E74B5"/>
        </w:pBdr>
      </w:pPr>
      <w:r>
        <w:t>Section 3: Leave and Time-Off Policy</w:t>
      </w:r>
    </w:p>
    <w:p w14:paraId="25228D84" w14:textId="77777777" w:rsidR="00187097" w:rsidRDefault="00000000">
      <w:pPr>
        <w:pStyle w:val="Heading2"/>
      </w:pPr>
      <w:r>
        <w:t>3.1  Annual Leave (Paid Time Off — PTO)</w:t>
      </w:r>
    </w:p>
    <w:p w14:paraId="399BD59F" w14:textId="77777777" w:rsidR="00187097" w:rsidRDefault="00000000">
      <w:pPr>
        <w:pStyle w:val="ListParagraph"/>
        <w:numPr>
          <w:ilvl w:val="0"/>
          <w:numId w:val="2"/>
        </w:numPr>
        <w:spacing w:before="36" w:after="36"/>
      </w:pPr>
      <w:r>
        <w:rPr>
          <w:b/>
          <w:bCs/>
          <w:color w:val="1E1E1E"/>
        </w:rPr>
        <w:t xml:space="preserve">3.1.1  Accrual: </w:t>
      </w:r>
      <w:r>
        <w:rPr>
          <w:color w:val="1E1E1E"/>
        </w:rPr>
        <w:t>Full-time employees accrue twenty (20) days of paid annual leave per calendar year, earned at a rate of 1.67 days per month. Part-time employees accrue leave on a pro-rated basis proportional to their contracted hours.</w:t>
      </w:r>
    </w:p>
    <w:p w14:paraId="2A5F1858" w14:textId="77777777" w:rsidR="00187097" w:rsidRDefault="00000000">
      <w:pPr>
        <w:pStyle w:val="ListParagraph"/>
        <w:numPr>
          <w:ilvl w:val="0"/>
          <w:numId w:val="2"/>
        </w:numPr>
        <w:spacing w:before="36" w:after="36"/>
      </w:pPr>
      <w:r>
        <w:rPr>
          <w:b/>
          <w:bCs/>
          <w:color w:val="1E1E1E"/>
        </w:rPr>
        <w:lastRenderedPageBreak/>
        <w:t xml:space="preserve">3.1.2  Carryover: </w:t>
      </w:r>
      <w:r>
        <w:rPr>
          <w:color w:val="1E1E1E"/>
        </w:rPr>
        <w:t>Employees may carry over a maximum of five (5) unused annual leave days into the following calendar year. Any unused days beyond this limit will be forfeited at the end of the calendar year without compensation.</w:t>
      </w:r>
    </w:p>
    <w:p w14:paraId="1D35AACF" w14:textId="77777777" w:rsidR="00187097" w:rsidRDefault="00000000">
      <w:pPr>
        <w:pStyle w:val="ListParagraph"/>
        <w:numPr>
          <w:ilvl w:val="0"/>
          <w:numId w:val="2"/>
        </w:numPr>
        <w:spacing w:before="36" w:after="36"/>
      </w:pPr>
      <w:r>
        <w:rPr>
          <w:b/>
          <w:bCs/>
          <w:color w:val="1E1E1E"/>
        </w:rPr>
        <w:t xml:space="preserve">3.1.3  Request Procedure: </w:t>
      </w:r>
      <w:r>
        <w:rPr>
          <w:color w:val="1E1E1E"/>
        </w:rPr>
        <w:t>Leave requests for one (1) to three (3) days must be submitted at least five (5) business days in advance. Requests exceeding three (3) consecutive days must be submitted at least fourteen (14) calendar days in advance via the HR Service Desk portal. Approval is subject to operational requirements and management discretion.</w:t>
      </w:r>
    </w:p>
    <w:p w14:paraId="2EE67B93" w14:textId="77777777" w:rsidR="00187097" w:rsidRDefault="00000000">
      <w:pPr>
        <w:pStyle w:val="ListParagraph"/>
        <w:numPr>
          <w:ilvl w:val="0"/>
          <w:numId w:val="2"/>
        </w:numPr>
        <w:spacing w:before="36" w:after="36"/>
      </w:pPr>
      <w:r>
        <w:rPr>
          <w:b/>
          <w:bCs/>
          <w:color w:val="1E1E1E"/>
        </w:rPr>
        <w:t xml:space="preserve">3.1.4  Emergency Leave: </w:t>
      </w:r>
      <w:r>
        <w:rPr>
          <w:color w:val="1E1E1E"/>
        </w:rPr>
        <w:t>In genuine emergency circumstances, leave may be approved retrospectively at the manager's discretion. Supporting documentation may be required.</w:t>
      </w:r>
    </w:p>
    <w:p w14:paraId="5B1F8EF7" w14:textId="77777777" w:rsidR="00187097" w:rsidRDefault="00000000">
      <w:pPr>
        <w:pStyle w:val="Heading2"/>
      </w:pPr>
      <w:r>
        <w:t>3.2  Sick Leave</w:t>
      </w:r>
    </w:p>
    <w:p w14:paraId="64BC8E64" w14:textId="77777777" w:rsidR="00187097" w:rsidRDefault="00000000">
      <w:pPr>
        <w:pStyle w:val="ListParagraph"/>
        <w:numPr>
          <w:ilvl w:val="0"/>
          <w:numId w:val="2"/>
        </w:numPr>
        <w:spacing w:before="36" w:after="36"/>
      </w:pPr>
      <w:r>
        <w:rPr>
          <w:b/>
          <w:bCs/>
          <w:color w:val="1E1E1E"/>
        </w:rPr>
        <w:t xml:space="preserve">3.2.1  Allowance: </w:t>
      </w:r>
      <w:r>
        <w:rPr>
          <w:color w:val="1E1E1E"/>
        </w:rPr>
        <w:t>Employees are granted ten (10) days of paid sick leave per calendar year. Unused sick leave does not roll over to the following year and will be forfeited.</w:t>
      </w:r>
    </w:p>
    <w:p w14:paraId="30AF8B6A" w14:textId="77777777" w:rsidR="00187097" w:rsidRDefault="00000000">
      <w:pPr>
        <w:pStyle w:val="ListParagraph"/>
        <w:numPr>
          <w:ilvl w:val="0"/>
          <w:numId w:val="2"/>
        </w:numPr>
        <w:spacing w:before="36" w:after="36"/>
      </w:pPr>
      <w:r>
        <w:rPr>
          <w:b/>
          <w:bCs/>
          <w:color w:val="1E1E1E"/>
        </w:rPr>
        <w:t xml:space="preserve">3.2.2  Notification: </w:t>
      </w:r>
      <w:r>
        <w:rPr>
          <w:color w:val="1E1E1E"/>
        </w:rPr>
        <w:t>Employees must notify their line manager and update their status on the HR portal no later than one (1) hour after the start of their scheduled shift on the first day of absence.</w:t>
      </w:r>
    </w:p>
    <w:p w14:paraId="5984295D" w14:textId="77777777" w:rsidR="00187097" w:rsidRDefault="00000000">
      <w:pPr>
        <w:pStyle w:val="ListParagraph"/>
        <w:numPr>
          <w:ilvl w:val="0"/>
          <w:numId w:val="2"/>
        </w:numPr>
        <w:spacing w:before="36" w:after="36"/>
      </w:pPr>
      <w:r>
        <w:rPr>
          <w:b/>
          <w:bCs/>
          <w:color w:val="1E1E1E"/>
        </w:rPr>
        <w:t xml:space="preserve">3.2.3  Medical Certification: </w:t>
      </w:r>
      <w:r>
        <w:rPr>
          <w:color w:val="1E1E1E"/>
        </w:rPr>
        <w:t>Any sick leave exceeding three (3) consecutive business days requires a valid medical certificate issued by a registered medical practitioner. The certificate must be uploaded to the HR portal within two (2) business days of returning to work. Failure to provide certification may result in the absence being recorded as unauthorized unpaid leave.</w:t>
      </w:r>
    </w:p>
    <w:p w14:paraId="3E33B60B" w14:textId="77777777" w:rsidR="00187097" w:rsidRDefault="00000000">
      <w:pPr>
        <w:pStyle w:val="ListParagraph"/>
        <w:numPr>
          <w:ilvl w:val="0"/>
          <w:numId w:val="2"/>
        </w:numPr>
        <w:spacing w:before="36" w:after="36"/>
      </w:pPr>
      <w:r>
        <w:rPr>
          <w:b/>
          <w:bCs/>
          <w:color w:val="1E1E1E"/>
        </w:rPr>
        <w:t xml:space="preserve">3.2.4  Abuse of Sick Leave: </w:t>
      </w:r>
      <w:r>
        <w:rPr>
          <w:color w:val="1E1E1E"/>
        </w:rPr>
        <w:t>Patterns of sick leave abuse (e.g., repeated single-day absences around weekends or holidays) may be subject to formal review under the Company's disciplinary process.</w:t>
      </w:r>
    </w:p>
    <w:p w14:paraId="60DB94FE" w14:textId="77777777" w:rsidR="00187097" w:rsidRDefault="00000000">
      <w:pPr>
        <w:pStyle w:val="Heading2"/>
      </w:pPr>
      <w:r>
        <w:t>3.3  Maternity &amp; Paternity Leave</w:t>
      </w:r>
    </w:p>
    <w:p w14:paraId="62EFBBAC" w14:textId="77777777" w:rsidR="00187097" w:rsidRDefault="00000000">
      <w:pPr>
        <w:pStyle w:val="ListParagraph"/>
        <w:numPr>
          <w:ilvl w:val="0"/>
          <w:numId w:val="2"/>
        </w:numPr>
        <w:spacing w:before="36" w:after="36"/>
      </w:pPr>
      <w:r>
        <w:rPr>
          <w:b/>
          <w:bCs/>
          <w:color w:val="1E1E1E"/>
        </w:rPr>
        <w:t xml:space="preserve">3.3.1  Maternity Leave: </w:t>
      </w:r>
      <w:r>
        <w:rPr>
          <w:color w:val="1E1E1E"/>
        </w:rPr>
        <w:t>Female employees who have completed a minimum of twelve (12) months of continuous service are entitled to sixteen (16) weeks of paid maternity leave, commencing up to four (4) weeks before the expected date of delivery. Additional unpaid leave of up to eight (8) weeks may be requested subject to HR Director approval.</w:t>
      </w:r>
    </w:p>
    <w:p w14:paraId="21FFA8CD" w14:textId="77777777" w:rsidR="00187097" w:rsidRDefault="00000000">
      <w:pPr>
        <w:pStyle w:val="ListParagraph"/>
        <w:numPr>
          <w:ilvl w:val="0"/>
          <w:numId w:val="2"/>
        </w:numPr>
        <w:spacing w:before="36" w:after="36"/>
      </w:pPr>
      <w:r>
        <w:rPr>
          <w:b/>
          <w:bCs/>
          <w:color w:val="1E1E1E"/>
        </w:rPr>
        <w:t xml:space="preserve">3.3.2  Paternity Leave: </w:t>
      </w:r>
      <w:r>
        <w:rPr>
          <w:color w:val="1E1E1E"/>
        </w:rPr>
        <w:t>Male employees or co-parents are entitled to two (2) weeks of fully paid paternity leave, to be taken within ninety (90) days of the birth or adoption of a child.</w:t>
      </w:r>
    </w:p>
    <w:p w14:paraId="67FB88DA" w14:textId="77777777" w:rsidR="00187097" w:rsidRDefault="00000000">
      <w:pPr>
        <w:pStyle w:val="ListParagraph"/>
        <w:numPr>
          <w:ilvl w:val="0"/>
          <w:numId w:val="2"/>
        </w:numPr>
        <w:spacing w:before="36" w:after="36"/>
      </w:pPr>
      <w:r>
        <w:rPr>
          <w:b/>
          <w:bCs/>
          <w:color w:val="1E1E1E"/>
        </w:rPr>
        <w:t xml:space="preserve">3.3.3  Adoption Leave: </w:t>
      </w:r>
      <w:r>
        <w:rPr>
          <w:color w:val="1E1E1E"/>
        </w:rPr>
        <w:t>Employees adopting a child under the age of twelve (12) are entitled to the same leave entitlements as maternity/paternity leave as applicable.</w:t>
      </w:r>
    </w:p>
    <w:p w14:paraId="37BDFEDE" w14:textId="77777777" w:rsidR="00187097" w:rsidRDefault="00000000">
      <w:pPr>
        <w:pStyle w:val="Heading2"/>
      </w:pPr>
      <w:r>
        <w:t>3.4  Bereavement Leave</w:t>
      </w:r>
    </w:p>
    <w:p w14:paraId="0EE7652A" w14:textId="77777777" w:rsidR="00187097" w:rsidRDefault="00000000">
      <w:pPr>
        <w:spacing w:before="60" w:after="60"/>
      </w:pPr>
      <w:r>
        <w:rPr>
          <w:color w:val="1E1E1E"/>
        </w:rPr>
        <w:t>Employees are entitled to the following paid bereavement leave upon the death of an immediate or extended family member:</w:t>
      </w:r>
    </w:p>
    <w:p w14:paraId="5E20BFEB" w14:textId="77777777" w:rsidR="00187097" w:rsidRDefault="00000000">
      <w:pPr>
        <w:pStyle w:val="ListParagraph"/>
        <w:numPr>
          <w:ilvl w:val="0"/>
          <w:numId w:val="2"/>
        </w:numPr>
        <w:spacing w:before="36" w:after="36"/>
      </w:pPr>
      <w:r>
        <w:rPr>
          <w:b/>
          <w:bCs/>
          <w:color w:val="1E1E1E"/>
        </w:rPr>
        <w:t xml:space="preserve">Immediate Family (spouse, child, parent, sibling): </w:t>
      </w:r>
      <w:r>
        <w:rPr>
          <w:color w:val="1E1E1E"/>
        </w:rPr>
        <w:t>Up to five (5) paid working days.</w:t>
      </w:r>
    </w:p>
    <w:p w14:paraId="296F7509" w14:textId="77777777" w:rsidR="00187097" w:rsidRDefault="00000000">
      <w:pPr>
        <w:pStyle w:val="ListParagraph"/>
        <w:numPr>
          <w:ilvl w:val="0"/>
          <w:numId w:val="2"/>
        </w:numPr>
        <w:spacing w:before="36" w:after="36"/>
      </w:pPr>
      <w:r>
        <w:rPr>
          <w:b/>
          <w:bCs/>
          <w:color w:val="1E1E1E"/>
        </w:rPr>
        <w:t xml:space="preserve">Extended Family (grandparent, in-law, aunt, uncle): </w:t>
      </w:r>
      <w:r>
        <w:rPr>
          <w:color w:val="1E1E1E"/>
        </w:rPr>
        <w:t>Up to three (3) paid working days.</w:t>
      </w:r>
    </w:p>
    <w:p w14:paraId="33E9ABDE" w14:textId="77777777" w:rsidR="00187097" w:rsidRDefault="00000000">
      <w:pPr>
        <w:spacing w:before="60" w:after="60"/>
        <w:ind w:left="440"/>
      </w:pPr>
      <w:r>
        <w:rPr>
          <w:i/>
          <w:iCs/>
          <w:color w:val="595959"/>
          <w:sz w:val="20"/>
          <w:szCs w:val="20"/>
        </w:rPr>
        <w:t>Note: Employees may apply for additional unpaid leave under Section 3.5 if further time is required.</w:t>
      </w:r>
    </w:p>
    <w:p w14:paraId="26733612" w14:textId="77777777" w:rsidR="00187097" w:rsidRDefault="00000000">
      <w:pPr>
        <w:pStyle w:val="Heading2"/>
      </w:pPr>
      <w:r>
        <w:t>3.5  Unpaid Leave</w:t>
      </w:r>
    </w:p>
    <w:p w14:paraId="2CEE22E3" w14:textId="77777777" w:rsidR="00187097" w:rsidRDefault="00000000">
      <w:pPr>
        <w:pStyle w:val="ListParagraph"/>
        <w:numPr>
          <w:ilvl w:val="0"/>
          <w:numId w:val="2"/>
        </w:numPr>
        <w:spacing w:before="36" w:after="36"/>
      </w:pPr>
      <w:r>
        <w:rPr>
          <w:b/>
          <w:bCs/>
          <w:color w:val="1E1E1E"/>
        </w:rPr>
        <w:lastRenderedPageBreak/>
        <w:t xml:space="preserve">3.5.1  Eligibility: </w:t>
      </w:r>
      <w:r>
        <w:rPr>
          <w:color w:val="1E1E1E"/>
        </w:rPr>
        <w:t>In exceptional circumstances, employees who have exhausted all available paid leave balances may apply for up to thirty (30) calendar days of unpaid leave.</w:t>
      </w:r>
    </w:p>
    <w:p w14:paraId="46BD29D8" w14:textId="77777777" w:rsidR="00187097" w:rsidRDefault="00000000">
      <w:pPr>
        <w:pStyle w:val="ListParagraph"/>
        <w:numPr>
          <w:ilvl w:val="0"/>
          <w:numId w:val="2"/>
        </w:numPr>
        <w:spacing w:before="36" w:after="36"/>
      </w:pPr>
      <w:r>
        <w:rPr>
          <w:b/>
          <w:bCs/>
          <w:color w:val="1E1E1E"/>
        </w:rPr>
        <w:t xml:space="preserve">3.5.2  Approval: </w:t>
      </w:r>
      <w:r>
        <w:rPr>
          <w:color w:val="1E1E1E"/>
        </w:rPr>
        <w:t>Unpaid leave requires written authorization from both the relevant Department Head and the HR Director. Benefits accrual and pension contributions may be affected during periods of unpaid leave.</w:t>
      </w:r>
    </w:p>
    <w:p w14:paraId="61FB12F7" w14:textId="77777777" w:rsidR="00187097" w:rsidRDefault="00000000">
      <w:pPr>
        <w:pStyle w:val="Heading2"/>
      </w:pPr>
      <w:r>
        <w:t>3.6  Public Holidays</w:t>
      </w:r>
    </w:p>
    <w:p w14:paraId="78138337" w14:textId="77777777" w:rsidR="00187097" w:rsidRDefault="00000000">
      <w:pPr>
        <w:spacing w:before="60" w:after="60"/>
      </w:pPr>
      <w:r>
        <w:rPr>
          <w:color w:val="1E1E1E"/>
        </w:rPr>
        <w:t>Employees are entitled to all gazetted public holidays as declared by the national/regional government. If an employee is required to work on a public holiday, they will receive either equivalent compensatory time off or an additional day's pay, as agreed with management.</w:t>
      </w:r>
    </w:p>
    <w:p w14:paraId="1F9DCDFE" w14:textId="77777777" w:rsidR="00187097" w:rsidRDefault="00187097">
      <w:pPr>
        <w:pBdr>
          <w:bottom w:val="single" w:sz="2" w:space="1" w:color="C5D3E8"/>
        </w:pBdr>
        <w:spacing w:before="200" w:after="200"/>
      </w:pPr>
    </w:p>
    <w:p w14:paraId="03F44A3E" w14:textId="77777777" w:rsidR="00187097" w:rsidRDefault="00000000">
      <w:pPr>
        <w:pStyle w:val="Heading1"/>
        <w:pBdr>
          <w:bottom w:val="single" w:sz="10" w:space="5" w:color="2E74B5"/>
        </w:pBdr>
      </w:pPr>
      <w:r>
        <w:t>Section 4: Compensation and Payroll</w:t>
      </w:r>
    </w:p>
    <w:p w14:paraId="4DD0CC25" w14:textId="77777777" w:rsidR="00187097" w:rsidRDefault="00000000">
      <w:pPr>
        <w:pStyle w:val="Heading2"/>
      </w:pPr>
      <w:r>
        <w:t>4.1  Salary Structure</w:t>
      </w:r>
    </w:p>
    <w:p w14:paraId="5E3473F1" w14:textId="77777777" w:rsidR="00187097" w:rsidRDefault="00000000">
      <w:pPr>
        <w:spacing w:before="60" w:after="60"/>
      </w:pPr>
      <w:r>
        <w:rPr>
          <w:color w:val="1E1E1E"/>
        </w:rPr>
        <w:t>The Company operates a structured compensation framework comprising base salary, performance-based components, and applicable benefits. All salary levels are benchmarked against relevant industry standards and are reviewed at least annually. Compensation decisions are based on role level, market data, individual performance, and internal equity.</w:t>
      </w:r>
    </w:p>
    <w:p w14:paraId="1D50CFDA" w14:textId="77777777" w:rsidR="00187097" w:rsidRDefault="00000000">
      <w:pPr>
        <w:pStyle w:val="Heading2"/>
      </w:pPr>
      <w:r>
        <w:t>4.2  Pay Schedule</w:t>
      </w:r>
    </w:p>
    <w:p w14:paraId="404295DE" w14:textId="77777777" w:rsidR="00187097" w:rsidRDefault="00000000">
      <w:pPr>
        <w:pStyle w:val="ListParagraph"/>
        <w:numPr>
          <w:ilvl w:val="0"/>
          <w:numId w:val="2"/>
        </w:numPr>
        <w:spacing w:before="36" w:after="36"/>
      </w:pPr>
      <w:r>
        <w:rPr>
          <w:b/>
          <w:bCs/>
          <w:color w:val="1E1E1E"/>
        </w:rPr>
        <w:t xml:space="preserve">4.2.1  Frequency: </w:t>
      </w:r>
      <w:r>
        <w:rPr>
          <w:color w:val="1E1E1E"/>
        </w:rPr>
        <w:t>Salaries are disbursed on a monthly basis. Payment is processed on the last working day of each calendar month directly into the employee's designated bank account.</w:t>
      </w:r>
    </w:p>
    <w:p w14:paraId="557C3DEA" w14:textId="77777777" w:rsidR="00187097" w:rsidRDefault="00000000">
      <w:pPr>
        <w:pStyle w:val="ListParagraph"/>
        <w:numPr>
          <w:ilvl w:val="0"/>
          <w:numId w:val="2"/>
        </w:numPr>
        <w:spacing w:before="36" w:after="36"/>
      </w:pPr>
      <w:r>
        <w:rPr>
          <w:b/>
          <w:bCs/>
          <w:color w:val="1E1E1E"/>
        </w:rPr>
        <w:t xml:space="preserve">4.2.2  Payslips: </w:t>
      </w:r>
      <w:r>
        <w:rPr>
          <w:color w:val="1E1E1E"/>
        </w:rPr>
        <w:t>Digital payslips are issued to all employees via the HR portal no later than three (3) business days before the payment date. Payslips detail gross pay, all statutory and voluntary deductions, and net take-home pay.</w:t>
      </w:r>
    </w:p>
    <w:p w14:paraId="1A6012CD" w14:textId="77777777" w:rsidR="00187097" w:rsidRDefault="00000000">
      <w:pPr>
        <w:pStyle w:val="ListParagraph"/>
        <w:numPr>
          <w:ilvl w:val="0"/>
          <w:numId w:val="2"/>
        </w:numPr>
        <w:spacing w:before="36" w:after="36"/>
      </w:pPr>
      <w:r>
        <w:rPr>
          <w:b/>
          <w:bCs/>
          <w:color w:val="1E1E1E"/>
        </w:rPr>
        <w:t xml:space="preserve">4.2.3  Payroll Disputes: </w:t>
      </w:r>
      <w:r>
        <w:rPr>
          <w:color w:val="1E1E1E"/>
        </w:rPr>
        <w:t>Any discrepancy in a payslip must be reported in writing to the Payroll team via the HR Service Desk within fifteen (15) calendar days of the payment date. The Company will investigate and resolve confirmed discrepancies within two (2) subsequent pay cycles.</w:t>
      </w:r>
    </w:p>
    <w:p w14:paraId="72BDFF50" w14:textId="77777777" w:rsidR="00187097" w:rsidRDefault="00000000">
      <w:pPr>
        <w:pStyle w:val="Heading2"/>
      </w:pPr>
      <w:r>
        <w:t>4.3  Statutory Deductions</w:t>
      </w:r>
    </w:p>
    <w:p w14:paraId="7DF88CC8" w14:textId="77777777" w:rsidR="00187097" w:rsidRDefault="00000000">
      <w:pPr>
        <w:spacing w:before="60" w:after="60"/>
      </w:pPr>
      <w:r>
        <w:rPr>
          <w:color w:val="1E1E1E"/>
        </w:rPr>
        <w:t>The Company is legally required to make the following deductions from gross pay prior to disbursement:</w:t>
      </w:r>
    </w:p>
    <w:p w14:paraId="433DC413" w14:textId="77777777" w:rsidR="00187097" w:rsidRDefault="00000000">
      <w:pPr>
        <w:pStyle w:val="ListParagraph"/>
        <w:numPr>
          <w:ilvl w:val="0"/>
          <w:numId w:val="3"/>
        </w:numPr>
        <w:spacing w:before="40" w:after="40"/>
      </w:pPr>
      <w:r>
        <w:rPr>
          <w:color w:val="1E1E1E"/>
        </w:rPr>
        <w:t>Income Tax — withheld at applicable rates per national tax legislation.</w:t>
      </w:r>
    </w:p>
    <w:p w14:paraId="3397EAA4" w14:textId="77777777" w:rsidR="00187097" w:rsidRDefault="00000000">
      <w:pPr>
        <w:pStyle w:val="ListParagraph"/>
        <w:numPr>
          <w:ilvl w:val="0"/>
          <w:numId w:val="3"/>
        </w:numPr>
        <w:spacing w:before="40" w:after="40"/>
      </w:pPr>
      <w:r>
        <w:rPr>
          <w:color w:val="1E1E1E"/>
        </w:rPr>
        <w:t>Social Security / National Insurance contributions (employee and employer shares).</w:t>
      </w:r>
    </w:p>
    <w:p w14:paraId="661151F8" w14:textId="77777777" w:rsidR="00187097" w:rsidRDefault="00000000">
      <w:pPr>
        <w:pStyle w:val="ListParagraph"/>
        <w:numPr>
          <w:ilvl w:val="0"/>
          <w:numId w:val="3"/>
        </w:numPr>
        <w:spacing w:before="40" w:after="40"/>
      </w:pPr>
      <w:r>
        <w:rPr>
          <w:color w:val="1E1E1E"/>
        </w:rPr>
        <w:t>Any court-ordered garnishments or other statutory obligations.</w:t>
      </w:r>
    </w:p>
    <w:p w14:paraId="4182805E" w14:textId="77777777" w:rsidR="00187097" w:rsidRDefault="00000000">
      <w:pPr>
        <w:pStyle w:val="Heading2"/>
      </w:pPr>
      <w:r>
        <w:t>4.4  Variable Pay and Bonuses</w:t>
      </w:r>
    </w:p>
    <w:p w14:paraId="468377DB" w14:textId="77777777" w:rsidR="00187097" w:rsidRDefault="00000000">
      <w:pPr>
        <w:pStyle w:val="ListParagraph"/>
        <w:numPr>
          <w:ilvl w:val="0"/>
          <w:numId w:val="2"/>
        </w:numPr>
        <w:spacing w:before="36" w:after="36"/>
      </w:pPr>
      <w:r>
        <w:rPr>
          <w:b/>
          <w:bCs/>
          <w:color w:val="1E1E1E"/>
        </w:rPr>
        <w:t xml:space="preserve">4.4.1  Performance Bonus: </w:t>
      </w:r>
      <w:r>
        <w:rPr>
          <w:color w:val="1E1E1E"/>
        </w:rPr>
        <w:t xml:space="preserve">Eligible employees may receive an annual performance bonus, paid in the first quarter of the subsequent calendar year, based on individual performance ratings and Company financial results. Bonus eligibility, criteria, and </w:t>
      </w:r>
      <w:r>
        <w:rPr>
          <w:color w:val="1E1E1E"/>
        </w:rPr>
        <w:lastRenderedPageBreak/>
        <w:t>amounts are determined at the Company's sole discretion and do not constitute a contractual entitlement unless explicitly stated in the employment contract.</w:t>
      </w:r>
    </w:p>
    <w:p w14:paraId="3C99E101" w14:textId="77777777" w:rsidR="00187097" w:rsidRDefault="00000000">
      <w:pPr>
        <w:pStyle w:val="ListParagraph"/>
        <w:numPr>
          <w:ilvl w:val="0"/>
          <w:numId w:val="2"/>
        </w:numPr>
        <w:spacing w:before="36" w:after="36"/>
      </w:pPr>
      <w:r>
        <w:rPr>
          <w:b/>
          <w:bCs/>
          <w:color w:val="1E1E1E"/>
        </w:rPr>
        <w:t xml:space="preserve">4.4.2  Discretionary Awards: </w:t>
      </w:r>
      <w:r>
        <w:rPr>
          <w:color w:val="1E1E1E"/>
        </w:rPr>
        <w:t>The Company may grant spot bonuses or recognition awards at any time at management's discretion. Such awards are non-contractual and non-recurring.</w:t>
      </w:r>
    </w:p>
    <w:p w14:paraId="7659B209" w14:textId="77777777" w:rsidR="00187097" w:rsidRDefault="00000000">
      <w:pPr>
        <w:pStyle w:val="ListParagraph"/>
        <w:numPr>
          <w:ilvl w:val="0"/>
          <w:numId w:val="2"/>
        </w:numPr>
        <w:spacing w:before="36" w:after="36"/>
      </w:pPr>
      <w:r>
        <w:rPr>
          <w:b/>
          <w:bCs/>
          <w:color w:val="1E1E1E"/>
        </w:rPr>
        <w:t xml:space="preserve">4.4.3  Pro-Ration: </w:t>
      </w:r>
      <w:r>
        <w:rPr>
          <w:color w:val="1E1E1E"/>
        </w:rPr>
        <w:t>Employees who join or exit the Company mid-year will have any applicable bonus pro-rated to reflect their period of active employment during the relevant performance year.</w:t>
      </w:r>
    </w:p>
    <w:p w14:paraId="6A0FF8D4" w14:textId="77777777" w:rsidR="00187097" w:rsidRDefault="00000000">
      <w:pPr>
        <w:pStyle w:val="Heading2"/>
      </w:pPr>
      <w:r>
        <w:t>4.5  Salary Reviews</w:t>
      </w:r>
    </w:p>
    <w:p w14:paraId="01C9DD12" w14:textId="77777777" w:rsidR="00187097" w:rsidRDefault="00000000">
      <w:pPr>
        <w:spacing w:before="60" w:after="60"/>
      </w:pPr>
      <w:r>
        <w:rPr>
          <w:color w:val="1E1E1E"/>
        </w:rPr>
        <w:t>Formal salary reviews are conducted annually, typically in Q1, aligned with the performance review cycle. Merit increases, where applicable, are effective from April 1 of each year. Promotional increases may occur outside the standard review cycle. Salary information is strictly confidential; employees must not disclose their compensation to colleagues.</w:t>
      </w:r>
    </w:p>
    <w:p w14:paraId="3832BF46" w14:textId="77777777" w:rsidR="00187097" w:rsidRDefault="00000000">
      <w:pPr>
        <w:pStyle w:val="Heading2"/>
      </w:pPr>
      <w:r>
        <w:t>4.6  Benefits</w:t>
      </w:r>
    </w:p>
    <w:p w14:paraId="0DE0C211" w14:textId="77777777" w:rsidR="00187097" w:rsidRDefault="00000000">
      <w:pPr>
        <w:spacing w:before="60" w:after="60"/>
      </w:pPr>
      <w:r>
        <w:rPr>
          <w:color w:val="1E1E1E"/>
        </w:rPr>
        <w:t>The Company provides the following standard benefits package to all eligible full-time employees:</w:t>
      </w:r>
    </w:p>
    <w:p w14:paraId="0281C44C" w14:textId="77777777" w:rsidR="00187097" w:rsidRDefault="00000000">
      <w:pPr>
        <w:pStyle w:val="ListParagraph"/>
        <w:numPr>
          <w:ilvl w:val="0"/>
          <w:numId w:val="3"/>
        </w:numPr>
        <w:spacing w:before="40" w:after="40"/>
      </w:pPr>
      <w:r>
        <w:rPr>
          <w:color w:val="1E1E1E"/>
        </w:rPr>
        <w:t>Comprehensive health insurance (medical, dental, and vision) covering the employee and eligible dependents.</w:t>
      </w:r>
    </w:p>
    <w:p w14:paraId="47543AFA" w14:textId="77777777" w:rsidR="00187097" w:rsidRDefault="00000000">
      <w:pPr>
        <w:pStyle w:val="ListParagraph"/>
        <w:numPr>
          <w:ilvl w:val="0"/>
          <w:numId w:val="3"/>
        </w:numPr>
        <w:spacing w:before="40" w:after="40"/>
      </w:pPr>
      <w:r>
        <w:rPr>
          <w:color w:val="1E1E1E"/>
        </w:rPr>
        <w:t>Group life insurance and accidental death &amp; dismemberment (AD&amp;D) coverage.</w:t>
      </w:r>
    </w:p>
    <w:p w14:paraId="0567587A" w14:textId="77777777" w:rsidR="00187097" w:rsidRDefault="00000000">
      <w:pPr>
        <w:pStyle w:val="ListParagraph"/>
        <w:numPr>
          <w:ilvl w:val="0"/>
          <w:numId w:val="3"/>
        </w:numPr>
        <w:spacing w:before="40" w:after="40"/>
      </w:pPr>
      <w:r>
        <w:rPr>
          <w:color w:val="1E1E1E"/>
        </w:rPr>
        <w:t>Employer-matched provident fund / retirement savings plan contributions, up to a maximum of five percent (5%) of base salary.</w:t>
      </w:r>
    </w:p>
    <w:p w14:paraId="68B9E7A8" w14:textId="77777777" w:rsidR="00187097" w:rsidRDefault="00000000">
      <w:pPr>
        <w:pStyle w:val="ListParagraph"/>
        <w:numPr>
          <w:ilvl w:val="0"/>
          <w:numId w:val="3"/>
        </w:numPr>
        <w:spacing w:before="40" w:after="40"/>
      </w:pPr>
      <w:r>
        <w:rPr>
          <w:color w:val="1E1E1E"/>
        </w:rPr>
        <w:t>Employee Assistance Programme (EAP) providing confidential counselling and mental health support services.</w:t>
      </w:r>
    </w:p>
    <w:p w14:paraId="3EF8FFBB" w14:textId="77777777" w:rsidR="00187097" w:rsidRDefault="00000000">
      <w:pPr>
        <w:pStyle w:val="ListParagraph"/>
        <w:numPr>
          <w:ilvl w:val="0"/>
          <w:numId w:val="3"/>
        </w:numPr>
        <w:spacing w:before="40" w:after="40"/>
      </w:pPr>
      <w:r>
        <w:rPr>
          <w:color w:val="1E1E1E"/>
        </w:rPr>
        <w:t>Annual wellness allowance of up to the equivalent of one hundred (100) USD for health and wellness-related expenses, reimbursable upon submission of receipts.</w:t>
      </w:r>
    </w:p>
    <w:p w14:paraId="717791C1" w14:textId="77777777" w:rsidR="00187097" w:rsidRDefault="00000000">
      <w:pPr>
        <w:spacing w:before="60" w:after="60"/>
        <w:ind w:left="440"/>
      </w:pPr>
      <w:r>
        <w:rPr>
          <w:i/>
          <w:iCs/>
          <w:color w:val="595959"/>
          <w:sz w:val="20"/>
          <w:szCs w:val="20"/>
        </w:rPr>
        <w:t>Note: Part-time and contractual employees may have a different benefits entitlement as specified in their individual contracts.</w:t>
      </w:r>
    </w:p>
    <w:p w14:paraId="131F9DBD" w14:textId="77777777" w:rsidR="00187097" w:rsidRDefault="00187097">
      <w:pPr>
        <w:pBdr>
          <w:bottom w:val="single" w:sz="2" w:space="1" w:color="C5D3E8"/>
        </w:pBdr>
        <w:spacing w:before="200" w:after="200"/>
      </w:pPr>
    </w:p>
    <w:p w14:paraId="3EF3229E" w14:textId="77777777" w:rsidR="00187097" w:rsidRDefault="00000000">
      <w:pPr>
        <w:pStyle w:val="Heading1"/>
        <w:pBdr>
          <w:bottom w:val="single" w:sz="10" w:space="5" w:color="2E74B5"/>
        </w:pBdr>
      </w:pPr>
      <w:r>
        <w:t>Section 5: Performance Reviews and Promotions</w:t>
      </w:r>
    </w:p>
    <w:p w14:paraId="1083E1C4" w14:textId="77777777" w:rsidR="00187097" w:rsidRDefault="00000000">
      <w:pPr>
        <w:pStyle w:val="Heading2"/>
      </w:pPr>
      <w:r>
        <w:t>5.1  Performance Management Philosophy</w:t>
      </w:r>
    </w:p>
    <w:p w14:paraId="2E78D1EE" w14:textId="77777777" w:rsidR="00187097" w:rsidRDefault="00000000">
      <w:pPr>
        <w:spacing w:before="60" w:after="60"/>
      </w:pPr>
      <w:r>
        <w:rPr>
          <w:color w:val="1E1E1E"/>
        </w:rPr>
        <w:t>The Company is committed to a culture of continuous feedback, professional growth, and high performance. The performance management framework is designed to align individual goals with organizational objectives, recognize achievement, identify development needs, and support career progression. Performance management is a shared responsibility between employees and their managers.</w:t>
      </w:r>
    </w:p>
    <w:p w14:paraId="6C1A5400" w14:textId="77777777" w:rsidR="00187097" w:rsidRDefault="00000000">
      <w:pPr>
        <w:pStyle w:val="Heading2"/>
      </w:pPr>
      <w:r>
        <w:t>5.2  Annual Performance Review Cycle</w:t>
      </w:r>
    </w:p>
    <w:p w14:paraId="49157B36" w14:textId="77777777" w:rsidR="00187097" w:rsidRDefault="00000000">
      <w:pPr>
        <w:pStyle w:val="ListParagraph"/>
        <w:numPr>
          <w:ilvl w:val="0"/>
          <w:numId w:val="2"/>
        </w:numPr>
        <w:spacing w:before="36" w:after="36"/>
      </w:pPr>
      <w:r>
        <w:rPr>
          <w:b/>
          <w:bCs/>
          <w:color w:val="1E1E1E"/>
        </w:rPr>
        <w:t xml:space="preserve">5.2.1  Frequency: </w:t>
      </w:r>
      <w:r>
        <w:rPr>
          <w:color w:val="1E1E1E"/>
        </w:rPr>
        <w:t>Formal performance reviews are conducted once per year, with a mid-year check-in at the six (6)-month mark. Both are mandatory for all full-time employees and managers.</w:t>
      </w:r>
    </w:p>
    <w:p w14:paraId="5824A028" w14:textId="77777777" w:rsidR="00187097" w:rsidRDefault="00000000">
      <w:pPr>
        <w:pStyle w:val="ListParagraph"/>
        <w:numPr>
          <w:ilvl w:val="0"/>
          <w:numId w:val="2"/>
        </w:numPr>
        <w:spacing w:before="36" w:after="36"/>
      </w:pPr>
      <w:r>
        <w:rPr>
          <w:b/>
          <w:bCs/>
          <w:color w:val="1E1E1E"/>
        </w:rPr>
        <w:lastRenderedPageBreak/>
        <w:t xml:space="preserve">5.2.2  Self-Assessment: </w:t>
      </w:r>
      <w:r>
        <w:rPr>
          <w:color w:val="1E1E1E"/>
        </w:rPr>
        <w:t>Employees are required to complete a structured self-assessment via the HR portal at least five (5) business days prior to the formal review meeting.</w:t>
      </w:r>
    </w:p>
    <w:p w14:paraId="1020FAB2" w14:textId="77777777" w:rsidR="00187097" w:rsidRDefault="00000000">
      <w:pPr>
        <w:pStyle w:val="ListParagraph"/>
        <w:numPr>
          <w:ilvl w:val="0"/>
          <w:numId w:val="2"/>
        </w:numPr>
        <w:spacing w:before="36" w:after="36"/>
      </w:pPr>
      <w:r>
        <w:rPr>
          <w:b/>
          <w:bCs/>
          <w:color w:val="1E1E1E"/>
        </w:rPr>
        <w:t xml:space="preserve">5.2.3  Manager Assessment: </w:t>
      </w:r>
      <w:r>
        <w:rPr>
          <w:color w:val="1E1E1E"/>
        </w:rPr>
        <w:t>Line managers complete an independent assessment using the Company's standardized rating framework and discuss findings with the employee during the review meeting.</w:t>
      </w:r>
    </w:p>
    <w:p w14:paraId="5C3E422C" w14:textId="77777777" w:rsidR="00187097" w:rsidRDefault="00000000">
      <w:pPr>
        <w:pStyle w:val="ListParagraph"/>
        <w:numPr>
          <w:ilvl w:val="0"/>
          <w:numId w:val="2"/>
        </w:numPr>
        <w:spacing w:before="36" w:after="36"/>
      </w:pPr>
      <w:r>
        <w:rPr>
          <w:b/>
          <w:bCs/>
          <w:color w:val="1E1E1E"/>
        </w:rPr>
        <w:t xml:space="preserve">5.2.4  360-Degree Feedback: </w:t>
      </w:r>
      <w:r>
        <w:rPr>
          <w:color w:val="1E1E1E"/>
        </w:rPr>
        <w:t>For employees at senior level (Grade 5 and above), a structured 360-degree feedback process involving peer, direct report, and cross-functional input is incorporated into the annual review.</w:t>
      </w:r>
    </w:p>
    <w:p w14:paraId="5B7D8513" w14:textId="77777777" w:rsidR="00187097" w:rsidRDefault="00000000">
      <w:pPr>
        <w:pStyle w:val="Heading2"/>
      </w:pPr>
      <w:r>
        <w:t>5.3  Performance Rating Scale</w:t>
      </w:r>
    </w:p>
    <w:p w14:paraId="796703BD" w14:textId="77777777" w:rsidR="00187097" w:rsidRDefault="00000000">
      <w:pPr>
        <w:spacing w:before="60" w:after="60"/>
      </w:pPr>
      <w:r>
        <w:rPr>
          <w:color w:val="1E1E1E"/>
        </w:rPr>
        <w:t>Performance is assessed on a five-point scale as follows:</w:t>
      </w:r>
    </w:p>
    <w:p w14:paraId="000761B3" w14:textId="77777777" w:rsidR="00187097" w:rsidRDefault="00000000">
      <w:pPr>
        <w:pStyle w:val="ListParagraph"/>
        <w:numPr>
          <w:ilvl w:val="0"/>
          <w:numId w:val="2"/>
        </w:numPr>
        <w:spacing w:before="36" w:after="36"/>
      </w:pPr>
      <w:r>
        <w:rPr>
          <w:b/>
          <w:bCs/>
          <w:color w:val="1E1E1E"/>
        </w:rPr>
        <w:t xml:space="preserve">5 — Exceptional: </w:t>
      </w:r>
      <w:r>
        <w:rPr>
          <w:color w:val="1E1E1E"/>
        </w:rPr>
        <w:t>Consistently exceeds all objectives; demonstrates exemplary leadership and impact beyond the scope of the role.</w:t>
      </w:r>
    </w:p>
    <w:p w14:paraId="363BC334" w14:textId="77777777" w:rsidR="00187097" w:rsidRDefault="00000000">
      <w:pPr>
        <w:pStyle w:val="ListParagraph"/>
        <w:numPr>
          <w:ilvl w:val="0"/>
          <w:numId w:val="2"/>
        </w:numPr>
        <w:spacing w:before="36" w:after="36"/>
      </w:pPr>
      <w:r>
        <w:rPr>
          <w:b/>
          <w:bCs/>
          <w:color w:val="1E1E1E"/>
        </w:rPr>
        <w:t xml:space="preserve">4 — Exceeds Expectations: </w:t>
      </w:r>
      <w:r>
        <w:rPr>
          <w:color w:val="1E1E1E"/>
        </w:rPr>
        <w:t>Regularly surpasses defined objectives and demonstrates strong competency.</w:t>
      </w:r>
    </w:p>
    <w:p w14:paraId="2DBC7E0E" w14:textId="77777777" w:rsidR="00187097" w:rsidRDefault="00000000">
      <w:pPr>
        <w:pStyle w:val="ListParagraph"/>
        <w:numPr>
          <w:ilvl w:val="0"/>
          <w:numId w:val="2"/>
        </w:numPr>
        <w:spacing w:before="36" w:after="36"/>
      </w:pPr>
      <w:r>
        <w:rPr>
          <w:b/>
          <w:bCs/>
          <w:color w:val="1E1E1E"/>
        </w:rPr>
        <w:t xml:space="preserve">3 — Meets Expectations: </w:t>
      </w:r>
      <w:r>
        <w:rPr>
          <w:color w:val="1E1E1E"/>
        </w:rPr>
        <w:t>Fully achieves all defined objectives and demonstrates required competency levels. This is the expected standard for a fully proficient employee.</w:t>
      </w:r>
    </w:p>
    <w:p w14:paraId="333CB03C" w14:textId="77777777" w:rsidR="00187097" w:rsidRDefault="00000000">
      <w:pPr>
        <w:pStyle w:val="ListParagraph"/>
        <w:numPr>
          <w:ilvl w:val="0"/>
          <w:numId w:val="2"/>
        </w:numPr>
        <w:spacing w:before="36" w:after="36"/>
      </w:pPr>
      <w:r>
        <w:rPr>
          <w:b/>
          <w:bCs/>
          <w:color w:val="1E1E1E"/>
        </w:rPr>
        <w:t xml:space="preserve">2 — Partially Meets Expectations: </w:t>
      </w:r>
      <w:r>
        <w:rPr>
          <w:color w:val="1E1E1E"/>
        </w:rPr>
        <w:t>Achieves some but not all objectives; development areas identified. A formal Performance Improvement Plan (PIP) may be initiated.</w:t>
      </w:r>
    </w:p>
    <w:p w14:paraId="3A41BCC6" w14:textId="77777777" w:rsidR="00187097" w:rsidRDefault="00000000">
      <w:pPr>
        <w:pStyle w:val="ListParagraph"/>
        <w:numPr>
          <w:ilvl w:val="0"/>
          <w:numId w:val="2"/>
        </w:numPr>
        <w:spacing w:before="36" w:after="36"/>
      </w:pPr>
      <w:r>
        <w:rPr>
          <w:b/>
          <w:bCs/>
          <w:color w:val="1E1E1E"/>
        </w:rPr>
        <w:t xml:space="preserve">1 — Does Not Meet Expectations: </w:t>
      </w:r>
      <w:r>
        <w:rPr>
          <w:color w:val="1E1E1E"/>
        </w:rPr>
        <w:t>Fails to meet key objectives and core competency requirements. A formal PIP will be initiated, and continued underperformance may result in disciplinary action.</w:t>
      </w:r>
    </w:p>
    <w:p w14:paraId="06F3BCA5" w14:textId="77777777" w:rsidR="00187097" w:rsidRDefault="00000000">
      <w:pPr>
        <w:pStyle w:val="Heading2"/>
      </w:pPr>
      <w:r>
        <w:t>5.4  Goal Setting</w:t>
      </w:r>
    </w:p>
    <w:p w14:paraId="4F98A8B5" w14:textId="77777777" w:rsidR="00187097" w:rsidRDefault="00000000">
      <w:pPr>
        <w:spacing w:before="60" w:after="60"/>
      </w:pPr>
      <w:r>
        <w:rPr>
          <w:color w:val="1E1E1E"/>
        </w:rPr>
        <w:t>At the start of each review cycle, employees and managers will collaboratively define a set of SMART (Specific, Measurable, Achievable, Relevant, Time-bound) goals. Goals must be documented in the HR portal within thirty (30) days of the cycle start or the employee's hire date. Goals may be revised mid-cycle with mutual agreement and documented approval.</w:t>
      </w:r>
    </w:p>
    <w:p w14:paraId="2E8D0C62" w14:textId="77777777" w:rsidR="00187097" w:rsidRDefault="00000000">
      <w:pPr>
        <w:pStyle w:val="Heading2"/>
      </w:pPr>
      <w:r>
        <w:t>5.5  Performance Improvement Plan (PIP)</w:t>
      </w:r>
    </w:p>
    <w:p w14:paraId="7420E344" w14:textId="77777777" w:rsidR="00187097" w:rsidRDefault="00000000">
      <w:pPr>
        <w:pStyle w:val="ListParagraph"/>
        <w:numPr>
          <w:ilvl w:val="0"/>
          <w:numId w:val="2"/>
        </w:numPr>
        <w:spacing w:before="36" w:after="36"/>
      </w:pPr>
      <w:r>
        <w:rPr>
          <w:b/>
          <w:bCs/>
          <w:color w:val="1E1E1E"/>
        </w:rPr>
        <w:t xml:space="preserve">5.5.1  Initiation: </w:t>
      </w:r>
      <w:r>
        <w:rPr>
          <w:color w:val="1E1E1E"/>
        </w:rPr>
        <w:t>A PIP is initiated when an employee receives a performance rating of 2 (Partially Meets) or 1 (Does Not Meet) in a formal review, or at any time where sustained underperformance is identified.</w:t>
      </w:r>
    </w:p>
    <w:p w14:paraId="2CBB9579" w14:textId="77777777" w:rsidR="00187097" w:rsidRDefault="00000000">
      <w:pPr>
        <w:pStyle w:val="ListParagraph"/>
        <w:numPr>
          <w:ilvl w:val="0"/>
          <w:numId w:val="2"/>
        </w:numPr>
        <w:spacing w:before="36" w:after="36"/>
      </w:pPr>
      <w:r>
        <w:rPr>
          <w:b/>
          <w:bCs/>
          <w:color w:val="1E1E1E"/>
        </w:rPr>
        <w:t xml:space="preserve">5.5.2  Duration: </w:t>
      </w:r>
      <w:r>
        <w:rPr>
          <w:color w:val="1E1E1E"/>
        </w:rPr>
        <w:t>A PIP typically spans sixty (60) to ninety (90) calendar days, during which the employee is provided with clearly defined targets, structured support, and regular check-ins (minimum bi-weekly).</w:t>
      </w:r>
    </w:p>
    <w:p w14:paraId="336220D8" w14:textId="77777777" w:rsidR="00187097" w:rsidRDefault="00000000">
      <w:pPr>
        <w:pStyle w:val="ListParagraph"/>
        <w:numPr>
          <w:ilvl w:val="0"/>
          <w:numId w:val="2"/>
        </w:numPr>
        <w:spacing w:before="36" w:after="36"/>
      </w:pPr>
      <w:r>
        <w:rPr>
          <w:b/>
          <w:bCs/>
          <w:color w:val="1E1E1E"/>
        </w:rPr>
        <w:t xml:space="preserve">5.5.3  Outcome: </w:t>
      </w:r>
      <w:r>
        <w:rPr>
          <w:color w:val="1E1E1E"/>
        </w:rPr>
        <w:t>At the conclusion of a PIP, one of the following outcomes will be determined: (a) Successful completion — the employee returns to standard management; (b) Extension — with written justification, the PIP may be extended once for up to thirty (30) additional days; (c) Failure to meet PIP targets may result in demotion, reassignment, or termination in accordance with Section 6.</w:t>
      </w:r>
    </w:p>
    <w:p w14:paraId="5692C8CC" w14:textId="77777777" w:rsidR="00187097" w:rsidRDefault="00000000">
      <w:pPr>
        <w:pStyle w:val="ListParagraph"/>
        <w:numPr>
          <w:ilvl w:val="0"/>
          <w:numId w:val="2"/>
        </w:numPr>
        <w:spacing w:before="36" w:after="36"/>
      </w:pPr>
      <w:r>
        <w:rPr>
          <w:b/>
          <w:bCs/>
          <w:color w:val="1E1E1E"/>
        </w:rPr>
        <w:t xml:space="preserve">5.5.4  Documentation: </w:t>
      </w:r>
      <w:r>
        <w:rPr>
          <w:color w:val="1E1E1E"/>
        </w:rPr>
        <w:t>All PIP proceedings, targets, check-in notes, and outcomes must be formally documented and retained in the employee's HR file.</w:t>
      </w:r>
    </w:p>
    <w:p w14:paraId="582E1B24" w14:textId="77777777" w:rsidR="00187097" w:rsidRDefault="00000000">
      <w:pPr>
        <w:pStyle w:val="Heading2"/>
      </w:pPr>
      <w:r>
        <w:t>5.6  Promotions</w:t>
      </w:r>
    </w:p>
    <w:p w14:paraId="7BD41688" w14:textId="77777777" w:rsidR="00187097" w:rsidRDefault="00000000">
      <w:pPr>
        <w:pStyle w:val="ListParagraph"/>
        <w:numPr>
          <w:ilvl w:val="0"/>
          <w:numId w:val="2"/>
        </w:numPr>
        <w:spacing w:before="36" w:after="36"/>
      </w:pPr>
      <w:r>
        <w:rPr>
          <w:b/>
          <w:bCs/>
          <w:color w:val="1E1E1E"/>
        </w:rPr>
        <w:lastRenderedPageBreak/>
        <w:t xml:space="preserve">5.6.1  Eligibility Criteria: </w:t>
      </w:r>
      <w:r>
        <w:rPr>
          <w:color w:val="1E1E1E"/>
        </w:rPr>
        <w:t>Employees are typically eligible for consideration for promotion after a minimum of twelve (12) months in their current role, subject to a performance rating of 4 (Exceeds Expectations) or above in the most recent review cycle.</w:t>
      </w:r>
    </w:p>
    <w:p w14:paraId="1271532C" w14:textId="77777777" w:rsidR="00187097" w:rsidRDefault="00000000">
      <w:pPr>
        <w:pStyle w:val="ListParagraph"/>
        <w:numPr>
          <w:ilvl w:val="0"/>
          <w:numId w:val="2"/>
        </w:numPr>
        <w:spacing w:before="36" w:after="36"/>
      </w:pPr>
      <w:r>
        <w:rPr>
          <w:b/>
          <w:bCs/>
          <w:color w:val="1E1E1E"/>
        </w:rPr>
        <w:t xml:space="preserve">5.6.2  Process: </w:t>
      </w:r>
      <w:r>
        <w:rPr>
          <w:color w:val="1E1E1E"/>
        </w:rPr>
        <w:t>Promotions are initiated by the line manager, reviewed by the Department Head, and require final approval from the HR Director. All promotional decisions must be documented and communicated in writing.</w:t>
      </w:r>
    </w:p>
    <w:p w14:paraId="20908AE4" w14:textId="77777777" w:rsidR="00187097" w:rsidRDefault="00000000">
      <w:pPr>
        <w:pStyle w:val="ListParagraph"/>
        <w:numPr>
          <w:ilvl w:val="0"/>
          <w:numId w:val="2"/>
        </w:numPr>
        <w:spacing w:before="36" w:after="36"/>
      </w:pPr>
      <w:r>
        <w:rPr>
          <w:b/>
          <w:bCs/>
          <w:color w:val="1E1E1E"/>
        </w:rPr>
        <w:t xml:space="preserve">5.6.3  Compensation Impact: </w:t>
      </w:r>
      <w:r>
        <w:rPr>
          <w:color w:val="1E1E1E"/>
        </w:rPr>
        <w:t>Promotions are accompanied by a salary adjustment commensurate with the new grade level, as determined by the HR compensation framework.</w:t>
      </w:r>
    </w:p>
    <w:p w14:paraId="642D0060" w14:textId="77777777" w:rsidR="00187097" w:rsidRDefault="00000000">
      <w:pPr>
        <w:pStyle w:val="ListParagraph"/>
        <w:numPr>
          <w:ilvl w:val="0"/>
          <w:numId w:val="2"/>
        </w:numPr>
        <w:spacing w:before="36" w:after="36"/>
      </w:pPr>
      <w:r>
        <w:rPr>
          <w:b/>
          <w:bCs/>
          <w:color w:val="1E1E1E"/>
        </w:rPr>
        <w:t xml:space="preserve">5.6.4  Non-Competitive Promotions: </w:t>
      </w:r>
      <w:r>
        <w:rPr>
          <w:color w:val="1E1E1E"/>
        </w:rPr>
        <w:t>In-band adjustments and reclassifications that do not involve a change of grade level are processed separately through HR and do not require the full promotion process.</w:t>
      </w:r>
    </w:p>
    <w:p w14:paraId="2D7461E1" w14:textId="77777777" w:rsidR="00187097" w:rsidRDefault="00000000">
      <w:pPr>
        <w:pStyle w:val="Heading2"/>
      </w:pPr>
      <w:r>
        <w:t>5.7  Learning and Development</w:t>
      </w:r>
    </w:p>
    <w:p w14:paraId="64DBCA01" w14:textId="77777777" w:rsidR="00187097" w:rsidRDefault="00000000">
      <w:pPr>
        <w:spacing w:before="60" w:after="60"/>
      </w:pPr>
      <w:r>
        <w:rPr>
          <w:color w:val="1E1E1E"/>
        </w:rPr>
        <w:t>The Company is committed to the professional development of all employees. Each employee, in collaboration with their manager, must complete an Individual Development Plan (IDP) as part of the annual review cycle. Employees are entitled to an annual learning budget of up to the equivalent of five hundred (500) USD for approved external training, certifications, or courses. Requests must be submitted through the HR Service Desk and are subject to managerial and HR approval.</w:t>
      </w:r>
    </w:p>
    <w:p w14:paraId="5EE17D53" w14:textId="77777777" w:rsidR="00187097" w:rsidRDefault="00187097">
      <w:pPr>
        <w:pBdr>
          <w:bottom w:val="single" w:sz="2" w:space="1" w:color="C5D3E8"/>
        </w:pBdr>
        <w:spacing w:before="200" w:after="200"/>
      </w:pPr>
    </w:p>
    <w:p w14:paraId="0B91C7C0" w14:textId="77777777" w:rsidR="00187097" w:rsidRDefault="00000000">
      <w:pPr>
        <w:pStyle w:val="Heading1"/>
        <w:pBdr>
          <w:bottom w:val="single" w:sz="10" w:space="5" w:color="2E74B5"/>
        </w:pBdr>
      </w:pPr>
      <w:r>
        <w:t>Section 6: Disciplinary and Termination Procedures</w:t>
      </w:r>
    </w:p>
    <w:p w14:paraId="72A8C81F" w14:textId="77777777" w:rsidR="00187097" w:rsidRDefault="00000000">
      <w:pPr>
        <w:pStyle w:val="Heading2"/>
      </w:pPr>
      <w:r>
        <w:t>6.1  Disciplinary Philosophy</w:t>
      </w:r>
    </w:p>
    <w:p w14:paraId="50123004" w14:textId="77777777" w:rsidR="00187097" w:rsidRDefault="00000000">
      <w:pPr>
        <w:spacing w:before="60" w:after="60"/>
      </w:pPr>
      <w:r>
        <w:rPr>
          <w:color w:val="1E1E1E"/>
        </w:rPr>
        <w:t>The Company is committed to a fair, consistent, and transparent disciplinary process. The purpose of disciplinary action is to address and correct unacceptable conduct or performance, not solely to impose punishment. Where appropriate, the Company will follow a progressive disciplinary model. However, the Company reserves the right to skip steps or proceed directly to summary dismissal in cases of gross misconduct.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
        <w:gridCol w:w="9060"/>
      </w:tblGrid>
      <w:tr w:rsidR="00187097" w14:paraId="6C886B04" w14:textId="77777777">
        <w:tblPrEx>
          <w:tblCellMar>
            <w:top w:w="0" w:type="dxa"/>
            <w:bottom w:w="0" w:type="dxa"/>
          </w:tblCellMar>
        </w:tblPrEx>
        <w:tc>
          <w:tcPr>
            <w:tcW w:w="300" w:type="dxa"/>
            <w:tcBorders>
              <w:top w:val="single" w:sz="1" w:space="0" w:color="D0D7E0"/>
              <w:left w:val="single" w:sz="1" w:space="0" w:color="D0D7E0"/>
              <w:bottom w:val="single" w:sz="1" w:space="0" w:color="D0D7E0"/>
              <w:right w:val="single" w:sz="1" w:space="0" w:color="D0D7E0"/>
            </w:tcBorders>
            <w:shd w:val="clear" w:color="auto" w:fill="2E74B5"/>
            <w:tcMar>
              <w:top w:w="80" w:type="dxa"/>
              <w:left w:w="80" w:type="dxa"/>
              <w:bottom w:w="80" w:type="dxa"/>
              <w:right w:w="80" w:type="dxa"/>
            </w:tcMar>
            <w:vAlign w:val="center"/>
          </w:tcPr>
          <w:p w14:paraId="64C8F2E0" w14:textId="77777777" w:rsidR="00187097" w:rsidRDefault="00000000">
            <w:pPr>
              <w:jc w:val="center"/>
            </w:pPr>
            <w:r>
              <w:rPr>
                <w:b/>
                <w:bCs/>
                <w:color w:val="FFFFFF"/>
                <w:sz w:val="20"/>
                <w:szCs w:val="20"/>
              </w:rPr>
              <w:t>!</w:t>
            </w:r>
          </w:p>
        </w:tc>
        <w:tc>
          <w:tcPr>
            <w:tcW w:w="9060" w:type="dxa"/>
            <w:tcBorders>
              <w:top w:val="single" w:sz="1" w:space="0" w:color="D0D7E0"/>
              <w:left w:val="single" w:sz="1" w:space="0" w:color="D0D7E0"/>
              <w:bottom w:val="single" w:sz="1" w:space="0" w:color="D0D7E0"/>
              <w:right w:val="single" w:sz="1" w:space="0" w:color="D0D7E0"/>
            </w:tcBorders>
            <w:shd w:val="clear" w:color="auto" w:fill="EBF0FA"/>
            <w:tcMar>
              <w:top w:w="80" w:type="dxa"/>
              <w:left w:w="160" w:type="dxa"/>
              <w:bottom w:w="80" w:type="dxa"/>
              <w:right w:w="160" w:type="dxa"/>
            </w:tcMar>
          </w:tcPr>
          <w:p w14:paraId="0C1A6B06" w14:textId="77777777" w:rsidR="00187097" w:rsidRDefault="00000000">
            <w:r>
              <w:rPr>
                <w:i/>
                <w:iCs/>
                <w:color w:val="1E1E1E"/>
                <w:sz w:val="21"/>
                <w:szCs w:val="21"/>
              </w:rPr>
              <w:t>All disciplinary actions, regardless of severity, must be conducted in good faith, with documented evidence, and in compliance with applicable local employment law.</w:t>
            </w:r>
          </w:p>
        </w:tc>
      </w:tr>
    </w:tbl>
    <w:p w14:paraId="487E6E3D" w14:textId="77777777" w:rsidR="00187097" w:rsidRDefault="00187097">
      <w:pPr>
        <w:spacing w:before="80" w:after="80"/>
      </w:pPr>
    </w:p>
    <w:p w14:paraId="355808AE" w14:textId="77777777" w:rsidR="00187097" w:rsidRDefault="00000000">
      <w:pPr>
        <w:pStyle w:val="Heading2"/>
      </w:pPr>
      <w:r>
        <w:t>6.2  Grounds for Disciplinary Action</w:t>
      </w:r>
    </w:p>
    <w:p w14:paraId="0D51D1FB" w14:textId="77777777" w:rsidR="00187097" w:rsidRDefault="00000000">
      <w:pPr>
        <w:spacing w:before="60" w:after="60"/>
      </w:pPr>
      <w:r>
        <w:rPr>
          <w:color w:val="1E1E1E"/>
        </w:rPr>
        <w:t>The following are non-exhaustive examples of conduct that may give rise to disciplinary proceedings:</w:t>
      </w:r>
    </w:p>
    <w:p w14:paraId="16F14AB3" w14:textId="77777777" w:rsidR="00187097" w:rsidRDefault="00000000">
      <w:pPr>
        <w:spacing w:before="100" w:after="40"/>
      </w:pPr>
      <w:r>
        <w:rPr>
          <w:b/>
          <w:bCs/>
          <w:color w:val="1E1E1E"/>
        </w:rPr>
        <w:t>Minor Misconduct (typically resulting in a verbal or written warning):</w:t>
      </w:r>
    </w:p>
    <w:p w14:paraId="41CB7790" w14:textId="77777777" w:rsidR="00187097" w:rsidRDefault="00000000">
      <w:pPr>
        <w:pStyle w:val="ListParagraph"/>
        <w:numPr>
          <w:ilvl w:val="0"/>
          <w:numId w:val="3"/>
        </w:numPr>
        <w:spacing w:before="40" w:after="40"/>
      </w:pPr>
      <w:r>
        <w:rPr>
          <w:color w:val="1E1E1E"/>
        </w:rPr>
        <w:t>Persistent lateness or unauthorized absence without prior notification.</w:t>
      </w:r>
    </w:p>
    <w:p w14:paraId="35B6B48B" w14:textId="77777777" w:rsidR="00187097" w:rsidRDefault="00000000">
      <w:pPr>
        <w:pStyle w:val="ListParagraph"/>
        <w:numPr>
          <w:ilvl w:val="0"/>
          <w:numId w:val="3"/>
        </w:numPr>
        <w:spacing w:before="40" w:after="40"/>
      </w:pPr>
      <w:r>
        <w:rPr>
          <w:color w:val="1E1E1E"/>
        </w:rPr>
        <w:t>Failure to meet reasonable performance standards after proper guidance.</w:t>
      </w:r>
    </w:p>
    <w:p w14:paraId="3D38FB2F" w14:textId="77777777" w:rsidR="00187097" w:rsidRDefault="00000000">
      <w:pPr>
        <w:pStyle w:val="ListParagraph"/>
        <w:numPr>
          <w:ilvl w:val="0"/>
          <w:numId w:val="3"/>
        </w:numPr>
        <w:spacing w:before="40" w:after="40"/>
      </w:pPr>
      <w:r>
        <w:rPr>
          <w:color w:val="1E1E1E"/>
        </w:rPr>
        <w:t>Minor breaches of workplace policies (e.g., dress code, social media policy).</w:t>
      </w:r>
    </w:p>
    <w:p w14:paraId="4E0906E0" w14:textId="77777777" w:rsidR="00187097" w:rsidRDefault="00000000">
      <w:pPr>
        <w:pStyle w:val="ListParagraph"/>
        <w:numPr>
          <w:ilvl w:val="0"/>
          <w:numId w:val="3"/>
        </w:numPr>
        <w:spacing w:before="40" w:after="40"/>
      </w:pPr>
      <w:r>
        <w:rPr>
          <w:color w:val="1E1E1E"/>
        </w:rPr>
        <w:t>Disrespectful communication with colleagues or management.</w:t>
      </w:r>
    </w:p>
    <w:p w14:paraId="4B59A02F" w14:textId="77777777" w:rsidR="00187097" w:rsidRDefault="00000000">
      <w:pPr>
        <w:spacing w:before="100" w:after="40"/>
      </w:pPr>
      <w:r>
        <w:rPr>
          <w:b/>
          <w:bCs/>
          <w:color w:val="1E1E1E"/>
        </w:rPr>
        <w:t>Serious Misconduct (may result in final written warning or dismissal):</w:t>
      </w:r>
    </w:p>
    <w:p w14:paraId="4862F8A0" w14:textId="77777777" w:rsidR="00187097" w:rsidRDefault="00000000">
      <w:pPr>
        <w:pStyle w:val="ListParagraph"/>
        <w:numPr>
          <w:ilvl w:val="0"/>
          <w:numId w:val="3"/>
        </w:numPr>
        <w:spacing w:before="40" w:after="40"/>
      </w:pPr>
      <w:r>
        <w:rPr>
          <w:color w:val="1E1E1E"/>
        </w:rPr>
        <w:lastRenderedPageBreak/>
        <w:t>Repeated or escalating instances of minor misconduct.</w:t>
      </w:r>
    </w:p>
    <w:p w14:paraId="17E8EBE4" w14:textId="77777777" w:rsidR="00187097" w:rsidRDefault="00000000">
      <w:pPr>
        <w:pStyle w:val="ListParagraph"/>
        <w:numPr>
          <w:ilvl w:val="0"/>
          <w:numId w:val="3"/>
        </w:numPr>
        <w:spacing w:before="40" w:after="40"/>
      </w:pPr>
      <w:r>
        <w:rPr>
          <w:color w:val="1E1E1E"/>
        </w:rPr>
        <w:t>Unauthorized disclosure of confidential company or client information.</w:t>
      </w:r>
    </w:p>
    <w:p w14:paraId="5DAE5488" w14:textId="77777777" w:rsidR="00187097" w:rsidRDefault="00000000">
      <w:pPr>
        <w:pStyle w:val="ListParagraph"/>
        <w:numPr>
          <w:ilvl w:val="0"/>
          <w:numId w:val="3"/>
        </w:numPr>
        <w:spacing w:before="40" w:after="40"/>
      </w:pPr>
      <w:r>
        <w:rPr>
          <w:color w:val="1E1E1E"/>
        </w:rPr>
        <w:t>Bullying, intimidation, or sustained harassment of colleagues.</w:t>
      </w:r>
    </w:p>
    <w:p w14:paraId="03EDC2EC" w14:textId="77777777" w:rsidR="00187097" w:rsidRDefault="00000000">
      <w:pPr>
        <w:pStyle w:val="ListParagraph"/>
        <w:numPr>
          <w:ilvl w:val="0"/>
          <w:numId w:val="3"/>
        </w:numPr>
        <w:spacing w:before="40" w:after="40"/>
      </w:pPr>
      <w:r>
        <w:rPr>
          <w:color w:val="1E1E1E"/>
        </w:rPr>
        <w:t>Misuse of Company assets or resources for unauthorized personal gain.</w:t>
      </w:r>
    </w:p>
    <w:p w14:paraId="535B7F39" w14:textId="77777777" w:rsidR="00187097" w:rsidRDefault="00000000">
      <w:pPr>
        <w:pStyle w:val="ListParagraph"/>
        <w:numPr>
          <w:ilvl w:val="0"/>
          <w:numId w:val="3"/>
        </w:numPr>
        <w:spacing w:before="40" w:after="40"/>
      </w:pPr>
      <w:r>
        <w:rPr>
          <w:color w:val="1E1E1E"/>
        </w:rPr>
        <w:t>Falsification of timesheets, expense claims, or other official records.</w:t>
      </w:r>
    </w:p>
    <w:p w14:paraId="782C7CFA" w14:textId="77777777" w:rsidR="00187097" w:rsidRDefault="00000000">
      <w:pPr>
        <w:spacing w:before="100" w:after="40"/>
      </w:pPr>
      <w:r>
        <w:rPr>
          <w:b/>
          <w:bCs/>
          <w:color w:val="C00000"/>
        </w:rPr>
        <w:t>Gross Misconduct (may result in immediate termination without notice):</w:t>
      </w:r>
    </w:p>
    <w:p w14:paraId="5DC389C4" w14:textId="77777777" w:rsidR="00187097" w:rsidRDefault="00000000">
      <w:pPr>
        <w:pStyle w:val="ListParagraph"/>
        <w:numPr>
          <w:ilvl w:val="0"/>
          <w:numId w:val="3"/>
        </w:numPr>
        <w:spacing w:before="40" w:after="40"/>
      </w:pPr>
      <w:r>
        <w:rPr>
          <w:color w:val="1E1E1E"/>
        </w:rPr>
        <w:t>Theft, fraud, embezzlement, or deliberate financial dishonesty.</w:t>
      </w:r>
    </w:p>
    <w:p w14:paraId="3189034A" w14:textId="77777777" w:rsidR="00187097" w:rsidRDefault="00000000">
      <w:pPr>
        <w:pStyle w:val="ListParagraph"/>
        <w:numPr>
          <w:ilvl w:val="0"/>
          <w:numId w:val="3"/>
        </w:numPr>
        <w:spacing w:before="40" w:after="40"/>
      </w:pPr>
      <w:r>
        <w:rPr>
          <w:color w:val="1E1E1E"/>
        </w:rPr>
        <w:t>Physical assault or credible threats of violence against any person.</w:t>
      </w:r>
    </w:p>
    <w:p w14:paraId="704FF49D" w14:textId="77777777" w:rsidR="00187097" w:rsidRDefault="00000000">
      <w:pPr>
        <w:pStyle w:val="ListParagraph"/>
        <w:numPr>
          <w:ilvl w:val="0"/>
          <w:numId w:val="3"/>
        </w:numPr>
        <w:spacing w:before="40" w:after="40"/>
      </w:pPr>
      <w:r>
        <w:rPr>
          <w:color w:val="1E1E1E"/>
        </w:rPr>
        <w:t>Sexual harassment or any form of serious discriminatory conduct.</w:t>
      </w:r>
    </w:p>
    <w:p w14:paraId="466816DB" w14:textId="77777777" w:rsidR="00187097" w:rsidRDefault="00000000">
      <w:pPr>
        <w:pStyle w:val="ListParagraph"/>
        <w:numPr>
          <w:ilvl w:val="0"/>
          <w:numId w:val="3"/>
        </w:numPr>
        <w:spacing w:before="40" w:after="40"/>
      </w:pPr>
      <w:r>
        <w:rPr>
          <w:color w:val="1E1E1E"/>
        </w:rPr>
        <w:t>Deliberate sabotage of Company systems, data, or intellectual property.</w:t>
      </w:r>
    </w:p>
    <w:p w14:paraId="2241B816" w14:textId="77777777" w:rsidR="00187097" w:rsidRDefault="00000000">
      <w:pPr>
        <w:pStyle w:val="ListParagraph"/>
        <w:numPr>
          <w:ilvl w:val="0"/>
          <w:numId w:val="3"/>
        </w:numPr>
        <w:spacing w:before="40" w:after="40"/>
      </w:pPr>
      <w:r>
        <w:rPr>
          <w:color w:val="1E1E1E"/>
        </w:rPr>
        <w:t>Serious breach of data security or confidentiality obligations.</w:t>
      </w:r>
    </w:p>
    <w:p w14:paraId="4E3FE661" w14:textId="77777777" w:rsidR="00187097" w:rsidRDefault="00000000">
      <w:pPr>
        <w:pStyle w:val="ListParagraph"/>
        <w:numPr>
          <w:ilvl w:val="0"/>
          <w:numId w:val="3"/>
        </w:numPr>
        <w:spacing w:before="40" w:after="40"/>
      </w:pPr>
      <w:r>
        <w:rPr>
          <w:color w:val="1E1E1E"/>
        </w:rPr>
        <w:t>Being under the influence of alcohol or illegal substances during working hours.</w:t>
      </w:r>
    </w:p>
    <w:p w14:paraId="0475EE89" w14:textId="77777777" w:rsidR="00187097" w:rsidRDefault="00000000">
      <w:pPr>
        <w:pStyle w:val="ListParagraph"/>
        <w:numPr>
          <w:ilvl w:val="0"/>
          <w:numId w:val="3"/>
        </w:numPr>
        <w:spacing w:before="40" w:after="40"/>
      </w:pPr>
      <w:r>
        <w:rPr>
          <w:color w:val="1E1E1E"/>
        </w:rPr>
        <w:t>Criminal activity, whether on or off Company premises, that materially impacts the employment relationship.</w:t>
      </w:r>
    </w:p>
    <w:p w14:paraId="3B4CA256" w14:textId="77777777" w:rsidR="00187097" w:rsidRDefault="00000000">
      <w:pPr>
        <w:pStyle w:val="Heading2"/>
      </w:pPr>
      <w:r>
        <w:t>6.3  Progressive Disciplinary Process</w:t>
      </w:r>
    </w:p>
    <w:p w14:paraId="05FC894C" w14:textId="77777777" w:rsidR="00187097" w:rsidRDefault="00000000">
      <w:pPr>
        <w:pStyle w:val="ListParagraph"/>
        <w:numPr>
          <w:ilvl w:val="0"/>
          <w:numId w:val="2"/>
        </w:numPr>
        <w:spacing w:before="36" w:after="36"/>
      </w:pPr>
      <w:r>
        <w:rPr>
          <w:b/>
          <w:bCs/>
          <w:color w:val="1E1E1E"/>
        </w:rPr>
        <w:t xml:space="preserve">Step 1 — Verbal Warning: </w:t>
      </w:r>
      <w:r>
        <w:rPr>
          <w:color w:val="1E1E1E"/>
        </w:rPr>
        <w:t>For first-time or minor infractions. The manager issues an oral warning, which is documented as a written record and placed in the employee's HR file. The employee must be informed that the warning is formal and has been recorded.</w:t>
      </w:r>
    </w:p>
    <w:p w14:paraId="442BEA19" w14:textId="77777777" w:rsidR="00187097" w:rsidRDefault="00000000">
      <w:pPr>
        <w:pStyle w:val="ListParagraph"/>
        <w:numPr>
          <w:ilvl w:val="0"/>
          <w:numId w:val="2"/>
        </w:numPr>
        <w:spacing w:before="36" w:after="36"/>
      </w:pPr>
      <w:r>
        <w:rPr>
          <w:b/>
          <w:bCs/>
          <w:color w:val="1E1E1E"/>
        </w:rPr>
        <w:t xml:space="preserve">Step 2 — First Written Warning: </w:t>
      </w:r>
      <w:r>
        <w:rPr>
          <w:color w:val="1E1E1E"/>
        </w:rPr>
        <w:t>Issued when a verbal warning has not resulted in the required improvement, or for a more serious first offence. The written warning must specify the nature of the misconduct, the required corrective action, the timeline for improvement, and the consequences of failure to improve.</w:t>
      </w:r>
    </w:p>
    <w:p w14:paraId="63C0917A" w14:textId="77777777" w:rsidR="00187097" w:rsidRDefault="00000000">
      <w:pPr>
        <w:pStyle w:val="ListParagraph"/>
        <w:numPr>
          <w:ilvl w:val="0"/>
          <w:numId w:val="2"/>
        </w:numPr>
        <w:spacing w:before="36" w:after="36"/>
      </w:pPr>
      <w:r>
        <w:rPr>
          <w:b/>
          <w:bCs/>
          <w:color w:val="1E1E1E"/>
        </w:rPr>
        <w:t xml:space="preserve">Step 3 — Final Written Warning: </w:t>
      </w:r>
      <w:r>
        <w:rPr>
          <w:color w:val="1E1E1E"/>
        </w:rPr>
        <w:t>Issued when prior warnings have not had the desired effect or for a significant isolated incident. A final written warning must state explicitly that further infractions may result in termination of employment.</w:t>
      </w:r>
    </w:p>
    <w:p w14:paraId="6D99F1B3" w14:textId="77777777" w:rsidR="00187097" w:rsidRDefault="00000000">
      <w:pPr>
        <w:pStyle w:val="ListParagraph"/>
        <w:numPr>
          <w:ilvl w:val="0"/>
          <w:numId w:val="2"/>
        </w:numPr>
        <w:spacing w:before="36" w:after="36"/>
      </w:pPr>
      <w:r>
        <w:rPr>
          <w:b/>
          <w:bCs/>
          <w:color w:val="1E1E1E"/>
        </w:rPr>
        <w:t xml:space="preserve">Step 4 — Termination: </w:t>
      </w:r>
      <w:r>
        <w:rPr>
          <w:color w:val="1E1E1E"/>
        </w:rPr>
        <w:t>If the employee's conduct or performance does not improve following a final written warning, or in cases warranting dismissal under Section 6.2, employment will be terminated in accordance with Section 6.5.</w:t>
      </w:r>
    </w:p>
    <w:p w14:paraId="45DA4DF2" w14:textId="77777777" w:rsidR="00187097" w:rsidRDefault="00000000">
      <w:pPr>
        <w:pStyle w:val="Heading2"/>
      </w:pPr>
      <w:r>
        <w:t>6.4  Disciplinary Investigation Procedure</w:t>
      </w:r>
    </w:p>
    <w:p w14:paraId="62ED28BC" w14:textId="77777777" w:rsidR="00187097" w:rsidRDefault="00000000">
      <w:pPr>
        <w:spacing w:before="60" w:after="60"/>
      </w:pPr>
      <w:r>
        <w:rPr>
          <w:color w:val="1E1E1E"/>
        </w:rPr>
        <w:t>Prior to issuing any formal disciplinary sanction (Written Warning or above), the Company will conduct a fair investigation:</w:t>
      </w:r>
    </w:p>
    <w:p w14:paraId="3F409CBF" w14:textId="77777777" w:rsidR="00187097" w:rsidRDefault="00000000">
      <w:pPr>
        <w:pStyle w:val="ListParagraph"/>
        <w:numPr>
          <w:ilvl w:val="0"/>
          <w:numId w:val="2"/>
        </w:numPr>
        <w:spacing w:before="36" w:after="36"/>
      </w:pPr>
      <w:r>
        <w:rPr>
          <w:b/>
          <w:bCs/>
          <w:color w:val="1E1E1E"/>
        </w:rPr>
        <w:t xml:space="preserve">6.4.1  Notification: </w:t>
      </w:r>
      <w:r>
        <w:rPr>
          <w:color w:val="1E1E1E"/>
        </w:rPr>
        <w:t>The employee will be notified in writing of the allegations and invited to a formal disciplinary hearing with a minimum of two (2) business days' notice.</w:t>
      </w:r>
    </w:p>
    <w:p w14:paraId="2CCA2D2B" w14:textId="77777777" w:rsidR="00187097" w:rsidRDefault="00000000">
      <w:pPr>
        <w:pStyle w:val="ListParagraph"/>
        <w:numPr>
          <w:ilvl w:val="0"/>
          <w:numId w:val="2"/>
        </w:numPr>
        <w:spacing w:before="36" w:after="36"/>
      </w:pPr>
      <w:r>
        <w:rPr>
          <w:b/>
          <w:bCs/>
          <w:color w:val="1E1E1E"/>
        </w:rPr>
        <w:t xml:space="preserve">6.4.2  Right of Accompaniment: </w:t>
      </w:r>
      <w:r>
        <w:rPr>
          <w:color w:val="1E1E1E"/>
        </w:rPr>
        <w:t>The employee has the right to be accompanied at any formal disciplinary hearing by a colleague of their choice or a recognized employee representative. Legal counsel is not permitted at internal hearings unless required by local law.</w:t>
      </w:r>
    </w:p>
    <w:p w14:paraId="6333A608" w14:textId="77777777" w:rsidR="00187097" w:rsidRDefault="00000000">
      <w:pPr>
        <w:pStyle w:val="ListParagraph"/>
        <w:numPr>
          <w:ilvl w:val="0"/>
          <w:numId w:val="2"/>
        </w:numPr>
        <w:spacing w:before="36" w:after="36"/>
      </w:pPr>
      <w:r>
        <w:rPr>
          <w:b/>
          <w:bCs/>
          <w:color w:val="1E1E1E"/>
        </w:rPr>
        <w:t xml:space="preserve">6.4.3  Suspension: </w:t>
      </w:r>
      <w:r>
        <w:rPr>
          <w:color w:val="1E1E1E"/>
        </w:rPr>
        <w:t>In cases involving serious or gross misconduct, the Company may place the employee on a period of paid suspension pending the outcome of the investigation. Suspension is a neutral act and does not in itself constitute disciplinary action.</w:t>
      </w:r>
    </w:p>
    <w:p w14:paraId="4F7571D3" w14:textId="77777777" w:rsidR="00187097" w:rsidRDefault="00000000">
      <w:pPr>
        <w:pStyle w:val="ListParagraph"/>
        <w:numPr>
          <w:ilvl w:val="0"/>
          <w:numId w:val="2"/>
        </w:numPr>
        <w:spacing w:before="36" w:after="36"/>
      </w:pPr>
      <w:r>
        <w:rPr>
          <w:b/>
          <w:bCs/>
          <w:color w:val="1E1E1E"/>
        </w:rPr>
        <w:t xml:space="preserve">6.4.4  Outcome: </w:t>
      </w:r>
      <w:r>
        <w:rPr>
          <w:color w:val="1E1E1E"/>
        </w:rPr>
        <w:t>Following the hearing, the outcome will be communicated in writing within five (5) business days. The written outcome will state the finding, the sanction imposed (if any), and the employee's right of appeal.</w:t>
      </w:r>
    </w:p>
    <w:p w14:paraId="679C7B39" w14:textId="77777777" w:rsidR="00187097" w:rsidRDefault="00000000">
      <w:pPr>
        <w:pStyle w:val="Heading2"/>
      </w:pPr>
      <w:r>
        <w:lastRenderedPageBreak/>
        <w:t>6.5  Termination of Employment</w:t>
      </w:r>
    </w:p>
    <w:p w14:paraId="79303629" w14:textId="77777777" w:rsidR="00187097" w:rsidRDefault="00000000">
      <w:pPr>
        <w:pStyle w:val="ListParagraph"/>
        <w:numPr>
          <w:ilvl w:val="0"/>
          <w:numId w:val="2"/>
        </w:numPr>
        <w:spacing w:before="36" w:after="36"/>
      </w:pPr>
      <w:r>
        <w:rPr>
          <w:b/>
          <w:bCs/>
          <w:color w:val="1E1E1E"/>
        </w:rPr>
        <w:t xml:space="preserve">6.5.1  Resignation: </w:t>
      </w:r>
      <w:r>
        <w:rPr>
          <w:color w:val="1E1E1E"/>
        </w:rPr>
        <w:t>Employees wishing to resign must submit a formal written notice of resignation via the HR Service Desk. The notice period applicable to the employee is specified in their individual employment contract. The Company reserves the right to place a resigning employee on garden leave for all or part of the notice period.</w:t>
      </w:r>
    </w:p>
    <w:p w14:paraId="499AB7C8" w14:textId="77777777" w:rsidR="00187097" w:rsidRDefault="00000000">
      <w:pPr>
        <w:pStyle w:val="ListParagraph"/>
        <w:numPr>
          <w:ilvl w:val="0"/>
          <w:numId w:val="2"/>
        </w:numPr>
        <w:spacing w:before="36" w:after="36"/>
      </w:pPr>
      <w:r>
        <w:rPr>
          <w:b/>
          <w:bCs/>
          <w:color w:val="1E1E1E"/>
        </w:rPr>
        <w:t xml:space="preserve">6.5.2  Termination by the Company (Without Cause): </w:t>
      </w:r>
      <w:r>
        <w:rPr>
          <w:color w:val="1E1E1E"/>
        </w:rPr>
        <w:t>The Company may terminate employment without cause by providing the notice period specified in the employment contract or paying an equivalent salary in lieu of notice. This does not apply in cases of gross misconduct.</w:t>
      </w:r>
    </w:p>
    <w:p w14:paraId="4F895B48" w14:textId="77777777" w:rsidR="00187097" w:rsidRDefault="00000000">
      <w:pPr>
        <w:pStyle w:val="ListParagraph"/>
        <w:numPr>
          <w:ilvl w:val="0"/>
          <w:numId w:val="2"/>
        </w:numPr>
        <w:spacing w:before="36" w:after="36"/>
      </w:pPr>
      <w:r>
        <w:rPr>
          <w:b/>
          <w:bCs/>
          <w:color w:val="1E1E1E"/>
        </w:rPr>
        <w:t xml:space="preserve">6.5.3  Summary Dismissal (Gross Misconduct): </w:t>
      </w:r>
      <w:r>
        <w:rPr>
          <w:color w:val="1E1E1E"/>
        </w:rPr>
        <w:t>Following a fair investigation and hearing confirming gross misconduct, the Company may terminate employment with immediate effect and without notice or pay in lieu of notice.</w:t>
      </w:r>
    </w:p>
    <w:p w14:paraId="637FBB03" w14:textId="77777777" w:rsidR="00187097" w:rsidRDefault="00000000">
      <w:pPr>
        <w:pStyle w:val="ListParagraph"/>
        <w:numPr>
          <w:ilvl w:val="0"/>
          <w:numId w:val="2"/>
        </w:numPr>
        <w:spacing w:before="36" w:after="36"/>
      </w:pPr>
      <w:r>
        <w:rPr>
          <w:b/>
          <w:bCs/>
          <w:color w:val="1E1E1E"/>
        </w:rPr>
        <w:t xml:space="preserve">6.5.4  Redundancy: </w:t>
      </w:r>
      <w:r>
        <w:rPr>
          <w:color w:val="1E1E1E"/>
        </w:rPr>
        <w:t>Where a position is eliminated due to restructuring or organizational change, the Company will follow a transparent consultation process in compliance with applicable redundancy legislation, including appropriate severance entitlements.</w:t>
      </w:r>
    </w:p>
    <w:p w14:paraId="36364479" w14:textId="77777777" w:rsidR="00187097" w:rsidRDefault="00000000">
      <w:pPr>
        <w:pStyle w:val="Heading2"/>
      </w:pPr>
      <w:r>
        <w:t>6.6  Exit Process</w:t>
      </w:r>
    </w:p>
    <w:p w14:paraId="5AED9C63" w14:textId="77777777" w:rsidR="00187097" w:rsidRDefault="00000000">
      <w:pPr>
        <w:spacing w:before="60" w:after="60"/>
      </w:pPr>
      <w:r>
        <w:rPr>
          <w:color w:val="1E1E1E"/>
        </w:rPr>
        <w:t>Upon separation from the Company, regardless of the reason, the following exit procedures apply:</w:t>
      </w:r>
    </w:p>
    <w:p w14:paraId="68957846" w14:textId="77777777" w:rsidR="00187097" w:rsidRDefault="00000000">
      <w:pPr>
        <w:pStyle w:val="ListParagraph"/>
        <w:numPr>
          <w:ilvl w:val="0"/>
          <w:numId w:val="3"/>
        </w:numPr>
        <w:spacing w:before="40" w:after="40"/>
      </w:pPr>
      <w:r>
        <w:rPr>
          <w:color w:val="1E1E1E"/>
        </w:rPr>
        <w:t>The employee must return all Company property (laptop, access cards, documents) on or before the last working day.</w:t>
      </w:r>
    </w:p>
    <w:p w14:paraId="49340E5D" w14:textId="77777777" w:rsidR="00187097" w:rsidRDefault="00000000">
      <w:pPr>
        <w:pStyle w:val="ListParagraph"/>
        <w:numPr>
          <w:ilvl w:val="0"/>
          <w:numId w:val="3"/>
        </w:numPr>
        <w:spacing w:before="40" w:after="40"/>
      </w:pPr>
      <w:r>
        <w:rPr>
          <w:color w:val="1E1E1E"/>
        </w:rPr>
        <w:t>Access to all Company systems, email, and facilities will be revoked on the last working day.</w:t>
      </w:r>
    </w:p>
    <w:p w14:paraId="6D17E611" w14:textId="77777777" w:rsidR="00187097" w:rsidRDefault="00000000">
      <w:pPr>
        <w:pStyle w:val="ListParagraph"/>
        <w:numPr>
          <w:ilvl w:val="0"/>
          <w:numId w:val="3"/>
        </w:numPr>
        <w:spacing w:before="40" w:after="40"/>
      </w:pPr>
      <w:r>
        <w:rPr>
          <w:color w:val="1E1E1E"/>
        </w:rPr>
        <w:t>A final payslip including all outstanding salary, accrued but untaken PTO (up to the carryover maximum), and any applicable contractual severance will be processed within two (2) pay cycles of the separation date.</w:t>
      </w:r>
    </w:p>
    <w:p w14:paraId="48E203AD" w14:textId="77777777" w:rsidR="00187097" w:rsidRDefault="00000000">
      <w:pPr>
        <w:pStyle w:val="ListParagraph"/>
        <w:numPr>
          <w:ilvl w:val="0"/>
          <w:numId w:val="3"/>
        </w:numPr>
        <w:spacing w:before="40" w:after="40"/>
      </w:pPr>
      <w:r>
        <w:rPr>
          <w:color w:val="1E1E1E"/>
        </w:rPr>
        <w:t>The HR team will conduct an exit interview where practicable. Participation is voluntary but encouraged.</w:t>
      </w:r>
    </w:p>
    <w:p w14:paraId="21B3D419" w14:textId="77777777" w:rsidR="00187097" w:rsidRDefault="00000000">
      <w:pPr>
        <w:pStyle w:val="ListParagraph"/>
        <w:numPr>
          <w:ilvl w:val="0"/>
          <w:numId w:val="3"/>
        </w:numPr>
        <w:spacing w:before="40" w:after="40"/>
      </w:pPr>
      <w:r>
        <w:rPr>
          <w:color w:val="1E1E1E"/>
        </w:rPr>
        <w:t>Post-employment obligations, including confidentiality, non-solicitation, and non-compete clauses (where applicable), continue to be binding after the separation date as specified in the employment contract.</w:t>
      </w:r>
    </w:p>
    <w:p w14:paraId="0ADC8B2B" w14:textId="77777777" w:rsidR="00187097" w:rsidRDefault="00000000">
      <w:pPr>
        <w:pStyle w:val="Heading2"/>
      </w:pPr>
      <w:r>
        <w:t>6.7  Grievance Procedure</w:t>
      </w:r>
    </w:p>
    <w:p w14:paraId="49D39A0E" w14:textId="77777777" w:rsidR="00187097" w:rsidRDefault="00000000">
      <w:pPr>
        <w:spacing w:before="60" w:after="60"/>
      </w:pPr>
      <w:r>
        <w:rPr>
          <w:color w:val="1E1E1E"/>
        </w:rPr>
        <w:t>Employees who wish to raise a formal concern about their working conditions, a management decision, or interpersonal conflict may do so through the following process:</w:t>
      </w:r>
    </w:p>
    <w:p w14:paraId="55C9F615" w14:textId="77777777" w:rsidR="00187097" w:rsidRDefault="00000000">
      <w:pPr>
        <w:pStyle w:val="ListParagraph"/>
        <w:numPr>
          <w:ilvl w:val="0"/>
          <w:numId w:val="2"/>
        </w:numPr>
        <w:spacing w:before="36" w:after="36"/>
      </w:pPr>
      <w:r>
        <w:rPr>
          <w:b/>
          <w:bCs/>
          <w:color w:val="1E1E1E"/>
        </w:rPr>
        <w:t xml:space="preserve">Step 1 — Informal Resolution: </w:t>
      </w:r>
      <w:r>
        <w:rPr>
          <w:color w:val="1E1E1E"/>
        </w:rPr>
        <w:t>In the first instance, the employee should attempt to resolve the matter informally by raising it directly with their line manager. The manager should acknowledge the concern and attempt to resolve it within five (5) business days.</w:t>
      </w:r>
    </w:p>
    <w:p w14:paraId="3FF26C27" w14:textId="77777777" w:rsidR="00187097" w:rsidRDefault="00000000">
      <w:pPr>
        <w:pStyle w:val="ListParagraph"/>
        <w:numPr>
          <w:ilvl w:val="0"/>
          <w:numId w:val="2"/>
        </w:numPr>
        <w:spacing w:before="36" w:after="36"/>
      </w:pPr>
      <w:r>
        <w:rPr>
          <w:b/>
          <w:bCs/>
          <w:color w:val="1E1E1E"/>
        </w:rPr>
        <w:t xml:space="preserve">Step 2 — Formal Grievance: </w:t>
      </w:r>
      <w:r>
        <w:rPr>
          <w:color w:val="1E1E1E"/>
        </w:rPr>
        <w:t>If the matter cannot be resolved informally, the employee may submit a formal written grievance via the HR Service Desk. The HR department will appoint an impartial investigator and schedule a formal grievance hearing within ten (10) business days of the submission.</w:t>
      </w:r>
    </w:p>
    <w:p w14:paraId="522BFCEB" w14:textId="77777777" w:rsidR="00187097" w:rsidRDefault="00000000">
      <w:pPr>
        <w:pStyle w:val="ListParagraph"/>
        <w:numPr>
          <w:ilvl w:val="0"/>
          <w:numId w:val="2"/>
        </w:numPr>
        <w:spacing w:before="36" w:after="36"/>
      </w:pPr>
      <w:r>
        <w:rPr>
          <w:b/>
          <w:bCs/>
          <w:color w:val="1E1E1E"/>
        </w:rPr>
        <w:t xml:space="preserve">Step 3 — Appeal: </w:t>
      </w:r>
      <w:r>
        <w:rPr>
          <w:color w:val="1E1E1E"/>
        </w:rPr>
        <w:t>If the employee is dissatisfied with the outcome of the formal grievance, they may submit a written appeal to the HR Director within five (5) business days of receiving the outcome. The HR Director's decision is final and binding.</w:t>
      </w:r>
    </w:p>
    <w:p w14:paraId="7C929AA9" w14:textId="77777777" w:rsidR="00187097" w:rsidRDefault="00187097">
      <w:pPr>
        <w:pBdr>
          <w:bottom w:val="single" w:sz="2" w:space="1" w:color="C5D3E8"/>
        </w:pBdr>
        <w:spacing w:before="200" w:after="200"/>
      </w:pPr>
    </w:p>
    <w:p w14:paraId="1F4436B0" w14:textId="77777777" w:rsidR="00187097" w:rsidRDefault="00000000">
      <w:pPr>
        <w:pStyle w:val="Heading1"/>
        <w:pBdr>
          <w:bottom w:val="single" w:sz="10" w:space="5" w:color="2E74B5"/>
        </w:pBdr>
      </w:pPr>
      <w:r>
        <w:lastRenderedPageBreak/>
        <w:t>Section 7: Health, Safety and Wellbeing</w:t>
      </w:r>
    </w:p>
    <w:p w14:paraId="16F2C9FE" w14:textId="77777777" w:rsidR="00187097" w:rsidRDefault="00000000">
      <w:pPr>
        <w:pStyle w:val="Heading2"/>
      </w:pPr>
      <w:r>
        <w:t>7.1  Commitment to a Safe Workplace</w:t>
      </w:r>
    </w:p>
    <w:p w14:paraId="7B3BD6C2" w14:textId="77777777" w:rsidR="00187097" w:rsidRDefault="00000000">
      <w:pPr>
        <w:spacing w:before="60" w:after="60"/>
      </w:pPr>
      <w:r>
        <w:rPr>
          <w:color w:val="1E1E1E"/>
        </w:rPr>
        <w:t>The Company is firmly committed to providing and maintaining a safe, healthy, and inclusive working environment for all employees, contractors, and visitors. Health and safety is a shared responsibility. The Company will comply with all applicable occupational health and safety legislation and continually strive to go beyond minimum legal requirements.</w:t>
      </w:r>
    </w:p>
    <w:p w14:paraId="41AAC73D" w14:textId="77777777" w:rsidR="00187097" w:rsidRDefault="00000000">
      <w:pPr>
        <w:pStyle w:val="Heading2"/>
      </w:pPr>
      <w:r>
        <w:t>7.2  Employee Responsibilities</w:t>
      </w:r>
    </w:p>
    <w:p w14:paraId="4FAA4541" w14:textId="77777777" w:rsidR="00187097" w:rsidRDefault="00000000">
      <w:pPr>
        <w:spacing w:before="60" w:after="60"/>
      </w:pPr>
      <w:r>
        <w:rPr>
          <w:color w:val="1E1E1E"/>
        </w:rPr>
        <w:t>All employees have a legal and contractual duty to:</w:t>
      </w:r>
    </w:p>
    <w:p w14:paraId="522F9D23" w14:textId="77777777" w:rsidR="00187097" w:rsidRDefault="00000000">
      <w:pPr>
        <w:pStyle w:val="ListParagraph"/>
        <w:numPr>
          <w:ilvl w:val="0"/>
          <w:numId w:val="3"/>
        </w:numPr>
        <w:spacing w:before="40" w:after="40"/>
      </w:pPr>
      <w:r>
        <w:rPr>
          <w:color w:val="1E1E1E"/>
        </w:rPr>
        <w:t>Take reasonable care for their own health and safety and that of others who may be affected by their actions.</w:t>
      </w:r>
    </w:p>
    <w:p w14:paraId="07AC2F58" w14:textId="77777777" w:rsidR="00187097" w:rsidRDefault="00000000">
      <w:pPr>
        <w:pStyle w:val="ListParagraph"/>
        <w:numPr>
          <w:ilvl w:val="0"/>
          <w:numId w:val="3"/>
        </w:numPr>
        <w:spacing w:before="40" w:after="40"/>
      </w:pPr>
      <w:r>
        <w:rPr>
          <w:color w:val="1E1E1E"/>
        </w:rPr>
        <w:t>Use all work equipment, safety devices, and personal protective equipment in accordance with training and instructions.</w:t>
      </w:r>
    </w:p>
    <w:p w14:paraId="73A0FE76" w14:textId="77777777" w:rsidR="00187097" w:rsidRDefault="00000000">
      <w:pPr>
        <w:pStyle w:val="ListParagraph"/>
        <w:numPr>
          <w:ilvl w:val="0"/>
          <w:numId w:val="3"/>
        </w:numPr>
        <w:spacing w:before="40" w:after="40"/>
      </w:pPr>
      <w:r>
        <w:rPr>
          <w:color w:val="1E1E1E"/>
        </w:rPr>
        <w:t>Report any hazard, unsafe condition, near-miss incident, or actual injury to their line manager and the facilities team immediately.</w:t>
      </w:r>
    </w:p>
    <w:p w14:paraId="024ED741" w14:textId="77777777" w:rsidR="00187097" w:rsidRDefault="00000000">
      <w:pPr>
        <w:pStyle w:val="ListParagraph"/>
        <w:numPr>
          <w:ilvl w:val="0"/>
          <w:numId w:val="3"/>
        </w:numPr>
        <w:spacing w:before="40" w:after="40"/>
      </w:pPr>
      <w:r>
        <w:rPr>
          <w:color w:val="1E1E1E"/>
        </w:rPr>
        <w:t>Cooperate fully with any safety audit, investigation, or corrective action plan.</w:t>
      </w:r>
    </w:p>
    <w:p w14:paraId="25A478C2" w14:textId="77777777" w:rsidR="00187097" w:rsidRDefault="00000000">
      <w:pPr>
        <w:pStyle w:val="ListParagraph"/>
        <w:numPr>
          <w:ilvl w:val="0"/>
          <w:numId w:val="3"/>
        </w:numPr>
        <w:spacing w:before="40" w:after="40"/>
      </w:pPr>
      <w:r>
        <w:rPr>
          <w:color w:val="1E1E1E"/>
        </w:rPr>
        <w:t>Not interfere with, misuse, or wilfully damage any equipment, facility, or safety provision.</w:t>
      </w:r>
    </w:p>
    <w:p w14:paraId="31B98166" w14:textId="77777777" w:rsidR="00187097" w:rsidRDefault="00000000">
      <w:pPr>
        <w:pStyle w:val="Heading2"/>
      </w:pPr>
      <w:r>
        <w:t>7.3  Incident Reporting</w:t>
      </w:r>
    </w:p>
    <w:p w14:paraId="34A5E525" w14:textId="77777777" w:rsidR="00187097" w:rsidRDefault="00000000">
      <w:pPr>
        <w:pStyle w:val="ListParagraph"/>
        <w:numPr>
          <w:ilvl w:val="0"/>
          <w:numId w:val="2"/>
        </w:numPr>
        <w:spacing w:before="36" w:after="36"/>
      </w:pPr>
      <w:r>
        <w:rPr>
          <w:b/>
          <w:bCs/>
          <w:color w:val="1E1E1E"/>
        </w:rPr>
        <w:t xml:space="preserve">7.3.1  Reporting Obligation: </w:t>
      </w:r>
      <w:r>
        <w:rPr>
          <w:color w:val="1E1E1E"/>
        </w:rPr>
        <w:t>All workplace accidents, injuries, near-misses, and occupational illnesses must be reported via the incident reporting module on the HR portal within twenty-four (24) hours of occurrence, regardless of severity.</w:t>
      </w:r>
    </w:p>
    <w:p w14:paraId="5B549408" w14:textId="77777777" w:rsidR="00187097" w:rsidRDefault="00000000">
      <w:pPr>
        <w:pStyle w:val="ListParagraph"/>
        <w:numPr>
          <w:ilvl w:val="0"/>
          <w:numId w:val="2"/>
        </w:numPr>
        <w:spacing w:before="36" w:after="36"/>
      </w:pPr>
      <w:r>
        <w:rPr>
          <w:b/>
          <w:bCs/>
          <w:color w:val="1E1E1E"/>
        </w:rPr>
        <w:t xml:space="preserve">7.3.2  Investigation: </w:t>
      </w:r>
      <w:r>
        <w:rPr>
          <w:color w:val="1E1E1E"/>
        </w:rPr>
        <w:t>All reported incidents will be investigated promptly by the designated Health &amp; Safety Officer in conjunction with the relevant manager. Investigation findings and corrective actions will be documented and shared with affected teams.</w:t>
      </w:r>
    </w:p>
    <w:p w14:paraId="56BFDDB5" w14:textId="77777777" w:rsidR="00187097" w:rsidRDefault="00000000">
      <w:pPr>
        <w:pStyle w:val="ListParagraph"/>
        <w:numPr>
          <w:ilvl w:val="0"/>
          <w:numId w:val="2"/>
        </w:numPr>
        <w:spacing w:before="36" w:after="36"/>
      </w:pPr>
      <w:r>
        <w:rPr>
          <w:b/>
          <w:bCs/>
          <w:color w:val="1E1E1E"/>
        </w:rPr>
        <w:t xml:space="preserve">7.3.3  Non-Retaliation: </w:t>
      </w:r>
      <w:r>
        <w:rPr>
          <w:color w:val="1E1E1E"/>
        </w:rPr>
        <w:t>No employee will face any form of retaliation or adverse action for reporting a genuine workplace safety concern or incident in good faith.</w:t>
      </w:r>
    </w:p>
    <w:p w14:paraId="19A94AB0" w14:textId="77777777" w:rsidR="00187097" w:rsidRDefault="00000000">
      <w:pPr>
        <w:pStyle w:val="Heading2"/>
      </w:pPr>
      <w:r>
        <w:t>7.4  Ergonomics and Workstation Standards</w:t>
      </w:r>
    </w:p>
    <w:p w14:paraId="0EA304ED" w14:textId="77777777" w:rsidR="00187097" w:rsidRDefault="00000000">
      <w:pPr>
        <w:spacing w:before="60" w:after="60"/>
      </w:pPr>
      <w:r>
        <w:rPr>
          <w:color w:val="1E1E1E"/>
        </w:rPr>
        <w:t>The Company will ensure that all office workstations meet minimum ergonomic standards. Employees are encouraged to:</w:t>
      </w:r>
    </w:p>
    <w:p w14:paraId="1F00BA69" w14:textId="77777777" w:rsidR="00187097" w:rsidRDefault="00000000">
      <w:pPr>
        <w:pStyle w:val="ListParagraph"/>
        <w:numPr>
          <w:ilvl w:val="0"/>
          <w:numId w:val="3"/>
        </w:numPr>
        <w:spacing w:before="40" w:after="40"/>
      </w:pPr>
      <w:r>
        <w:rPr>
          <w:color w:val="1E1E1E"/>
        </w:rPr>
        <w:t>Request a workstation assessment through Facilities if they experience physical discomfort.</w:t>
      </w:r>
    </w:p>
    <w:p w14:paraId="79FC1E77" w14:textId="77777777" w:rsidR="00187097" w:rsidRDefault="00000000">
      <w:pPr>
        <w:pStyle w:val="ListParagraph"/>
        <w:numPr>
          <w:ilvl w:val="0"/>
          <w:numId w:val="3"/>
        </w:numPr>
        <w:spacing w:before="40" w:after="40"/>
      </w:pPr>
      <w:r>
        <w:rPr>
          <w:color w:val="1E1E1E"/>
        </w:rPr>
        <w:t>Take regular screen breaks of at least five (5) minutes every hour during prolonged computer work.</w:t>
      </w:r>
    </w:p>
    <w:p w14:paraId="5829B0A4" w14:textId="77777777" w:rsidR="00187097" w:rsidRDefault="00000000">
      <w:pPr>
        <w:pStyle w:val="ListParagraph"/>
        <w:numPr>
          <w:ilvl w:val="0"/>
          <w:numId w:val="3"/>
        </w:numPr>
        <w:spacing w:before="40" w:after="40"/>
      </w:pPr>
      <w:r>
        <w:rPr>
          <w:color w:val="1E1E1E"/>
        </w:rPr>
        <w:t>Adjust chairs, monitors, and input devices to ensure a neutral body posture.</w:t>
      </w:r>
    </w:p>
    <w:p w14:paraId="526A75B1" w14:textId="77777777" w:rsidR="00187097" w:rsidRDefault="00000000">
      <w:pPr>
        <w:spacing w:before="60" w:after="60"/>
        <w:ind w:left="440"/>
      </w:pPr>
      <w:r>
        <w:rPr>
          <w:i/>
          <w:iCs/>
          <w:color w:val="595959"/>
          <w:sz w:val="20"/>
          <w:szCs w:val="20"/>
        </w:rPr>
        <w:t>Note: Employees working remotely are responsible for ensuring their home workstations meet basic ergonomic principles. The Company may provide guidance upon request.</w:t>
      </w:r>
    </w:p>
    <w:p w14:paraId="5931F9A4" w14:textId="77777777" w:rsidR="00187097" w:rsidRDefault="00000000">
      <w:pPr>
        <w:pStyle w:val="Heading2"/>
      </w:pPr>
      <w:r>
        <w:t>7.5  Mental Health and Wellbeing</w:t>
      </w:r>
    </w:p>
    <w:p w14:paraId="6D42E975" w14:textId="77777777" w:rsidR="00187097" w:rsidRDefault="00000000">
      <w:pPr>
        <w:spacing w:before="60" w:after="60"/>
      </w:pPr>
      <w:r>
        <w:rPr>
          <w:color w:val="1E1E1E"/>
        </w:rPr>
        <w:t>The Company recognizes that mental health is as important as physical health and is committed to creating a stigma-free environment where employees feel safe to seek support.</w:t>
      </w:r>
    </w:p>
    <w:p w14:paraId="3B032863" w14:textId="77777777" w:rsidR="00187097" w:rsidRDefault="00000000">
      <w:pPr>
        <w:pStyle w:val="ListParagraph"/>
        <w:numPr>
          <w:ilvl w:val="0"/>
          <w:numId w:val="2"/>
        </w:numPr>
        <w:spacing w:before="36" w:after="36"/>
      </w:pPr>
      <w:r>
        <w:rPr>
          <w:b/>
          <w:bCs/>
          <w:color w:val="1E1E1E"/>
        </w:rPr>
        <w:t xml:space="preserve">7.5.1  Employee Assistance Programme (EAP): </w:t>
      </w:r>
      <w:r>
        <w:rPr>
          <w:color w:val="1E1E1E"/>
        </w:rPr>
        <w:t xml:space="preserve">All employees have access to a confidential EAP providing free, professional counselling sessions, financial guidance, </w:t>
      </w:r>
      <w:r>
        <w:rPr>
          <w:color w:val="1E1E1E"/>
        </w:rPr>
        <w:lastRenderedPageBreak/>
        <w:t>legal helplines, and wellbeing resources. Contact details for the EAP provider are published on the HR portal.</w:t>
      </w:r>
    </w:p>
    <w:p w14:paraId="0331339D" w14:textId="77777777" w:rsidR="00187097" w:rsidRDefault="00000000">
      <w:pPr>
        <w:pStyle w:val="ListParagraph"/>
        <w:numPr>
          <w:ilvl w:val="0"/>
          <w:numId w:val="2"/>
        </w:numPr>
        <w:spacing w:before="36" w:after="36"/>
      </w:pPr>
      <w:r>
        <w:rPr>
          <w:b/>
          <w:bCs/>
          <w:color w:val="1E1E1E"/>
        </w:rPr>
        <w:t xml:space="preserve">7.5.2  Mental Health First Aiders: </w:t>
      </w:r>
      <w:r>
        <w:rPr>
          <w:color w:val="1E1E1E"/>
        </w:rPr>
        <w:t>The Company will maintain a network of trained Mental Health First Aiders across departments. Their identities are listed on the HR portal and they are available for confidential, non-clinical peer support conversations.</w:t>
      </w:r>
    </w:p>
    <w:p w14:paraId="1195B2C1" w14:textId="77777777" w:rsidR="00187097" w:rsidRDefault="00000000">
      <w:pPr>
        <w:pStyle w:val="ListParagraph"/>
        <w:numPr>
          <w:ilvl w:val="0"/>
          <w:numId w:val="2"/>
        </w:numPr>
        <w:spacing w:before="36" w:after="36"/>
      </w:pPr>
      <w:r>
        <w:rPr>
          <w:b/>
          <w:bCs/>
          <w:color w:val="1E1E1E"/>
        </w:rPr>
        <w:t xml:space="preserve">7.5.3  Workload Concerns: </w:t>
      </w:r>
      <w:r>
        <w:rPr>
          <w:color w:val="1E1E1E"/>
        </w:rPr>
        <w:t>Employees who feel consistently overwhelmed by their workload are encouraged to raise this with their line manager or HR directly. The Company will investigate and take appropriate remedial action.</w:t>
      </w:r>
    </w:p>
    <w:p w14:paraId="36F749BE" w14:textId="77777777" w:rsidR="00187097" w:rsidRDefault="00000000">
      <w:pPr>
        <w:pStyle w:val="Heading2"/>
      </w:pPr>
      <w:r>
        <w:t>7.6  Substance and Alcohol Policy</w:t>
      </w:r>
    </w:p>
    <w:p w14:paraId="47D4CE46" w14:textId="77777777" w:rsidR="00187097" w:rsidRDefault="00000000">
      <w:pPr>
        <w:spacing w:before="60" w:after="60"/>
      </w:pPr>
      <w:r>
        <w:rPr>
          <w:color w:val="1E1E1E"/>
        </w:rPr>
        <w:t>The Company maintains a strict policy prohibiting the possession, use, or sale of illegal substances on Company premises or during working hours at any location. Alcohol consumption during working hours is prohibited except at Company-sanctioned events where moderate consumption is permitted. Any employee suspected of being impaired during working hours may be asked to leave the premises and may face disciplinary action as outlined in Section 6.</w:t>
      </w:r>
    </w:p>
    <w:p w14:paraId="49FA1B83" w14:textId="77777777" w:rsidR="00187097" w:rsidRDefault="00000000">
      <w:pPr>
        <w:pStyle w:val="Heading2"/>
      </w:pPr>
      <w:r>
        <w:t>7.7  First Aid</w:t>
      </w:r>
    </w:p>
    <w:p w14:paraId="1AFE4064" w14:textId="77777777" w:rsidR="00187097" w:rsidRDefault="00000000">
      <w:pPr>
        <w:spacing w:before="60" w:after="60"/>
      </w:pPr>
      <w:r>
        <w:rPr>
          <w:color w:val="1E1E1E"/>
        </w:rPr>
        <w:t>Trained first aiders are available in all Company offices. First aid kits are maintained in all common areas and are restocked regularly. Details of first aiders and kit locations are posted on facility noticeboards and the HR portal.</w:t>
      </w:r>
    </w:p>
    <w:p w14:paraId="26F900F7" w14:textId="77777777" w:rsidR="00187097" w:rsidRDefault="00000000">
      <w:pPr>
        <w:pStyle w:val="Heading2"/>
      </w:pPr>
      <w:r>
        <w:t>7.8  Emergency Procedures</w:t>
      </w:r>
    </w:p>
    <w:p w14:paraId="39A6C5E5" w14:textId="77777777" w:rsidR="00187097" w:rsidRDefault="00000000">
      <w:pPr>
        <w:spacing w:before="60" w:after="60"/>
      </w:pPr>
      <w:r>
        <w:rPr>
          <w:color w:val="1E1E1E"/>
        </w:rPr>
        <w:t>All employees must familiarize themselves with the emergency evacuation procedures for their designated office location upon joining. Fire evacuation drills are conducted at least twice per year. Emergency exits must never be obstructed. In the event of an emergency, employees must follow the instructions of designated floor wardens and emergency services personnel.</w:t>
      </w:r>
    </w:p>
    <w:p w14:paraId="4E02A494" w14:textId="77777777" w:rsidR="00187097" w:rsidRDefault="00187097">
      <w:pPr>
        <w:pBdr>
          <w:bottom w:val="single" w:sz="2" w:space="1" w:color="C5D3E8"/>
        </w:pBdr>
        <w:spacing w:before="200" w:after="200"/>
      </w:pPr>
    </w:p>
    <w:p w14:paraId="5670990E" w14:textId="77777777" w:rsidR="00187097" w:rsidRDefault="00000000">
      <w:pPr>
        <w:pStyle w:val="Heading1"/>
        <w:pBdr>
          <w:bottom w:val="single" w:sz="10" w:space="5" w:color="2E74B5"/>
        </w:pBdr>
      </w:pPr>
      <w:r>
        <w:t>Section 8: Code of Conduct and Workplace Ethics</w:t>
      </w:r>
    </w:p>
    <w:p w14:paraId="38AC9F61" w14:textId="77777777" w:rsidR="00187097" w:rsidRDefault="00000000">
      <w:pPr>
        <w:pStyle w:val="Heading2"/>
      </w:pPr>
      <w:r>
        <w:t>8.1  Professional Behavior</w:t>
      </w:r>
    </w:p>
    <w:p w14:paraId="516B184A" w14:textId="77777777" w:rsidR="00187097" w:rsidRDefault="00000000">
      <w:pPr>
        <w:spacing w:before="60" w:after="60"/>
      </w:pPr>
      <w:r>
        <w:rPr>
          <w:color w:val="1E1E1E"/>
        </w:rPr>
        <w:t>All employees are expected to treat colleagues, clients, vendors, and visitors with dignity, professionalism, and respect at all times and in all contexts, including in person, in written communications, and on social media. Disruptive, abusive, threatening, or otherwise unprofessional conduct will result in disciplinary action up to and including termination.</w:t>
      </w:r>
    </w:p>
    <w:p w14:paraId="148FB6BD" w14:textId="77777777" w:rsidR="00187097" w:rsidRDefault="00000000">
      <w:pPr>
        <w:pStyle w:val="Heading2"/>
      </w:pPr>
      <w:r>
        <w:t>8.2  Anti-Harassment and Non-Discrimination Policy</w:t>
      </w:r>
    </w:p>
    <w:p w14:paraId="68621AB1" w14:textId="77777777" w:rsidR="00187097" w:rsidRDefault="00000000">
      <w:pPr>
        <w:pStyle w:val="ListParagraph"/>
        <w:numPr>
          <w:ilvl w:val="0"/>
          <w:numId w:val="2"/>
        </w:numPr>
        <w:spacing w:before="36" w:after="36"/>
      </w:pPr>
      <w:r>
        <w:rPr>
          <w:b/>
          <w:bCs/>
          <w:color w:val="1E1E1E"/>
        </w:rPr>
        <w:t xml:space="preserve">8.2.1  Zero Tolerance: </w:t>
      </w:r>
      <w:r>
        <w:rPr>
          <w:color w:val="1E1E1E"/>
        </w:rPr>
        <w:t>The Company maintains a strict zero-tolerance policy towards any form of harassment — including sexual, verbal, physical, or cyber harassment — or discrimination based on race, gender, religion, nationality, age, disability, sexual orientation, marital status, or any other characteristic protected by applicable law.</w:t>
      </w:r>
    </w:p>
    <w:p w14:paraId="16A6F4AF" w14:textId="77777777" w:rsidR="00187097" w:rsidRDefault="00000000">
      <w:pPr>
        <w:pStyle w:val="ListParagraph"/>
        <w:numPr>
          <w:ilvl w:val="0"/>
          <w:numId w:val="2"/>
        </w:numPr>
        <w:spacing w:before="36" w:after="36"/>
      </w:pPr>
      <w:r>
        <w:rPr>
          <w:b/>
          <w:bCs/>
          <w:color w:val="1E1E1E"/>
        </w:rPr>
        <w:t xml:space="preserve">8.2.2  Definitions: </w:t>
      </w:r>
      <w:r>
        <w:rPr>
          <w:color w:val="1E1E1E"/>
        </w:rPr>
        <w:t>Harassment includes any unwanted conduct that has the purpose or effect of violating an individual's dignity or creating an intimidating, hostile, degrading, humiliating, or offensive environment. A single serious incident may constitute harassment.</w:t>
      </w:r>
    </w:p>
    <w:p w14:paraId="1E05A522" w14:textId="77777777" w:rsidR="00187097" w:rsidRDefault="00000000">
      <w:pPr>
        <w:pStyle w:val="ListParagraph"/>
        <w:numPr>
          <w:ilvl w:val="0"/>
          <w:numId w:val="2"/>
        </w:numPr>
        <w:spacing w:before="36" w:after="36"/>
      </w:pPr>
      <w:r>
        <w:rPr>
          <w:b/>
          <w:bCs/>
          <w:color w:val="1E1E1E"/>
        </w:rPr>
        <w:lastRenderedPageBreak/>
        <w:t xml:space="preserve">8.2.3  Complaint Filing Procedure: </w:t>
      </w:r>
      <w:r>
        <w:rPr>
          <w:color w:val="1E1E1E"/>
        </w:rPr>
        <w:t>Any employee who witnesses or is subjected to harassment or discrimination must file a formal complaint promptly by initiating a Complaint Filing request through the HR Service Desk. All reports are treated with strict confidentiality. Anonymous reporting is available where local law permits.</w:t>
      </w:r>
    </w:p>
    <w:p w14:paraId="599CCEBC" w14:textId="77777777" w:rsidR="00187097" w:rsidRDefault="00000000">
      <w:pPr>
        <w:pStyle w:val="ListParagraph"/>
        <w:numPr>
          <w:ilvl w:val="0"/>
          <w:numId w:val="2"/>
        </w:numPr>
        <w:spacing w:before="36" w:after="36"/>
      </w:pPr>
      <w:r>
        <w:rPr>
          <w:b/>
          <w:bCs/>
          <w:color w:val="1E1E1E"/>
        </w:rPr>
        <w:t xml:space="preserve">8.2.4  Non-Retaliation: </w:t>
      </w:r>
      <w:r>
        <w:rPr>
          <w:color w:val="1E1E1E"/>
        </w:rPr>
        <w:t>Any act of retaliation against an employee who, in good faith, reports a violation of this policy is strictly prohibited and constitutes grounds for immediate termination of employment.</w:t>
      </w:r>
    </w:p>
    <w:p w14:paraId="6FB3E3C7" w14:textId="77777777" w:rsidR="00187097" w:rsidRDefault="00000000">
      <w:pPr>
        <w:pStyle w:val="Heading2"/>
      </w:pPr>
      <w:r>
        <w:t>8.3  Conflicts of Interest</w:t>
      </w:r>
    </w:p>
    <w:p w14:paraId="63362F32" w14:textId="77777777" w:rsidR="00187097" w:rsidRDefault="00000000">
      <w:pPr>
        <w:spacing w:before="60" w:after="60"/>
      </w:pPr>
      <w:r>
        <w:rPr>
          <w:color w:val="1E1E1E"/>
        </w:rPr>
        <w:t>Employees must avoid situations in which their personal interests conflict, or could be perceived to conflict, with the interests of the Company. Employees must promptly disclose any actual or potential conflict of interest to their manager and HR in writing. This includes, but is not limited to:</w:t>
      </w:r>
    </w:p>
    <w:p w14:paraId="30BD6C34" w14:textId="77777777" w:rsidR="00187097" w:rsidRDefault="00000000">
      <w:pPr>
        <w:pStyle w:val="ListParagraph"/>
        <w:numPr>
          <w:ilvl w:val="0"/>
          <w:numId w:val="3"/>
        </w:numPr>
        <w:spacing w:before="40" w:after="40"/>
      </w:pPr>
      <w:r>
        <w:rPr>
          <w:color w:val="1E1E1E"/>
        </w:rPr>
        <w:t>Holding a financial interest in, or conducting business with, a competitor, supplier, or client without prior written approval.</w:t>
      </w:r>
    </w:p>
    <w:p w14:paraId="6DECD4F7" w14:textId="77777777" w:rsidR="00187097" w:rsidRDefault="00000000">
      <w:pPr>
        <w:pStyle w:val="ListParagraph"/>
        <w:numPr>
          <w:ilvl w:val="0"/>
          <w:numId w:val="3"/>
        </w:numPr>
        <w:spacing w:before="40" w:after="40"/>
      </w:pPr>
      <w:r>
        <w:rPr>
          <w:color w:val="1E1E1E"/>
        </w:rPr>
        <w:t>Employing or supervising a close personal or family relation.</w:t>
      </w:r>
    </w:p>
    <w:p w14:paraId="31B2EBE9" w14:textId="77777777" w:rsidR="00187097" w:rsidRDefault="00000000">
      <w:pPr>
        <w:pStyle w:val="ListParagraph"/>
        <w:numPr>
          <w:ilvl w:val="0"/>
          <w:numId w:val="3"/>
        </w:numPr>
        <w:spacing w:before="40" w:after="40"/>
      </w:pPr>
      <w:r>
        <w:rPr>
          <w:color w:val="1E1E1E"/>
        </w:rPr>
        <w:t>Accepting gifts, hospitality, or benefits from third parties that exceed the nominal threshold defined in the Company's Gifts and Hospitality Policy.</w:t>
      </w:r>
    </w:p>
    <w:p w14:paraId="38111DF1" w14:textId="77777777" w:rsidR="00187097" w:rsidRDefault="00000000">
      <w:pPr>
        <w:pStyle w:val="Heading2"/>
      </w:pPr>
      <w:r>
        <w:t>8.4  Confidentiality and Non-Disclosure</w:t>
      </w:r>
    </w:p>
    <w:p w14:paraId="03B6674B" w14:textId="77777777" w:rsidR="00187097" w:rsidRDefault="00000000">
      <w:pPr>
        <w:spacing w:before="60" w:after="60"/>
      </w:pPr>
      <w:r>
        <w:rPr>
          <w:color w:val="1E1E1E"/>
        </w:rPr>
        <w:t>Employees have a duty of confidentiality both during and after their employment. Confidential information includes, but is not limited to, business strategies, financial data, client lists, personnel information, and proprietary processes. This obligation supplements, and does not replace, any non-disclosure agreement signed by the employee.</w:t>
      </w:r>
    </w:p>
    <w:p w14:paraId="07A55954" w14:textId="77777777" w:rsidR="00187097" w:rsidRDefault="00000000">
      <w:pPr>
        <w:pStyle w:val="Heading2"/>
      </w:pPr>
      <w:r>
        <w:t>8.5  Social Media Policy</w:t>
      </w:r>
    </w:p>
    <w:p w14:paraId="6D609E04" w14:textId="77777777" w:rsidR="00187097" w:rsidRDefault="00000000">
      <w:pPr>
        <w:spacing w:before="60" w:after="60"/>
      </w:pPr>
      <w:r>
        <w:rPr>
          <w:color w:val="1E1E1E"/>
        </w:rPr>
        <w:t>Employees must exercise professional judgment when using social media, particularly where their employer affiliation is known or identifiable. Employees must not post content that is defamatory, discriminatory, misleading, or that discloses confidential Company information. Any posts that could be reasonably attributed to the Company or damage its reputation may be subject to disciplinary action.</w:t>
      </w:r>
    </w:p>
    <w:p w14:paraId="2E9AE9A1" w14:textId="77777777" w:rsidR="00187097" w:rsidRDefault="00000000">
      <w:pPr>
        <w:pStyle w:val="Heading2"/>
      </w:pPr>
      <w:r>
        <w:t>8.6  Gifts and Hospitality</w:t>
      </w:r>
    </w:p>
    <w:p w14:paraId="080187CE" w14:textId="77777777" w:rsidR="00187097" w:rsidRDefault="00000000">
      <w:pPr>
        <w:spacing w:before="60" w:after="60"/>
      </w:pPr>
      <w:r>
        <w:rPr>
          <w:color w:val="1E1E1E"/>
        </w:rPr>
        <w:t>Employees must not solicit gifts or hospitality from any third party. Unsolicited gifts with a value exceeding the equivalent of fifty (50) USD must be declared to the Compliance team via the HR portal. Gifts of cash or cash-equivalent vouchers of any value must not be accepted.</w:t>
      </w:r>
    </w:p>
    <w:p w14:paraId="3DC393CC" w14:textId="77777777" w:rsidR="00187097" w:rsidRDefault="00187097">
      <w:pPr>
        <w:pBdr>
          <w:bottom w:val="single" w:sz="2" w:space="1" w:color="C5D3E8"/>
        </w:pBdr>
        <w:spacing w:before="200" w:after="200"/>
      </w:pPr>
    </w:p>
    <w:p w14:paraId="1309C829" w14:textId="77777777" w:rsidR="00187097" w:rsidRDefault="00000000">
      <w:pPr>
        <w:pStyle w:val="Heading1"/>
        <w:pBdr>
          <w:bottom w:val="single" w:sz="10" w:space="5" w:color="2E74B5"/>
        </w:pBdr>
      </w:pPr>
      <w:r>
        <w:t>Section 9: IT and Data Security</w:t>
      </w:r>
    </w:p>
    <w:p w14:paraId="79509892" w14:textId="77777777" w:rsidR="00187097" w:rsidRDefault="00000000">
      <w:pPr>
        <w:pStyle w:val="Heading2"/>
      </w:pPr>
      <w:r>
        <w:t>9.1  Acceptable Use</w:t>
      </w:r>
    </w:p>
    <w:p w14:paraId="23FA046A" w14:textId="77777777" w:rsidR="00187097" w:rsidRDefault="00000000">
      <w:pPr>
        <w:spacing w:before="60" w:after="60"/>
      </w:pPr>
      <w:r>
        <w:rPr>
          <w:color w:val="1E1E1E"/>
        </w:rPr>
        <w:t>Company-provided hardware, software, and network resources are intended primarily for legitimate business purposes. Incidental personal use is permitted provided it does not interfere with productivity, consume excessive bandwidth, compromise system integrity, or violate any provision of this section. Employees must not use Company systems to access, store, or transmit material that is illegal, offensive, pornographic, or in violation of copyright law.</w:t>
      </w:r>
    </w:p>
    <w:p w14:paraId="49881539" w14:textId="77777777" w:rsidR="00187097" w:rsidRDefault="00000000">
      <w:pPr>
        <w:pStyle w:val="Heading2"/>
      </w:pPr>
      <w:r>
        <w:lastRenderedPageBreak/>
        <w:t>9.2  Password Policy</w:t>
      </w:r>
    </w:p>
    <w:p w14:paraId="04A306D3" w14:textId="77777777" w:rsidR="00187097" w:rsidRDefault="00000000">
      <w:pPr>
        <w:spacing w:before="60" w:after="60"/>
      </w:pPr>
      <w:r>
        <w:rPr>
          <w:color w:val="1E1E1E"/>
        </w:rPr>
        <w:t>All passwords for Company accounts must meet the following minimum requirements:</w:t>
      </w:r>
    </w:p>
    <w:p w14:paraId="7D497B54" w14:textId="77777777" w:rsidR="00187097" w:rsidRDefault="00000000">
      <w:pPr>
        <w:pStyle w:val="ListParagraph"/>
        <w:numPr>
          <w:ilvl w:val="0"/>
          <w:numId w:val="3"/>
        </w:numPr>
        <w:spacing w:before="40" w:after="40"/>
      </w:pPr>
      <w:r>
        <w:rPr>
          <w:color w:val="1E1E1E"/>
        </w:rPr>
        <w:t>A minimum of twelve (12) characters in length.</w:t>
      </w:r>
    </w:p>
    <w:p w14:paraId="070D4BF1" w14:textId="77777777" w:rsidR="00187097" w:rsidRDefault="00000000">
      <w:pPr>
        <w:pStyle w:val="ListParagraph"/>
        <w:numPr>
          <w:ilvl w:val="0"/>
          <w:numId w:val="3"/>
        </w:numPr>
        <w:spacing w:before="40" w:after="40"/>
      </w:pPr>
      <w:r>
        <w:rPr>
          <w:color w:val="1E1E1E"/>
        </w:rPr>
        <w:t>Must contain a combination of uppercase and lowercase letters, at least one number, and at least one special symbol (e.g., !, @, #, $).</w:t>
      </w:r>
    </w:p>
    <w:p w14:paraId="24270AEF" w14:textId="77777777" w:rsidR="00187097" w:rsidRDefault="00000000">
      <w:pPr>
        <w:pStyle w:val="ListParagraph"/>
        <w:numPr>
          <w:ilvl w:val="0"/>
          <w:numId w:val="3"/>
        </w:numPr>
        <w:spacing w:before="40" w:after="40"/>
      </w:pPr>
      <w:r>
        <w:rPr>
          <w:color w:val="1E1E1E"/>
        </w:rPr>
        <w:t>Must be rotated (changed) every ninety (90) days.</w:t>
      </w:r>
    </w:p>
    <w:p w14:paraId="08DB3703" w14:textId="77777777" w:rsidR="00187097" w:rsidRDefault="00000000">
      <w:pPr>
        <w:pStyle w:val="ListParagraph"/>
        <w:numPr>
          <w:ilvl w:val="0"/>
          <w:numId w:val="3"/>
        </w:numPr>
        <w:spacing w:before="40" w:after="40"/>
      </w:pPr>
      <w:r>
        <w:rPr>
          <w:color w:val="1E1E1E"/>
        </w:rPr>
        <w:t>Must not be reused within the preceding five (5) password cycles.</w:t>
      </w:r>
    </w:p>
    <w:p w14:paraId="5CDA2CCE" w14:textId="77777777" w:rsidR="00187097" w:rsidRDefault="00000000">
      <w:pPr>
        <w:pStyle w:val="ListParagraph"/>
        <w:numPr>
          <w:ilvl w:val="0"/>
          <w:numId w:val="3"/>
        </w:numPr>
        <w:spacing w:before="40" w:after="40"/>
      </w:pPr>
      <w:r>
        <w:rPr>
          <w:color w:val="1E1E1E"/>
        </w:rPr>
        <w:t>Must not be shared with any other person, including colleagues, managers, or IT staff.</w:t>
      </w:r>
    </w:p>
    <w:p w14:paraId="38F5B5F3" w14:textId="77777777" w:rsidR="00187097" w:rsidRDefault="00000000">
      <w:pPr>
        <w:spacing w:before="60" w:after="60"/>
        <w:ind w:left="440"/>
      </w:pPr>
      <w:r>
        <w:rPr>
          <w:i/>
          <w:iCs/>
          <w:color w:val="595959"/>
          <w:sz w:val="20"/>
          <w:szCs w:val="20"/>
        </w:rPr>
        <w:t>Note: The IT department will never ask for your password. Any request to share your password should be treated as a phishing attempt and reported immediately.</w:t>
      </w:r>
    </w:p>
    <w:p w14:paraId="45520052" w14:textId="77777777" w:rsidR="00187097" w:rsidRDefault="00000000">
      <w:pPr>
        <w:pStyle w:val="Heading2"/>
      </w:pPr>
      <w:r>
        <w:t>9.3  Multi-Factor Authentication (MFA)</w:t>
      </w:r>
    </w:p>
    <w:p w14:paraId="75E329D8" w14:textId="77777777" w:rsidR="00187097" w:rsidRDefault="00000000">
      <w:pPr>
        <w:spacing w:before="60" w:after="60"/>
      </w:pPr>
      <w:r>
        <w:rPr>
          <w:color w:val="1E1E1E"/>
        </w:rPr>
        <w:t>Multi-factor authentication is mandatory for all Company systems accessible via the internet, including email, cloud-based tools, and the HR portal. Employees must enroll their personal or work mobile device for MFA within the first three (3) days of onboarding. Loss of an MFA device must be reported to the IT helpdesk immediately.</w:t>
      </w:r>
    </w:p>
    <w:p w14:paraId="26C93E6E" w14:textId="77777777" w:rsidR="00187097" w:rsidRDefault="00000000">
      <w:pPr>
        <w:pStyle w:val="Heading2"/>
      </w:pPr>
      <w:r>
        <w:t>9.4  Device Security</w:t>
      </w:r>
    </w:p>
    <w:p w14:paraId="116CB84A" w14:textId="77777777" w:rsidR="00187097" w:rsidRDefault="00000000">
      <w:pPr>
        <w:pStyle w:val="ListParagraph"/>
        <w:numPr>
          <w:ilvl w:val="0"/>
          <w:numId w:val="2"/>
        </w:numPr>
        <w:spacing w:before="36" w:after="36"/>
      </w:pPr>
      <w:r>
        <w:rPr>
          <w:b/>
          <w:bCs/>
          <w:color w:val="1E1E1E"/>
        </w:rPr>
        <w:t xml:space="preserve">9.4.1  Screen Lock: </w:t>
      </w:r>
      <w:r>
        <w:rPr>
          <w:color w:val="1E1E1E"/>
        </w:rPr>
        <w:t>All Company devices must be configured to lock automatically after a maximum of five (5) minutes of inactivity. Employees must manually lock their screen when leaving their workstation unattended.</w:t>
      </w:r>
    </w:p>
    <w:p w14:paraId="12E69673" w14:textId="77777777" w:rsidR="00187097" w:rsidRDefault="00000000">
      <w:pPr>
        <w:pStyle w:val="ListParagraph"/>
        <w:numPr>
          <w:ilvl w:val="0"/>
          <w:numId w:val="2"/>
        </w:numPr>
        <w:spacing w:before="36" w:after="36"/>
      </w:pPr>
      <w:r>
        <w:rPr>
          <w:b/>
          <w:bCs/>
          <w:color w:val="1E1E1E"/>
        </w:rPr>
        <w:t xml:space="preserve">9.4.2  Software Updates: </w:t>
      </w:r>
      <w:r>
        <w:rPr>
          <w:color w:val="1E1E1E"/>
        </w:rPr>
        <w:t>Employees must not delay or disable system or security updates on Company-issued devices. Updates must be applied within twenty-four (24) hours of notification.</w:t>
      </w:r>
    </w:p>
    <w:p w14:paraId="332669A8" w14:textId="77777777" w:rsidR="00187097" w:rsidRDefault="00000000">
      <w:pPr>
        <w:pStyle w:val="ListParagraph"/>
        <w:numPr>
          <w:ilvl w:val="0"/>
          <w:numId w:val="2"/>
        </w:numPr>
        <w:spacing w:before="36" w:after="36"/>
      </w:pPr>
      <w:r>
        <w:rPr>
          <w:b/>
          <w:bCs/>
          <w:color w:val="1E1E1E"/>
        </w:rPr>
        <w:t xml:space="preserve">9.4.3  Unauthorized Software: </w:t>
      </w:r>
      <w:r>
        <w:rPr>
          <w:color w:val="1E1E1E"/>
        </w:rPr>
        <w:t>The installation of unauthorized software, applications, or browser extensions on Company devices is strictly prohibited without prior written approval from the IT department.</w:t>
      </w:r>
    </w:p>
    <w:p w14:paraId="63B02E7E" w14:textId="77777777" w:rsidR="00187097" w:rsidRDefault="00000000">
      <w:pPr>
        <w:pStyle w:val="ListParagraph"/>
        <w:numPr>
          <w:ilvl w:val="0"/>
          <w:numId w:val="2"/>
        </w:numPr>
        <w:spacing w:before="36" w:after="36"/>
      </w:pPr>
      <w:r>
        <w:rPr>
          <w:b/>
          <w:bCs/>
          <w:color w:val="1E1E1E"/>
        </w:rPr>
        <w:t xml:space="preserve">9.4.4  Lost or Stolen Devices: </w:t>
      </w:r>
      <w:r>
        <w:rPr>
          <w:color w:val="1E1E1E"/>
        </w:rPr>
        <w:t>The loss or theft of any Company device must be reported to the IT helpdesk and the employee's line manager within one (1) hour of discovery. Remote wipe procedures may be initiated immediately.</w:t>
      </w:r>
    </w:p>
    <w:p w14:paraId="78F47727" w14:textId="77777777" w:rsidR="00187097" w:rsidRDefault="00000000">
      <w:pPr>
        <w:pStyle w:val="Heading2"/>
      </w:pPr>
      <w:r>
        <w:t>9.5  Data Confidentiality and Handling</w:t>
      </w:r>
    </w:p>
    <w:p w14:paraId="558C1C23" w14:textId="77777777" w:rsidR="00187097" w:rsidRDefault="00000000">
      <w:pPr>
        <w:spacing w:before="60" w:after="60"/>
      </w:pPr>
      <w:r>
        <w:rPr>
          <w:color w:val="1E1E1E"/>
        </w:rPr>
        <w:t>Employees must classify, store, and transmit data in accordance with the Company's Data Classification Policy. At a minimum:</w:t>
      </w:r>
    </w:p>
    <w:p w14:paraId="7B20460D" w14:textId="77777777" w:rsidR="00187097" w:rsidRDefault="00000000">
      <w:pPr>
        <w:pStyle w:val="ListParagraph"/>
        <w:numPr>
          <w:ilvl w:val="0"/>
          <w:numId w:val="3"/>
        </w:numPr>
        <w:spacing w:before="40" w:after="40"/>
      </w:pPr>
      <w:r>
        <w:rPr>
          <w:color w:val="1E1E1E"/>
        </w:rPr>
        <w:t>Internal and confidential data must be stored only on Company-approved systems and must not be transferred to personal devices, personal cloud storage, or unauthorized external drives.</w:t>
      </w:r>
    </w:p>
    <w:p w14:paraId="202C4AAC" w14:textId="77777777" w:rsidR="00187097" w:rsidRDefault="00000000">
      <w:pPr>
        <w:pStyle w:val="ListParagraph"/>
        <w:numPr>
          <w:ilvl w:val="0"/>
          <w:numId w:val="3"/>
        </w:numPr>
        <w:spacing w:before="40" w:after="40"/>
      </w:pPr>
      <w:r>
        <w:rPr>
          <w:color w:val="1E1E1E"/>
        </w:rPr>
        <w:t>Sensitive personal data (employee records, client data) must not be emailed externally without encryption or explicit authorization.</w:t>
      </w:r>
    </w:p>
    <w:p w14:paraId="5E397C54" w14:textId="77777777" w:rsidR="00187097" w:rsidRDefault="00000000">
      <w:pPr>
        <w:pStyle w:val="ListParagraph"/>
        <w:numPr>
          <w:ilvl w:val="0"/>
          <w:numId w:val="3"/>
        </w:numPr>
        <w:spacing w:before="40" w:after="40"/>
      </w:pPr>
      <w:r>
        <w:rPr>
          <w:color w:val="1E1E1E"/>
        </w:rPr>
        <w:t>Physical documents containing confidential information must be shredded rather than discarded in standard waste.</w:t>
      </w:r>
    </w:p>
    <w:p w14:paraId="5E63862B" w14:textId="77777777" w:rsidR="00187097" w:rsidRDefault="00000000">
      <w:pPr>
        <w:spacing w:before="60" w:after="60"/>
      </w:pPr>
      <w:r>
        <w:rPr>
          <w:color w:val="1E1E1E"/>
        </w:rPr>
        <w:t>Violations of data confidentiality obligations constitute gross misconduct and may result in immediate termination and/or civil or criminal legal action as permitted by applicable law.</w:t>
      </w:r>
    </w:p>
    <w:p w14:paraId="2B1F0FCA" w14:textId="77777777" w:rsidR="00187097" w:rsidRDefault="00000000">
      <w:pPr>
        <w:pStyle w:val="Heading2"/>
      </w:pPr>
      <w:r>
        <w:t>9.6  Phishing and Social Engineering</w:t>
      </w:r>
    </w:p>
    <w:p w14:paraId="61AD8F00" w14:textId="77777777" w:rsidR="00187097" w:rsidRDefault="00000000">
      <w:pPr>
        <w:spacing w:before="60" w:after="60"/>
      </w:pPr>
      <w:r>
        <w:rPr>
          <w:color w:val="1E1E1E"/>
        </w:rPr>
        <w:lastRenderedPageBreak/>
        <w:t>Employees must exercise caution with unsolicited emails, phone calls, or messages requesting sensitive information, access credentials, or financial transactions. Any suspected phishing attempt or social engineering attack must be reported immediately to the IT Security team via the designated reporting channel on the HR portal. Employees who respond to phishing attempts must notify IT immediately and cooperate fully with any subsequent security review.</w:t>
      </w:r>
    </w:p>
    <w:p w14:paraId="5A53CBF0" w14:textId="77777777" w:rsidR="00187097" w:rsidRDefault="00000000">
      <w:pPr>
        <w:pStyle w:val="Heading2"/>
      </w:pPr>
      <w:r>
        <w:t>9.7  Remote Access</w:t>
      </w:r>
    </w:p>
    <w:p w14:paraId="5BC3A754" w14:textId="77777777" w:rsidR="00187097" w:rsidRDefault="00000000">
      <w:pPr>
        <w:spacing w:before="60" w:after="60"/>
      </w:pPr>
      <w:r>
        <w:rPr>
          <w:color w:val="1E1E1E"/>
        </w:rPr>
        <w:t>Employees working remotely must connect to Company internal systems exclusively via the Company-issued Virtual Private Network (VPN). Access to internal systems over public or unsecured Wi-Fi networks without VPN is strictly prohibited. Employees must not allow family members or other third parties to use Company-issued devices or access Company systems.</w:t>
      </w:r>
    </w:p>
    <w:p w14:paraId="7BF725FE" w14:textId="77777777" w:rsidR="00187097" w:rsidRDefault="00187097">
      <w:pPr>
        <w:spacing w:before="80" w:after="80"/>
      </w:pPr>
    </w:p>
    <w:p w14:paraId="5379715E" w14:textId="77777777" w:rsidR="00187097" w:rsidRDefault="00187097">
      <w:pPr>
        <w:pBdr>
          <w:bottom w:val="single" w:sz="2" w:space="1" w:color="C5D3E8"/>
        </w:pBdr>
        <w:spacing w:before="200" w:after="200"/>
      </w:pPr>
    </w:p>
    <w:p w14:paraId="74FEF2CB" w14:textId="77777777" w:rsidR="00187097" w:rsidRDefault="00187097">
      <w:pPr>
        <w:spacing w:before="80" w:after="80"/>
      </w:pPr>
    </w:p>
    <w:p w14:paraId="73B5592B" w14:textId="77777777" w:rsidR="00187097" w:rsidRDefault="00000000">
      <w:pPr>
        <w:spacing w:before="240" w:after="120"/>
        <w:jc w:val="center"/>
      </w:pPr>
      <w:r>
        <w:rPr>
          <w:i/>
          <w:iCs/>
          <w:color w:val="BBBBBB"/>
          <w:sz w:val="18"/>
          <w:szCs w:val="18"/>
        </w:rPr>
        <w:t>Human Resources Department  |  Version 1.4  |  Effective January 1, 2026  |  Internal Use Only</w:t>
      </w:r>
    </w:p>
    <w:sectPr w:rsidR="00187097">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4855C" w14:textId="77777777" w:rsidR="00CD2152" w:rsidRDefault="00CD2152">
      <w:r>
        <w:separator/>
      </w:r>
    </w:p>
  </w:endnote>
  <w:endnote w:type="continuationSeparator" w:id="0">
    <w:p w14:paraId="7A8A6A2B" w14:textId="77777777" w:rsidR="00CD2152" w:rsidRDefault="00CD21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7A3A2" w14:textId="77777777" w:rsidR="00187097" w:rsidRDefault="00000000">
    <w:pPr>
      <w:pBdr>
        <w:top w:val="single" w:sz="4" w:space="4" w:color="C5D3E8"/>
      </w:pBdr>
      <w:spacing w:before="80"/>
    </w:pPr>
    <w:r>
      <w:rPr>
        <w:color w:val="999999"/>
        <w:sz w:val="18"/>
        <w:szCs w:val="18"/>
      </w:rPr>
      <w:t xml:space="preserve">Version 1.4  |  Effective: January 1, 2026  |  Page </w:t>
    </w:r>
    <w:r>
      <w:rPr>
        <w:color w:val="999999"/>
        <w:sz w:val="18"/>
        <w:szCs w:val="18"/>
      </w:rPr>
      <w:fldChar w:fldCharType="begin"/>
    </w:r>
    <w:r>
      <w:rPr>
        <w:color w:val="999999"/>
        <w:sz w:val="18"/>
        <w:szCs w:val="18"/>
      </w:rPr>
      <w:instrText>PAGE</w:instrText>
    </w:r>
    <w:r>
      <w:rPr>
        <w:color w:val="999999"/>
        <w:sz w:val="18"/>
        <w:szCs w:val="18"/>
      </w:rPr>
      <w:fldChar w:fldCharType="separate"/>
    </w:r>
    <w:r w:rsidR="000676E6">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3533D" w14:textId="77777777" w:rsidR="00CD2152" w:rsidRDefault="00CD2152">
      <w:r>
        <w:separator/>
      </w:r>
    </w:p>
  </w:footnote>
  <w:footnote w:type="continuationSeparator" w:id="0">
    <w:p w14:paraId="495744A1" w14:textId="77777777" w:rsidR="00CD2152" w:rsidRDefault="00CD21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B7708" w14:textId="77777777" w:rsidR="00187097" w:rsidRDefault="00000000">
    <w:pPr>
      <w:pBdr>
        <w:bottom w:val="single" w:sz="6" w:space="4" w:color="2E74B5"/>
      </w:pBdr>
      <w:tabs>
        <w:tab w:val="right" w:pos="9360"/>
      </w:tabs>
      <w:spacing w:after="120"/>
    </w:pPr>
    <w:r>
      <w:rPr>
        <w:b/>
        <w:bCs/>
        <w:color w:val="1F3864"/>
        <w:sz w:val="18"/>
        <w:szCs w:val="18"/>
      </w:rPr>
      <w:t>EMPLOYEE HANDBOOK &amp; CORPORATE HR POLICY</w:t>
    </w:r>
    <w:r>
      <w:rPr>
        <w:sz w:val="18"/>
        <w:szCs w:val="18"/>
      </w:rPr>
      <w:tab/>
    </w:r>
    <w:r>
      <w:rPr>
        <w:i/>
        <w:iCs/>
        <w:color w:val="AAAAAA"/>
        <w:sz w:val="18"/>
        <w:szCs w:val="18"/>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D7679D"/>
    <w:multiLevelType w:val="hybridMultilevel"/>
    <w:tmpl w:val="7214D3CE"/>
    <w:lvl w:ilvl="0" w:tplc="319C9A40">
      <w:start w:val="1"/>
      <w:numFmt w:val="lowerLetter"/>
      <w:lvlText w:val="%1."/>
      <w:lvlJc w:val="left"/>
      <w:pPr>
        <w:ind w:left="1080" w:hanging="360"/>
      </w:pPr>
    </w:lvl>
    <w:lvl w:ilvl="1" w:tplc="1B18C8AE">
      <w:numFmt w:val="decimal"/>
      <w:lvlText w:val=""/>
      <w:lvlJc w:val="left"/>
    </w:lvl>
    <w:lvl w:ilvl="2" w:tplc="2D963572">
      <w:numFmt w:val="decimal"/>
      <w:lvlText w:val=""/>
      <w:lvlJc w:val="left"/>
    </w:lvl>
    <w:lvl w:ilvl="3" w:tplc="CB9CA6D6">
      <w:numFmt w:val="decimal"/>
      <w:lvlText w:val=""/>
      <w:lvlJc w:val="left"/>
    </w:lvl>
    <w:lvl w:ilvl="4" w:tplc="148218B2">
      <w:numFmt w:val="decimal"/>
      <w:lvlText w:val=""/>
      <w:lvlJc w:val="left"/>
    </w:lvl>
    <w:lvl w:ilvl="5" w:tplc="E7DEE60E">
      <w:numFmt w:val="decimal"/>
      <w:lvlText w:val=""/>
      <w:lvlJc w:val="left"/>
    </w:lvl>
    <w:lvl w:ilvl="6" w:tplc="46F69B64">
      <w:numFmt w:val="decimal"/>
      <w:lvlText w:val=""/>
      <w:lvlJc w:val="left"/>
    </w:lvl>
    <w:lvl w:ilvl="7" w:tplc="BD3889AA">
      <w:numFmt w:val="decimal"/>
      <w:lvlText w:val=""/>
      <w:lvlJc w:val="left"/>
    </w:lvl>
    <w:lvl w:ilvl="8" w:tplc="CA78156E">
      <w:numFmt w:val="decimal"/>
      <w:lvlText w:val=""/>
      <w:lvlJc w:val="left"/>
    </w:lvl>
  </w:abstractNum>
  <w:abstractNum w:abstractNumId="1" w15:restartNumberingAfterBreak="0">
    <w:nsid w:val="4A9626D4"/>
    <w:multiLevelType w:val="hybridMultilevel"/>
    <w:tmpl w:val="A8B6EB26"/>
    <w:lvl w:ilvl="0" w:tplc="D42677B2">
      <w:start w:val="1"/>
      <w:numFmt w:val="bullet"/>
      <w:lvlText w:val="●"/>
      <w:lvlJc w:val="left"/>
      <w:pPr>
        <w:ind w:left="720" w:hanging="360"/>
      </w:pPr>
    </w:lvl>
    <w:lvl w:ilvl="1" w:tplc="53660014">
      <w:start w:val="1"/>
      <w:numFmt w:val="bullet"/>
      <w:lvlText w:val="○"/>
      <w:lvlJc w:val="left"/>
      <w:pPr>
        <w:ind w:left="1440" w:hanging="360"/>
      </w:pPr>
    </w:lvl>
    <w:lvl w:ilvl="2" w:tplc="49188A84">
      <w:start w:val="1"/>
      <w:numFmt w:val="bullet"/>
      <w:lvlText w:val="■"/>
      <w:lvlJc w:val="left"/>
      <w:pPr>
        <w:ind w:left="2160" w:hanging="360"/>
      </w:pPr>
    </w:lvl>
    <w:lvl w:ilvl="3" w:tplc="4F909C6A">
      <w:start w:val="1"/>
      <w:numFmt w:val="bullet"/>
      <w:lvlText w:val="●"/>
      <w:lvlJc w:val="left"/>
      <w:pPr>
        <w:ind w:left="2880" w:hanging="360"/>
      </w:pPr>
    </w:lvl>
    <w:lvl w:ilvl="4" w:tplc="38AC8E50">
      <w:start w:val="1"/>
      <w:numFmt w:val="bullet"/>
      <w:lvlText w:val="○"/>
      <w:lvlJc w:val="left"/>
      <w:pPr>
        <w:ind w:left="3600" w:hanging="360"/>
      </w:pPr>
    </w:lvl>
    <w:lvl w:ilvl="5" w:tplc="19EE28B2">
      <w:start w:val="1"/>
      <w:numFmt w:val="bullet"/>
      <w:lvlText w:val="■"/>
      <w:lvlJc w:val="left"/>
      <w:pPr>
        <w:ind w:left="4320" w:hanging="360"/>
      </w:pPr>
    </w:lvl>
    <w:lvl w:ilvl="6" w:tplc="B7525AE2">
      <w:start w:val="1"/>
      <w:numFmt w:val="bullet"/>
      <w:lvlText w:val="●"/>
      <w:lvlJc w:val="left"/>
      <w:pPr>
        <w:ind w:left="5040" w:hanging="360"/>
      </w:pPr>
    </w:lvl>
    <w:lvl w:ilvl="7" w:tplc="16C83F9C">
      <w:start w:val="1"/>
      <w:numFmt w:val="bullet"/>
      <w:lvlText w:val="●"/>
      <w:lvlJc w:val="left"/>
      <w:pPr>
        <w:ind w:left="5760" w:hanging="360"/>
      </w:pPr>
    </w:lvl>
    <w:lvl w:ilvl="8" w:tplc="AB7C43BC">
      <w:start w:val="1"/>
      <w:numFmt w:val="bullet"/>
      <w:lvlText w:val="●"/>
      <w:lvlJc w:val="left"/>
      <w:pPr>
        <w:ind w:left="6480" w:hanging="360"/>
      </w:pPr>
    </w:lvl>
  </w:abstractNum>
  <w:abstractNum w:abstractNumId="2" w15:restartNumberingAfterBreak="0">
    <w:nsid w:val="59EF7B5E"/>
    <w:multiLevelType w:val="hybridMultilevel"/>
    <w:tmpl w:val="50EE11C2"/>
    <w:lvl w:ilvl="0" w:tplc="85269972">
      <w:start w:val="1"/>
      <w:numFmt w:val="bullet"/>
      <w:lvlText w:val="–"/>
      <w:lvlJc w:val="left"/>
      <w:pPr>
        <w:ind w:left="1080" w:hanging="360"/>
      </w:pPr>
    </w:lvl>
    <w:lvl w:ilvl="1" w:tplc="26223CE0">
      <w:numFmt w:val="decimal"/>
      <w:lvlText w:val=""/>
      <w:lvlJc w:val="left"/>
    </w:lvl>
    <w:lvl w:ilvl="2" w:tplc="C66EE032">
      <w:numFmt w:val="decimal"/>
      <w:lvlText w:val=""/>
      <w:lvlJc w:val="left"/>
    </w:lvl>
    <w:lvl w:ilvl="3" w:tplc="68EEF63E">
      <w:numFmt w:val="decimal"/>
      <w:lvlText w:val=""/>
      <w:lvlJc w:val="left"/>
    </w:lvl>
    <w:lvl w:ilvl="4" w:tplc="6ED207F0">
      <w:numFmt w:val="decimal"/>
      <w:lvlText w:val=""/>
      <w:lvlJc w:val="left"/>
    </w:lvl>
    <w:lvl w:ilvl="5" w:tplc="F5EC0F20">
      <w:numFmt w:val="decimal"/>
      <w:lvlText w:val=""/>
      <w:lvlJc w:val="left"/>
    </w:lvl>
    <w:lvl w:ilvl="6" w:tplc="7D26AA94">
      <w:numFmt w:val="decimal"/>
      <w:lvlText w:val=""/>
      <w:lvlJc w:val="left"/>
    </w:lvl>
    <w:lvl w:ilvl="7" w:tplc="83A865D2">
      <w:numFmt w:val="decimal"/>
      <w:lvlText w:val=""/>
      <w:lvlJc w:val="left"/>
    </w:lvl>
    <w:lvl w:ilvl="8" w:tplc="8EB07CEC">
      <w:numFmt w:val="decimal"/>
      <w:lvlText w:val=""/>
      <w:lvlJc w:val="left"/>
    </w:lvl>
  </w:abstractNum>
  <w:abstractNum w:abstractNumId="3" w15:restartNumberingAfterBreak="0">
    <w:nsid w:val="71A774CB"/>
    <w:multiLevelType w:val="hybridMultilevel"/>
    <w:tmpl w:val="DF1602EC"/>
    <w:lvl w:ilvl="0" w:tplc="6052B1B8">
      <w:start w:val="1"/>
      <w:numFmt w:val="bullet"/>
      <w:lvlText w:val="•"/>
      <w:lvlJc w:val="left"/>
      <w:pPr>
        <w:ind w:left="640" w:hanging="320"/>
      </w:pPr>
    </w:lvl>
    <w:lvl w:ilvl="1" w:tplc="7AFCA68A">
      <w:numFmt w:val="decimal"/>
      <w:lvlText w:val=""/>
      <w:lvlJc w:val="left"/>
    </w:lvl>
    <w:lvl w:ilvl="2" w:tplc="ABB48A02">
      <w:numFmt w:val="decimal"/>
      <w:lvlText w:val=""/>
      <w:lvlJc w:val="left"/>
    </w:lvl>
    <w:lvl w:ilvl="3" w:tplc="DE4484BC">
      <w:numFmt w:val="decimal"/>
      <w:lvlText w:val=""/>
      <w:lvlJc w:val="left"/>
    </w:lvl>
    <w:lvl w:ilvl="4" w:tplc="C1986CA0">
      <w:numFmt w:val="decimal"/>
      <w:lvlText w:val=""/>
      <w:lvlJc w:val="left"/>
    </w:lvl>
    <w:lvl w:ilvl="5" w:tplc="AFB40468">
      <w:numFmt w:val="decimal"/>
      <w:lvlText w:val=""/>
      <w:lvlJc w:val="left"/>
    </w:lvl>
    <w:lvl w:ilvl="6" w:tplc="896A0C80">
      <w:numFmt w:val="decimal"/>
      <w:lvlText w:val=""/>
      <w:lvlJc w:val="left"/>
    </w:lvl>
    <w:lvl w:ilvl="7" w:tplc="E6329370">
      <w:numFmt w:val="decimal"/>
      <w:lvlText w:val=""/>
      <w:lvlJc w:val="left"/>
    </w:lvl>
    <w:lvl w:ilvl="8" w:tplc="995E2356">
      <w:numFmt w:val="decimal"/>
      <w:lvlText w:val=""/>
      <w:lvlJc w:val="left"/>
    </w:lvl>
  </w:abstractNum>
  <w:num w:numId="1" w16cid:durableId="1431586140">
    <w:abstractNumId w:val="1"/>
    <w:lvlOverride w:ilvl="0">
      <w:startOverride w:val="1"/>
    </w:lvlOverride>
  </w:num>
  <w:num w:numId="2" w16cid:durableId="1202590085">
    <w:abstractNumId w:val="2"/>
    <w:lvlOverride w:ilvl="0">
      <w:startOverride w:val="1"/>
    </w:lvlOverride>
  </w:num>
  <w:num w:numId="3" w16cid:durableId="94276799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097"/>
    <w:rsid w:val="000676E6"/>
    <w:rsid w:val="00187097"/>
    <w:rsid w:val="004C0D3B"/>
    <w:rsid w:val="00CD215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EAB76"/>
  <w15:docId w15:val="{55147644-3B38-49C5-811B-7776748B3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40" w:after="140"/>
      <w:outlineLvl w:val="0"/>
    </w:pPr>
    <w:rPr>
      <w:b/>
      <w:bCs/>
      <w:color w:val="1F3864"/>
      <w:sz w:val="30"/>
      <w:szCs w:val="30"/>
    </w:rPr>
  </w:style>
  <w:style w:type="paragraph" w:styleId="Heading2">
    <w:name w:val="heading 2"/>
    <w:uiPriority w:val="9"/>
    <w:unhideWhenUsed/>
    <w:qFormat/>
    <w:pPr>
      <w:spacing w:before="280" w:after="80"/>
      <w:outlineLvl w:val="1"/>
    </w:pPr>
    <w:rPr>
      <w:b/>
      <w:bCs/>
      <w:color w:val="2E74B5"/>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5285</Words>
  <Characters>30125</Characters>
  <Application>Microsoft Office Word</Application>
  <DocSecurity>0</DocSecurity>
  <Lines>251</Lines>
  <Paragraphs>70</Paragraphs>
  <ScaleCrop>false</ScaleCrop>
  <Company/>
  <LinksUpToDate>false</LinksUpToDate>
  <CharactersWithSpaces>35340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ajwaqayyum105@gmail.com</cp:lastModifiedBy>
  <cp:revision>2</cp:revision>
  <dcterms:created xsi:type="dcterms:W3CDTF">2026-03-14T17:08:00Z</dcterms:created>
  <dcterms:modified xsi:type="dcterms:W3CDTF">2026-03-14T18:15:00Z</dcterms:modified>
</cp:coreProperties>
</file>