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 Ballester –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rballester@faculty.ie.edu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Alexandre Anahory –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aanahory@faculty.ie.edu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Robert Polding –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rpolding@faculty.ie.edu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TLDR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Credits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375 hours of work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individual thesis and defense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Deliverables – All marked as blackboard assignments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proposal (October ‘25) – Decide on topic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proposal (November ‘25) – Finalise decision on topic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draft (January ‘26)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draft (February ‘26)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draft (March ‘26)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submission (April ‘26)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Choosing topic + supervisor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list of proposed topics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on a topic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 supervisor and get in touch with them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short proposal once supervisor agrees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change the supervisor after November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Ideas for project framing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Prototype: Proof-of-concept for a software app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 performance (user study, interviews, metrics..)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it with existing market solutions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Venture: Solution centered around a business plan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MVP demonstration of tech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Research: Quantitative investigation of a problem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Includes building a model for analysis/forecast/intel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Thesis proposals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Title, type, and name of supervisor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proposal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500 word summary of idea</w:t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Research question or objective</w:t>
      </w:r>
    </w:p>
    <w:p w:rsidR="00000000" w:rsidDel="00000000" w:rsidP="00000000" w:rsidRDefault="00000000" w:rsidRPr="00000000" w14:paraId="00000028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Execution plan with approx calendar</w:t>
      </w:r>
    </w:p>
    <w:p w:rsidR="00000000" w:rsidDel="00000000" w:rsidP="00000000" w:rsidRDefault="00000000" w:rsidRPr="00000000" w14:paraId="00000029">
      <w:pPr>
        <w:numPr>
          <w:ilvl w:val="3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other students will work on the same project, highlight what part you will be doing</w:t>
      </w:r>
    </w:p>
    <w:p w:rsidR="00000000" w:rsidDel="00000000" w:rsidP="00000000" w:rsidRDefault="00000000" w:rsidRPr="00000000" w14:paraId="0000002A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Hypotheses (desired measurable outcome or answer)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How technical must the capstone be?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include a technology or algorithm, or its impact on society.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develop software as part of the thesis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 Agent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Forecasting model to gain business insights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EDA and visualisation pipeline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Open-source library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pitch or business plan is not enough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– – – –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Joint thesis inapplicable to BDBA, only for dual degrees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– – – 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Semester progress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 meetings with supervisor are expected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 to face, one before each deliverable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responsible to guide you at a high level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responsible for regularly reporting our progress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Grade can drop 10% if we don’t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Workshop sessions – 80% Attendance obligatory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sessions delivered during the spring semester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Attended by all students working on the same topic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Structuring written thesis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Models, methodology, analysis and reporting strategies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Preparing the defense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Rules for written thesis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35-50 pages (excluding bibliography and appendices)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 size 12, Arial or Times New Roman, double spacing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 Formatting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GenAI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AI Policy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submission of any text directly generated by AI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Grammarly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 uses of GenAI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 towards important references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 formatting in references to follow APA style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Suggesting names for doc sections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art for defense presentation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Violating any of these will result in an investigation for plagiarism (may appeal)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Consequence of being found guilty: failing first call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Defense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Dates – May (First call) and June (Second call)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minutes + 20 mins Q&amp;A max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mentored by supervisor (Subject to change)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Rehears in front of others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Respect time limits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Dress well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own words (don’t read)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Supervisor will guide you further on how to present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Grading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Continuous work during the semester – 10%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Assessing final written report – 10%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external reader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Assessing final written report – 40%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panelists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 defense presentation – 40%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Misc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do Capstone as a company intern. You need an IE professor to supervise you. For any IP concerns talk to SciTech (scitechoffice@ie.edu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collaborate with other students on a broader project, but must properly attribute the work done by them. Each student will defend their own thesis.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 capstone topic can be proposed, but only if it is a variation of the ones provided. Professors/Supervisors must approve if your idea fits within the initially intended scope.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own the IP of our own project.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code, put it all into a PDF.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Can’t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use AI to do</w:t>
      </w:r>
      <w:r w:rsidDel="00000000" w:rsidR="00000000" w:rsidRPr="00000000">
        <w:rPr>
          <w:sz w:val="20"/>
          <w:szCs w:val="20"/>
          <w:rtl w:val="0"/>
        </w:rPr>
        <w:t xml:space="preserve"> any direct writing, including code. R.I.P Vibecoders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64"/>
      <w:szCs w:val="6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36"/>
      <w:szCs w:val="36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rpolding@faculty.ie.ed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rballester@faculty.ie.edu" TargetMode="External"/><Relationship Id="rId8" Type="http://schemas.openxmlformats.org/officeDocument/2006/relationships/hyperlink" Target="mailto:aanahory@faculty.i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