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6" w14:textId="6B26859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 xml:space="preserve">Student Name: </w:t>
      </w:r>
      <w:r w:rsidR="001151BE" w:rsidRPr="006C0057">
        <w:rPr>
          <w:rFonts w:ascii="Times New Roman" w:hAnsi="Times New Roman" w:cs="Times New Roman"/>
          <w:sz w:val="28"/>
          <w:szCs w:val="28"/>
        </w:rPr>
        <w:t>Ahmad Faraz Raza</w:t>
      </w:r>
    </w:p>
    <w:p w14:paraId="744C8688" w14:textId="3FDF143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Course:</w:t>
      </w:r>
      <w:r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Software Project Management</w:t>
      </w:r>
    </w:p>
    <w:p w14:paraId="744C868A" w14:textId="18CD2C6E"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Journal URL:</w:t>
      </w:r>
      <w:r w:rsidRPr="006C0057">
        <w:rPr>
          <w:rFonts w:ascii="Times New Roman" w:hAnsi="Times New Roman" w:cs="Times New Roman"/>
          <w:sz w:val="28"/>
          <w:szCs w:val="28"/>
        </w:rPr>
        <w:t xml:space="preserve"> </w:t>
      </w:r>
      <w:r w:rsidR="000354A9" w:rsidRPr="0076524B">
        <w:rPr>
          <w:rFonts w:ascii="Times New Roman" w:hAnsi="Times New Roman" w:cs="Times New Roman"/>
          <w:sz w:val="28"/>
          <w:szCs w:val="28"/>
        </w:rPr>
        <w:t>GitHub Link</w:t>
      </w:r>
      <w:r w:rsidR="000354A9">
        <w:rPr>
          <w:rFonts w:ascii="Times New Roman" w:hAnsi="Times New Roman" w:cs="Times New Roman"/>
          <w:sz w:val="28"/>
          <w:szCs w:val="28"/>
        </w:rPr>
        <w:t xml:space="preserve"> / </w:t>
      </w:r>
      <w:r w:rsidR="000354A9" w:rsidRPr="0076524B">
        <w:rPr>
          <w:rFonts w:ascii="Times New Roman" w:hAnsi="Times New Roman" w:cs="Times New Roman"/>
          <w:sz w:val="28"/>
          <w:szCs w:val="28"/>
        </w:rPr>
        <w:t>Google Drive Link</w:t>
      </w:r>
    </w:p>
    <w:p w14:paraId="744C868C" w14:textId="21AE03D2" w:rsidR="001D3097" w:rsidRPr="006C0057" w:rsidRDefault="65FDB8B5">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Dates Rage of activities</w:t>
      </w:r>
      <w:r w:rsidR="007067A9" w:rsidRPr="006C0057">
        <w:rPr>
          <w:rFonts w:ascii="Times New Roman" w:hAnsi="Times New Roman" w:cs="Times New Roman"/>
          <w:b/>
          <w:bCs/>
          <w:sz w:val="28"/>
          <w:szCs w:val="28"/>
        </w:rPr>
        <w:t>:</w:t>
      </w:r>
      <w:r w:rsidR="007067A9"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 xml:space="preserve"> </w:t>
      </w:r>
      <w:r w:rsidR="0076524B">
        <w:rPr>
          <w:rFonts w:ascii="Times New Roman" w:hAnsi="Times New Roman" w:cs="Times New Roman"/>
          <w:sz w:val="28"/>
          <w:szCs w:val="28"/>
        </w:rPr>
        <w:t>25</w:t>
      </w:r>
      <w:r w:rsidR="00A700CE" w:rsidRPr="006C0057">
        <w:rPr>
          <w:rFonts w:ascii="Times New Roman" w:hAnsi="Times New Roman" w:cs="Times New Roman"/>
          <w:sz w:val="28"/>
          <w:szCs w:val="28"/>
          <w:vertAlign w:val="superscript"/>
        </w:rPr>
        <w:t>th</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October</w:t>
      </w:r>
      <w:r w:rsidR="001151BE" w:rsidRPr="006C0057">
        <w:rPr>
          <w:rFonts w:ascii="Times New Roman" w:hAnsi="Times New Roman" w:cs="Times New Roman"/>
          <w:sz w:val="28"/>
          <w:szCs w:val="28"/>
        </w:rPr>
        <w:t xml:space="preserve"> 2024</w:t>
      </w:r>
      <w:r w:rsidR="000354A9">
        <w:rPr>
          <w:rFonts w:ascii="Times New Roman" w:hAnsi="Times New Roman" w:cs="Times New Roman"/>
          <w:sz w:val="28"/>
          <w:szCs w:val="28"/>
        </w:rPr>
        <w:t xml:space="preserve"> – </w:t>
      </w:r>
      <w:r w:rsidR="0076524B">
        <w:rPr>
          <w:rFonts w:ascii="Times New Roman" w:hAnsi="Times New Roman" w:cs="Times New Roman"/>
          <w:sz w:val="28"/>
          <w:szCs w:val="28"/>
        </w:rPr>
        <w:t>9</w:t>
      </w:r>
      <w:r w:rsidR="002C604E" w:rsidRPr="002C604E">
        <w:rPr>
          <w:rFonts w:ascii="Times New Roman" w:hAnsi="Times New Roman" w:cs="Times New Roman"/>
          <w:sz w:val="28"/>
          <w:szCs w:val="28"/>
          <w:vertAlign w:val="superscript"/>
        </w:rPr>
        <w:t>th</w:t>
      </w:r>
      <w:r w:rsidR="002C604E">
        <w:rPr>
          <w:rFonts w:ascii="Times New Roman" w:hAnsi="Times New Roman" w:cs="Times New Roman"/>
          <w:sz w:val="28"/>
          <w:szCs w:val="28"/>
        </w:rPr>
        <w:t xml:space="preserve"> </w:t>
      </w:r>
      <w:r w:rsidR="0076524B">
        <w:rPr>
          <w:rFonts w:ascii="Times New Roman" w:hAnsi="Times New Roman" w:cs="Times New Roman"/>
          <w:sz w:val="28"/>
          <w:szCs w:val="28"/>
        </w:rPr>
        <w:t>November</w:t>
      </w:r>
      <w:r w:rsidR="000354A9">
        <w:rPr>
          <w:rFonts w:ascii="Times New Roman" w:hAnsi="Times New Roman" w:cs="Times New Roman"/>
          <w:sz w:val="28"/>
          <w:szCs w:val="28"/>
        </w:rPr>
        <w:t xml:space="preserve"> 2024</w:t>
      </w:r>
    </w:p>
    <w:p w14:paraId="744C868D" w14:textId="3BDA74CD"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w:t>
      </w:r>
      <w:r w:rsidR="4B3A1144" w:rsidRPr="006C0057">
        <w:rPr>
          <w:rFonts w:ascii="Times New Roman" w:hAnsi="Times New Roman" w:cs="Times New Roman"/>
          <w:b/>
          <w:bCs/>
          <w:sz w:val="28"/>
          <w:szCs w:val="28"/>
        </w:rPr>
        <w:t xml:space="preserve"> of the journal</w:t>
      </w:r>
      <w:r w:rsidRPr="006C0057">
        <w:rPr>
          <w:rFonts w:ascii="Times New Roman" w:hAnsi="Times New Roman" w:cs="Times New Roman"/>
          <w:b/>
          <w:bCs/>
          <w:sz w:val="28"/>
          <w:szCs w:val="28"/>
        </w:rPr>
        <w:t xml:space="preserve">: </w:t>
      </w:r>
      <w:r w:rsidR="0076524B">
        <w:rPr>
          <w:rFonts w:ascii="Times New Roman" w:hAnsi="Times New Roman" w:cs="Times New Roman"/>
          <w:sz w:val="28"/>
          <w:szCs w:val="28"/>
        </w:rPr>
        <w:t>7</w:t>
      </w:r>
      <w:r w:rsidR="0076524B" w:rsidRPr="0076524B">
        <w:rPr>
          <w:rFonts w:ascii="Times New Roman" w:hAnsi="Times New Roman" w:cs="Times New Roman"/>
          <w:sz w:val="28"/>
          <w:szCs w:val="28"/>
          <w:vertAlign w:val="superscript"/>
        </w:rPr>
        <w:t>th</w:t>
      </w:r>
      <w:r w:rsidR="0076524B">
        <w:rPr>
          <w:rFonts w:ascii="Times New Roman" w:hAnsi="Times New Roman" w:cs="Times New Roman"/>
          <w:sz w:val="28"/>
          <w:szCs w:val="28"/>
        </w:rPr>
        <w:t xml:space="preserve"> November</w:t>
      </w:r>
      <w:r w:rsidR="00A700CE" w:rsidRPr="006C0057">
        <w:rPr>
          <w:rFonts w:ascii="Times New Roman" w:hAnsi="Times New Roman" w:cs="Times New Roman"/>
          <w:sz w:val="28"/>
          <w:szCs w:val="28"/>
        </w:rPr>
        <w:t xml:space="preserve"> 2024</w:t>
      </w:r>
      <w:r w:rsidR="002C604E">
        <w:rPr>
          <w:rFonts w:ascii="Times New Roman" w:hAnsi="Times New Roman" w:cs="Times New Roman"/>
          <w:sz w:val="28"/>
          <w:szCs w:val="28"/>
        </w:rPr>
        <w:t xml:space="preserve"> </w:t>
      </w:r>
    </w:p>
    <w:p w14:paraId="744C868E" w14:textId="77777777" w:rsidR="001D3097" w:rsidRPr="006C0057" w:rsidRDefault="001D3097">
      <w:pPr>
        <w:spacing w:after="0" w:line="240" w:lineRule="auto"/>
        <w:rPr>
          <w:rFonts w:ascii="Times New Roman" w:hAnsi="Times New Roman" w:cs="Times New Roman"/>
          <w:sz w:val="28"/>
          <w:szCs w:val="28"/>
        </w:rPr>
      </w:pPr>
    </w:p>
    <w:p w14:paraId="72789D5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Key Concepts Learned:</w:t>
      </w:r>
    </w:p>
    <w:p w14:paraId="465B702A" w14:textId="77777777" w:rsid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 xml:space="preserve">This week, we explored Chapters 8 and 9, which focused on </w:t>
      </w:r>
      <w:r w:rsidRPr="0076524B">
        <w:rPr>
          <w:rFonts w:ascii="Times New Roman" w:hAnsi="Times New Roman" w:cs="Times New Roman"/>
          <w:b/>
          <w:bCs/>
          <w:sz w:val="24"/>
          <w:szCs w:val="24"/>
        </w:rPr>
        <w:t>Project Monitoring and Control</w:t>
      </w:r>
      <w:r w:rsidRPr="0076524B">
        <w:rPr>
          <w:rFonts w:ascii="Times New Roman" w:hAnsi="Times New Roman" w:cs="Times New Roman"/>
          <w:sz w:val="24"/>
          <w:szCs w:val="24"/>
        </w:rPr>
        <w:t xml:space="preserve"> and </w:t>
      </w:r>
      <w:r w:rsidRPr="0076524B">
        <w:rPr>
          <w:rFonts w:ascii="Times New Roman" w:hAnsi="Times New Roman" w:cs="Times New Roman"/>
          <w:b/>
          <w:bCs/>
          <w:sz w:val="24"/>
          <w:szCs w:val="24"/>
        </w:rPr>
        <w:t>Project Closure</w:t>
      </w:r>
      <w:r w:rsidRPr="0076524B">
        <w:rPr>
          <w:rFonts w:ascii="Times New Roman" w:hAnsi="Times New Roman" w:cs="Times New Roman"/>
          <w:sz w:val="24"/>
          <w:szCs w:val="24"/>
        </w:rPr>
        <w:t xml:space="preserve">, respectively. Chapter 8 emphasized the importance of monitoring project progress and using analytical tools to keep projects on track. One of the most critical tools discussed was </w:t>
      </w:r>
      <w:r w:rsidRPr="0076524B">
        <w:rPr>
          <w:rFonts w:ascii="Times New Roman" w:hAnsi="Times New Roman" w:cs="Times New Roman"/>
          <w:b/>
          <w:bCs/>
          <w:sz w:val="24"/>
          <w:szCs w:val="24"/>
        </w:rPr>
        <w:t>Earned Value Analysis (EVA)</w:t>
      </w:r>
      <w:r w:rsidRPr="0076524B">
        <w:rPr>
          <w:rFonts w:ascii="Times New Roman" w:hAnsi="Times New Roman" w:cs="Times New Roman"/>
          <w:sz w:val="24"/>
          <w:szCs w:val="24"/>
        </w:rPr>
        <w:t xml:space="preserve">, which provides an objective measure of project performance by comparing planned work with actual progress. EVA introduces essential metrics such as the </w:t>
      </w:r>
      <w:r w:rsidRPr="0076524B">
        <w:rPr>
          <w:rFonts w:ascii="Times New Roman" w:hAnsi="Times New Roman" w:cs="Times New Roman"/>
          <w:b/>
          <w:bCs/>
          <w:sz w:val="24"/>
          <w:szCs w:val="24"/>
        </w:rPr>
        <w:t>Cost Performance Index (CPI)</w:t>
      </w:r>
      <w:r w:rsidRPr="0076524B">
        <w:rPr>
          <w:rFonts w:ascii="Times New Roman" w:hAnsi="Times New Roman" w:cs="Times New Roman"/>
          <w:sz w:val="24"/>
          <w:szCs w:val="24"/>
        </w:rPr>
        <w:t xml:space="preserve"> and </w:t>
      </w:r>
      <w:r w:rsidRPr="0076524B">
        <w:rPr>
          <w:rFonts w:ascii="Times New Roman" w:hAnsi="Times New Roman" w:cs="Times New Roman"/>
          <w:b/>
          <w:bCs/>
          <w:sz w:val="24"/>
          <w:szCs w:val="24"/>
        </w:rPr>
        <w:t>Schedule Performance Index (SPI)</w:t>
      </w:r>
      <w:r w:rsidRPr="0076524B">
        <w:rPr>
          <w:rFonts w:ascii="Times New Roman" w:hAnsi="Times New Roman" w:cs="Times New Roman"/>
          <w:sz w:val="24"/>
          <w:szCs w:val="24"/>
        </w:rPr>
        <w:t xml:space="preserve">, which help project managers assess the project’s efficiency in terms of budget and schedule. Understanding how to interpret these metrics and make informed adjustments to project plans was a key </w:t>
      </w:r>
      <w:r w:rsidRPr="0076524B">
        <w:rPr>
          <w:rFonts w:ascii="Times New Roman" w:hAnsi="Times New Roman" w:cs="Times New Roman"/>
          <w:sz w:val="24"/>
          <w:szCs w:val="24"/>
        </w:rPr>
        <w:t xml:space="preserve">takeaway. </w:t>
      </w:r>
    </w:p>
    <w:p w14:paraId="4FAF8576" w14:textId="7092AF49"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We</w:t>
      </w:r>
      <w:r w:rsidRPr="0076524B">
        <w:rPr>
          <w:rFonts w:ascii="Times New Roman" w:hAnsi="Times New Roman" w:cs="Times New Roman"/>
          <w:sz w:val="24"/>
          <w:szCs w:val="24"/>
        </w:rPr>
        <w:t xml:space="preserve"> also delved into </w:t>
      </w:r>
      <w:r w:rsidRPr="0076524B">
        <w:rPr>
          <w:rFonts w:ascii="Times New Roman" w:hAnsi="Times New Roman" w:cs="Times New Roman"/>
          <w:b/>
          <w:bCs/>
          <w:sz w:val="24"/>
          <w:szCs w:val="24"/>
        </w:rPr>
        <w:t>variance analysis</w:t>
      </w:r>
      <w:r w:rsidRPr="0076524B">
        <w:rPr>
          <w:rFonts w:ascii="Times New Roman" w:hAnsi="Times New Roman" w:cs="Times New Roman"/>
          <w:sz w:val="24"/>
          <w:szCs w:val="24"/>
        </w:rPr>
        <w:t xml:space="preserve">, focusing on cost and schedule variances as indicators of project health. A related topic was the distinction between </w:t>
      </w:r>
      <w:r w:rsidRPr="0076524B">
        <w:rPr>
          <w:rFonts w:ascii="Times New Roman" w:hAnsi="Times New Roman" w:cs="Times New Roman"/>
          <w:b/>
          <w:bCs/>
          <w:sz w:val="24"/>
          <w:szCs w:val="24"/>
        </w:rPr>
        <w:t>slack</w:t>
      </w:r>
      <w:r w:rsidRPr="0076524B">
        <w:rPr>
          <w:rFonts w:ascii="Times New Roman" w:hAnsi="Times New Roman" w:cs="Times New Roman"/>
          <w:sz w:val="24"/>
          <w:szCs w:val="24"/>
        </w:rPr>
        <w:t xml:space="preserve"> and </w:t>
      </w:r>
      <w:r w:rsidRPr="0076524B">
        <w:rPr>
          <w:rFonts w:ascii="Times New Roman" w:hAnsi="Times New Roman" w:cs="Times New Roman"/>
          <w:b/>
          <w:bCs/>
          <w:sz w:val="24"/>
          <w:szCs w:val="24"/>
        </w:rPr>
        <w:t>buffer</w:t>
      </w:r>
      <w:r w:rsidRPr="0076524B">
        <w:rPr>
          <w:rFonts w:ascii="Times New Roman" w:hAnsi="Times New Roman" w:cs="Times New Roman"/>
          <w:sz w:val="24"/>
          <w:szCs w:val="24"/>
        </w:rPr>
        <w:t xml:space="preserve"> management. While both relate to time allocation within a project schedule, slack refers to the free time available before a task affects subsequent activities, whereas buffers are added as safety margins to manage uncertainties and prevent delays.</w:t>
      </w:r>
    </w:p>
    <w:p w14:paraId="1B9FD79C"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 xml:space="preserve">Another significant concept in Chapter 8 was the differentiation between </w:t>
      </w:r>
      <w:r w:rsidRPr="0076524B">
        <w:rPr>
          <w:rFonts w:ascii="Times New Roman" w:hAnsi="Times New Roman" w:cs="Times New Roman"/>
          <w:b/>
          <w:bCs/>
          <w:sz w:val="24"/>
          <w:szCs w:val="24"/>
        </w:rPr>
        <w:t>quality gates</w:t>
      </w:r>
      <w:r w:rsidRPr="0076524B">
        <w:rPr>
          <w:rFonts w:ascii="Times New Roman" w:hAnsi="Times New Roman" w:cs="Times New Roman"/>
          <w:sz w:val="24"/>
          <w:szCs w:val="24"/>
        </w:rPr>
        <w:t xml:space="preserve"> and </w:t>
      </w:r>
      <w:r w:rsidRPr="0076524B">
        <w:rPr>
          <w:rFonts w:ascii="Times New Roman" w:hAnsi="Times New Roman" w:cs="Times New Roman"/>
          <w:b/>
          <w:bCs/>
          <w:sz w:val="24"/>
          <w:szCs w:val="24"/>
        </w:rPr>
        <w:t>milestones</w:t>
      </w:r>
      <w:r w:rsidRPr="0076524B">
        <w:rPr>
          <w:rFonts w:ascii="Times New Roman" w:hAnsi="Times New Roman" w:cs="Times New Roman"/>
          <w:sz w:val="24"/>
          <w:szCs w:val="24"/>
        </w:rPr>
        <w:t xml:space="preserve">. Quality gates are checkpoints that ensure the project meets specific standards before advancing to the next phase, whereas milestones are progress markers that signify key accomplishments. This understanding reinforced the importance of both quality and progress tracking in project management. Additionally, the chapter highlighted </w:t>
      </w:r>
      <w:r w:rsidRPr="0076524B">
        <w:rPr>
          <w:rFonts w:ascii="Times New Roman" w:hAnsi="Times New Roman" w:cs="Times New Roman"/>
          <w:b/>
          <w:bCs/>
          <w:sz w:val="24"/>
          <w:szCs w:val="24"/>
        </w:rPr>
        <w:t>risk monitoring</w:t>
      </w:r>
      <w:r w:rsidRPr="0076524B">
        <w:rPr>
          <w:rFonts w:ascii="Times New Roman" w:hAnsi="Times New Roman" w:cs="Times New Roman"/>
          <w:sz w:val="24"/>
          <w:szCs w:val="24"/>
        </w:rPr>
        <w:t xml:space="preserve"> as a continuous process that keeps the project adaptable to new and ongoing challenges, allowing for proactive management.</w:t>
      </w:r>
    </w:p>
    <w:p w14:paraId="1A315869" w14:textId="77777777" w:rsidR="0076524B" w:rsidRDefault="0076524B" w:rsidP="006C0057">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 xml:space="preserve">Chapter 9 provided an in-depth look at </w:t>
      </w:r>
      <w:r w:rsidRPr="0076524B">
        <w:rPr>
          <w:rFonts w:ascii="Times New Roman" w:hAnsi="Times New Roman" w:cs="Times New Roman"/>
          <w:b/>
          <w:bCs/>
          <w:sz w:val="24"/>
          <w:szCs w:val="24"/>
        </w:rPr>
        <w:t>project closure</w:t>
      </w:r>
      <w:r w:rsidRPr="0076524B">
        <w:rPr>
          <w:rFonts w:ascii="Times New Roman" w:hAnsi="Times New Roman" w:cs="Times New Roman"/>
          <w:sz w:val="24"/>
          <w:szCs w:val="24"/>
        </w:rPr>
        <w:t xml:space="preserve"> and the steps necessary for effectively concluding a project. We learned about different types of project closure, such as normal, premature, and failed closures, and the importance of ensuring a smooth administrative closure by finalizing all documentation, securing stakeholder approval, and releasing project resources. A critical aspect of project closure discussed was </w:t>
      </w:r>
      <w:r w:rsidRPr="0076524B">
        <w:rPr>
          <w:rFonts w:ascii="Times New Roman" w:hAnsi="Times New Roman" w:cs="Times New Roman"/>
          <w:b/>
          <w:bCs/>
          <w:sz w:val="24"/>
          <w:szCs w:val="24"/>
        </w:rPr>
        <w:t>knowledge transfer and documentation</w:t>
      </w:r>
      <w:r w:rsidRPr="0076524B">
        <w:rPr>
          <w:rFonts w:ascii="Times New Roman" w:hAnsi="Times New Roman" w:cs="Times New Roman"/>
          <w:sz w:val="24"/>
          <w:szCs w:val="24"/>
        </w:rPr>
        <w:t xml:space="preserve">. Despite Agile’s reputation for minimizing formal documentation, maintaining an ongoing record of project learnings is vital for seamless transitions and future </w:t>
      </w:r>
      <w:r w:rsidRPr="0076524B">
        <w:rPr>
          <w:rFonts w:ascii="Times New Roman" w:hAnsi="Times New Roman" w:cs="Times New Roman"/>
          <w:sz w:val="24"/>
          <w:szCs w:val="24"/>
        </w:rPr>
        <w:t xml:space="preserve">reference. </w:t>
      </w:r>
    </w:p>
    <w:p w14:paraId="441640EB" w14:textId="3CEAE3C9" w:rsidR="002C604E" w:rsidRDefault="0076524B" w:rsidP="006C0057">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The</w:t>
      </w:r>
      <w:r w:rsidRPr="0076524B">
        <w:rPr>
          <w:rFonts w:ascii="Times New Roman" w:hAnsi="Times New Roman" w:cs="Times New Roman"/>
          <w:sz w:val="24"/>
          <w:szCs w:val="24"/>
        </w:rPr>
        <w:t xml:space="preserve"> chapter also stressed the importance of a </w:t>
      </w:r>
      <w:r w:rsidRPr="0076524B">
        <w:rPr>
          <w:rFonts w:ascii="Times New Roman" w:hAnsi="Times New Roman" w:cs="Times New Roman"/>
          <w:b/>
          <w:bCs/>
          <w:sz w:val="24"/>
          <w:szCs w:val="24"/>
        </w:rPr>
        <w:t>deliverable check</w:t>
      </w:r>
      <w:r w:rsidRPr="0076524B">
        <w:rPr>
          <w:rFonts w:ascii="Times New Roman" w:hAnsi="Times New Roman" w:cs="Times New Roman"/>
          <w:sz w:val="24"/>
          <w:szCs w:val="24"/>
        </w:rPr>
        <w:t xml:space="preserve">, where the project team verifies that all deliverables meet the agreed-upon criteria before handover. The process of capturing </w:t>
      </w:r>
      <w:r w:rsidRPr="0076524B">
        <w:rPr>
          <w:rFonts w:ascii="Times New Roman" w:hAnsi="Times New Roman" w:cs="Times New Roman"/>
          <w:b/>
          <w:bCs/>
          <w:sz w:val="24"/>
          <w:szCs w:val="24"/>
        </w:rPr>
        <w:t>lessons learned</w:t>
      </w:r>
      <w:r w:rsidRPr="0076524B">
        <w:rPr>
          <w:rFonts w:ascii="Times New Roman" w:hAnsi="Times New Roman" w:cs="Times New Roman"/>
          <w:sz w:val="24"/>
          <w:szCs w:val="24"/>
        </w:rPr>
        <w:t xml:space="preserve"> was emphasized as an essential post-implementation activity. Recording successes and pitfalls provides valuable insights for future projects, enhancing best practices and preventing repeated mistakes.</w:t>
      </w:r>
    </w:p>
    <w:p w14:paraId="122AB148" w14:textId="77777777" w:rsidR="0076524B" w:rsidRDefault="0076524B" w:rsidP="006C0057">
      <w:pPr>
        <w:spacing w:after="0" w:line="240" w:lineRule="auto"/>
        <w:rPr>
          <w:rFonts w:ascii="Times New Roman" w:hAnsi="Times New Roman" w:cs="Times New Roman"/>
          <w:sz w:val="24"/>
          <w:szCs w:val="24"/>
        </w:rPr>
      </w:pPr>
    </w:p>
    <w:p w14:paraId="18432DBE" w14:textId="77777777" w:rsidR="0076524B" w:rsidRDefault="0076524B" w:rsidP="006C0057">
      <w:pPr>
        <w:spacing w:after="0" w:line="240" w:lineRule="auto"/>
        <w:rPr>
          <w:rFonts w:ascii="Times New Roman" w:hAnsi="Times New Roman" w:cs="Times New Roman"/>
          <w:sz w:val="24"/>
          <w:szCs w:val="24"/>
        </w:rPr>
      </w:pPr>
    </w:p>
    <w:p w14:paraId="4F465DA5" w14:textId="77777777" w:rsidR="0076524B" w:rsidRDefault="0076524B" w:rsidP="006C0057">
      <w:pPr>
        <w:spacing w:after="0" w:line="240" w:lineRule="auto"/>
        <w:rPr>
          <w:rFonts w:ascii="Times New Roman" w:hAnsi="Times New Roman" w:cs="Times New Roman"/>
          <w:sz w:val="24"/>
          <w:szCs w:val="24"/>
        </w:rPr>
      </w:pPr>
    </w:p>
    <w:p w14:paraId="1E3525B8" w14:textId="77777777" w:rsidR="0076524B" w:rsidRDefault="0076524B" w:rsidP="006C0057">
      <w:pPr>
        <w:spacing w:after="0" w:line="240" w:lineRule="auto"/>
        <w:rPr>
          <w:rFonts w:ascii="Times New Roman" w:hAnsi="Times New Roman" w:cs="Times New Roman"/>
          <w:sz w:val="24"/>
          <w:szCs w:val="24"/>
        </w:rPr>
      </w:pPr>
    </w:p>
    <w:p w14:paraId="06990362" w14:textId="77777777" w:rsidR="0076524B" w:rsidRDefault="0076524B" w:rsidP="006C0057">
      <w:pPr>
        <w:spacing w:after="0" w:line="240" w:lineRule="auto"/>
        <w:rPr>
          <w:rFonts w:ascii="Times New Roman" w:hAnsi="Times New Roman" w:cs="Times New Roman"/>
          <w:sz w:val="24"/>
          <w:szCs w:val="24"/>
        </w:rPr>
      </w:pPr>
    </w:p>
    <w:p w14:paraId="6485802A" w14:textId="77777777" w:rsidR="0076524B" w:rsidRPr="0076524B" w:rsidRDefault="0076524B" w:rsidP="006C0057">
      <w:pPr>
        <w:spacing w:after="0" w:line="240" w:lineRule="auto"/>
        <w:rPr>
          <w:rFonts w:ascii="Times New Roman" w:hAnsi="Times New Roman" w:cs="Times New Roman"/>
          <w:sz w:val="24"/>
          <w:szCs w:val="24"/>
        </w:rPr>
      </w:pPr>
    </w:p>
    <w:p w14:paraId="2D6B51E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Application in Real Projects:</w:t>
      </w:r>
    </w:p>
    <w:p w14:paraId="1D5078BA"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 xml:space="preserve">The learnings from these chapters have direct applications in real-world projects. For example, </w:t>
      </w:r>
      <w:r w:rsidRPr="0076524B">
        <w:rPr>
          <w:rFonts w:ascii="Times New Roman" w:hAnsi="Times New Roman" w:cs="Times New Roman"/>
          <w:b/>
          <w:bCs/>
          <w:sz w:val="24"/>
          <w:szCs w:val="24"/>
        </w:rPr>
        <w:t>Earned Value Analysis</w:t>
      </w:r>
      <w:r w:rsidRPr="0076524B">
        <w:rPr>
          <w:rFonts w:ascii="Times New Roman" w:hAnsi="Times New Roman" w:cs="Times New Roman"/>
          <w:sz w:val="24"/>
          <w:szCs w:val="24"/>
        </w:rPr>
        <w:t xml:space="preserve"> (EVA) can be implemented to measure the ongoing performance of projects by comparing planned vs. actual progress, helping project managers make informed decisions. </w:t>
      </w:r>
      <w:r w:rsidRPr="0076524B">
        <w:rPr>
          <w:rFonts w:ascii="Times New Roman" w:hAnsi="Times New Roman" w:cs="Times New Roman"/>
          <w:b/>
          <w:bCs/>
          <w:sz w:val="24"/>
          <w:szCs w:val="24"/>
        </w:rPr>
        <w:t>Risk monitoring</w:t>
      </w:r>
      <w:r w:rsidRPr="0076524B">
        <w:rPr>
          <w:rFonts w:ascii="Times New Roman" w:hAnsi="Times New Roman" w:cs="Times New Roman"/>
          <w:sz w:val="24"/>
          <w:szCs w:val="24"/>
        </w:rPr>
        <w:t xml:space="preserve"> has been vital in adapting projects to unforeseen changes by continuously evaluating and responding to risks.</w:t>
      </w:r>
    </w:p>
    <w:p w14:paraId="33343892"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 xml:space="preserve">The emphasis on </w:t>
      </w:r>
      <w:r w:rsidRPr="0076524B">
        <w:rPr>
          <w:rFonts w:ascii="Times New Roman" w:hAnsi="Times New Roman" w:cs="Times New Roman"/>
          <w:b/>
          <w:bCs/>
          <w:sz w:val="24"/>
          <w:szCs w:val="24"/>
        </w:rPr>
        <w:t>knowledge transfer and documentation</w:t>
      </w:r>
      <w:r w:rsidRPr="0076524B">
        <w:rPr>
          <w:rFonts w:ascii="Times New Roman" w:hAnsi="Times New Roman" w:cs="Times New Roman"/>
          <w:sz w:val="24"/>
          <w:szCs w:val="24"/>
        </w:rPr>
        <w:t xml:space="preserve"> from Chapter 9 aligns well with the practice of maintaining comprehensive project records to facilitate smooth transitions in team shifts or project closures. Documenting </w:t>
      </w:r>
      <w:r w:rsidRPr="0076524B">
        <w:rPr>
          <w:rFonts w:ascii="Times New Roman" w:hAnsi="Times New Roman" w:cs="Times New Roman"/>
          <w:b/>
          <w:bCs/>
          <w:sz w:val="24"/>
          <w:szCs w:val="24"/>
        </w:rPr>
        <w:t>lessons learned</w:t>
      </w:r>
      <w:r w:rsidRPr="0076524B">
        <w:rPr>
          <w:rFonts w:ascii="Times New Roman" w:hAnsi="Times New Roman" w:cs="Times New Roman"/>
          <w:sz w:val="24"/>
          <w:szCs w:val="24"/>
        </w:rPr>
        <w:t xml:space="preserve"> can significantly improve the efficiency of future projects.</w:t>
      </w:r>
    </w:p>
    <w:p w14:paraId="2202A855" w14:textId="6E304A7E" w:rsidR="006C0057" w:rsidRPr="006C0057" w:rsidRDefault="006C0057" w:rsidP="006C0057">
      <w:pPr>
        <w:spacing w:after="0" w:line="240" w:lineRule="auto"/>
        <w:rPr>
          <w:rFonts w:ascii="Times New Roman" w:hAnsi="Times New Roman" w:cs="Times New Roman"/>
          <w:sz w:val="28"/>
          <w:szCs w:val="28"/>
        </w:rPr>
      </w:pPr>
    </w:p>
    <w:p w14:paraId="304CBF12" w14:textId="42A3D0B9" w:rsidR="002C604E" w:rsidRPr="002C604E" w:rsidRDefault="006C0057" w:rsidP="0076524B">
      <w:pPr>
        <w:spacing w:after="0" w:line="240" w:lineRule="auto"/>
        <w:rPr>
          <w:rFonts w:ascii="Times New Roman" w:hAnsi="Times New Roman" w:cs="Times New Roman"/>
          <w:sz w:val="24"/>
          <w:szCs w:val="24"/>
        </w:rPr>
      </w:pPr>
      <w:r w:rsidRPr="006C0057">
        <w:rPr>
          <w:rFonts w:ascii="Times New Roman" w:hAnsi="Times New Roman" w:cs="Times New Roman"/>
          <w:b/>
          <w:bCs/>
          <w:sz w:val="28"/>
          <w:szCs w:val="28"/>
        </w:rPr>
        <w:t>Peer Interactions:</w:t>
      </w:r>
      <w:r w:rsidR="002C604E">
        <w:rPr>
          <w:rFonts w:ascii="Times New Roman" w:hAnsi="Times New Roman" w:cs="Times New Roman"/>
          <w:b/>
          <w:bCs/>
          <w:sz w:val="28"/>
          <w:szCs w:val="28"/>
        </w:rPr>
        <w:br/>
      </w:r>
      <w:r w:rsidR="0076524B" w:rsidRPr="0076524B">
        <w:rPr>
          <w:rFonts w:ascii="Times New Roman" w:hAnsi="Times New Roman" w:cs="Times New Roman"/>
          <w:sz w:val="24"/>
          <w:szCs w:val="24"/>
        </w:rPr>
        <w:t xml:space="preserve">Discussed EVA and variance analysis in study groups and shared insights on using </w:t>
      </w:r>
      <w:r w:rsidR="0076524B" w:rsidRPr="0076524B">
        <w:rPr>
          <w:rFonts w:ascii="Times New Roman" w:hAnsi="Times New Roman" w:cs="Times New Roman"/>
          <w:b/>
          <w:bCs/>
          <w:sz w:val="24"/>
          <w:szCs w:val="24"/>
        </w:rPr>
        <w:t>Slack and Buffer Management</w:t>
      </w:r>
      <w:r w:rsidR="0076524B" w:rsidRPr="0076524B">
        <w:rPr>
          <w:rFonts w:ascii="Times New Roman" w:hAnsi="Times New Roman" w:cs="Times New Roman"/>
          <w:sz w:val="24"/>
          <w:szCs w:val="24"/>
        </w:rPr>
        <w:t xml:space="preserve"> techniques. Participated in group case studies on </w:t>
      </w:r>
      <w:r w:rsidR="0076524B" w:rsidRPr="0076524B">
        <w:rPr>
          <w:rFonts w:ascii="Times New Roman" w:hAnsi="Times New Roman" w:cs="Times New Roman"/>
          <w:b/>
          <w:bCs/>
          <w:sz w:val="24"/>
          <w:szCs w:val="24"/>
        </w:rPr>
        <w:t>project closure types</w:t>
      </w:r>
      <w:r w:rsidR="0076524B" w:rsidRPr="0076524B">
        <w:rPr>
          <w:rFonts w:ascii="Times New Roman" w:hAnsi="Times New Roman" w:cs="Times New Roman"/>
          <w:sz w:val="24"/>
          <w:szCs w:val="24"/>
        </w:rPr>
        <w:t xml:space="preserve">, exploring examples of successful and premature project completions. Group discussions also highlighted best practices for </w:t>
      </w:r>
      <w:r w:rsidR="0076524B" w:rsidRPr="0076524B">
        <w:rPr>
          <w:rFonts w:ascii="Times New Roman" w:hAnsi="Times New Roman" w:cs="Times New Roman"/>
          <w:b/>
          <w:bCs/>
          <w:sz w:val="24"/>
          <w:szCs w:val="24"/>
        </w:rPr>
        <w:t>final documentation</w:t>
      </w:r>
      <w:r w:rsidR="0076524B" w:rsidRPr="0076524B">
        <w:rPr>
          <w:rFonts w:ascii="Times New Roman" w:hAnsi="Times New Roman" w:cs="Times New Roman"/>
          <w:sz w:val="24"/>
          <w:szCs w:val="24"/>
        </w:rPr>
        <w:t xml:space="preserve"> and </w:t>
      </w:r>
      <w:r w:rsidR="0076524B" w:rsidRPr="0076524B">
        <w:rPr>
          <w:rFonts w:ascii="Times New Roman" w:hAnsi="Times New Roman" w:cs="Times New Roman"/>
          <w:b/>
          <w:bCs/>
          <w:sz w:val="24"/>
          <w:szCs w:val="24"/>
        </w:rPr>
        <w:t>project handoffs</w:t>
      </w:r>
      <w:r w:rsidR="0076524B" w:rsidRPr="0076524B">
        <w:rPr>
          <w:rFonts w:ascii="Times New Roman" w:hAnsi="Times New Roman" w:cs="Times New Roman"/>
          <w:sz w:val="24"/>
          <w:szCs w:val="24"/>
        </w:rPr>
        <w:t>.</w:t>
      </w:r>
    </w:p>
    <w:p w14:paraId="404BFC3C" w14:textId="77777777" w:rsidR="006C0057" w:rsidRPr="006C0057" w:rsidRDefault="006C0057" w:rsidP="006C0057">
      <w:pPr>
        <w:spacing w:after="0" w:line="240" w:lineRule="auto"/>
        <w:rPr>
          <w:rFonts w:ascii="Times New Roman" w:hAnsi="Times New Roman" w:cs="Times New Roman"/>
          <w:sz w:val="28"/>
          <w:szCs w:val="28"/>
        </w:rPr>
      </w:pPr>
    </w:p>
    <w:p w14:paraId="2F0B85B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Challenges Faced:</w:t>
      </w:r>
    </w:p>
    <w:p w14:paraId="20FF13AC"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Understanding the practical application of EVA metrics was initially challenging, especially in complex scenarios involving multiple variances.</w:t>
      </w:r>
    </w:p>
    <w:p w14:paraId="74A26E85"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Differentiating between slack and buffer management took some time, as both relate to time management but serve different purposes.</w:t>
      </w:r>
    </w:p>
    <w:p w14:paraId="4701296A" w14:textId="1676D7A2" w:rsidR="006C0057"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Incorporating Agile-based documentation strategies was complex, as it balances minimal documentation with effective knowledge transfer.</w:t>
      </w:r>
    </w:p>
    <w:p w14:paraId="376EBB49" w14:textId="77777777" w:rsidR="0076524B" w:rsidRPr="0076524B" w:rsidRDefault="0076524B" w:rsidP="0076524B">
      <w:pPr>
        <w:spacing w:after="0" w:line="240" w:lineRule="auto"/>
        <w:rPr>
          <w:rFonts w:ascii="Times New Roman" w:hAnsi="Times New Roman" w:cs="Times New Roman"/>
          <w:sz w:val="24"/>
          <w:szCs w:val="24"/>
        </w:rPr>
      </w:pPr>
    </w:p>
    <w:p w14:paraId="15E6C43E" w14:textId="77777777" w:rsidR="0076524B" w:rsidRPr="0076524B" w:rsidRDefault="006C0057" w:rsidP="0076524B">
      <w:pPr>
        <w:spacing w:after="0" w:line="240" w:lineRule="auto"/>
        <w:rPr>
          <w:rFonts w:ascii="Times New Roman" w:hAnsi="Times New Roman" w:cs="Times New Roman"/>
          <w:sz w:val="24"/>
          <w:szCs w:val="24"/>
        </w:rPr>
      </w:pPr>
      <w:r w:rsidRPr="0076524B">
        <w:rPr>
          <w:rFonts w:ascii="Times New Roman" w:hAnsi="Times New Roman" w:cs="Times New Roman"/>
          <w:b/>
          <w:bCs/>
          <w:sz w:val="28"/>
          <w:szCs w:val="28"/>
        </w:rPr>
        <w:t>Personal Development Activities:</w:t>
      </w:r>
      <w:r w:rsidR="002C604E" w:rsidRPr="0076524B">
        <w:rPr>
          <w:rFonts w:ascii="Times New Roman" w:hAnsi="Times New Roman" w:cs="Times New Roman"/>
          <w:b/>
          <w:bCs/>
          <w:sz w:val="28"/>
          <w:szCs w:val="28"/>
        </w:rPr>
        <w:br/>
      </w:r>
      <w:r w:rsidR="0076524B" w:rsidRPr="0076524B">
        <w:rPr>
          <w:rFonts w:ascii="Times New Roman" w:hAnsi="Times New Roman" w:cs="Times New Roman"/>
          <w:sz w:val="24"/>
          <w:szCs w:val="24"/>
        </w:rPr>
        <w:t>Practiced calculating and interpreting EVA metrics with real project data to strengthen analytical skills.</w:t>
      </w:r>
    </w:p>
    <w:p w14:paraId="510329FB" w14:textId="77777777" w:rsidR="0076524B"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Read supplementary articles on buffer management and how it is effectively used in large-scale projects.</w:t>
      </w:r>
    </w:p>
    <w:p w14:paraId="19DA75D5" w14:textId="016E6984" w:rsidR="006C0057" w:rsidRPr="0076524B" w:rsidRDefault="0076524B" w:rsidP="0076524B">
      <w:pPr>
        <w:spacing w:after="0" w:line="240" w:lineRule="auto"/>
        <w:rPr>
          <w:rFonts w:ascii="Times New Roman" w:hAnsi="Times New Roman" w:cs="Times New Roman"/>
          <w:sz w:val="24"/>
          <w:szCs w:val="24"/>
        </w:rPr>
      </w:pPr>
      <w:r w:rsidRPr="0076524B">
        <w:rPr>
          <w:rFonts w:ascii="Times New Roman" w:hAnsi="Times New Roman" w:cs="Times New Roman"/>
          <w:sz w:val="24"/>
          <w:szCs w:val="24"/>
        </w:rPr>
        <w:t>Engaged in writing short documentation summaries for mock projects to enhance documentation skills in Agile environments.</w:t>
      </w:r>
    </w:p>
    <w:p w14:paraId="6BD4372A" w14:textId="77777777" w:rsidR="006C0057" w:rsidRPr="006C0057" w:rsidRDefault="006C0057" w:rsidP="006C0057">
      <w:pPr>
        <w:spacing w:after="0" w:line="240" w:lineRule="auto"/>
        <w:rPr>
          <w:rFonts w:ascii="Times New Roman" w:hAnsi="Times New Roman" w:cs="Times New Roman"/>
          <w:sz w:val="28"/>
          <w:szCs w:val="28"/>
        </w:rPr>
      </w:pPr>
    </w:p>
    <w:p w14:paraId="7D55BCD8"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Goals for the Next Week:</w:t>
      </w:r>
    </w:p>
    <w:p w14:paraId="26E257D2" w14:textId="77777777" w:rsidR="002C604E" w:rsidRPr="002C604E" w:rsidRDefault="002C604E" w:rsidP="002C604E">
      <w:p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Next week, I aim to:</w:t>
      </w:r>
    </w:p>
    <w:p w14:paraId="40C7233C" w14:textId="0DD43914" w:rsidR="0076524B" w:rsidRPr="0076524B" w:rsidRDefault="0076524B" w:rsidP="0076524B">
      <w:pPr>
        <w:pStyle w:val="ListParagraph"/>
        <w:numPr>
          <w:ilvl w:val="0"/>
          <w:numId w:val="5"/>
        </w:numPr>
        <w:spacing w:after="0" w:line="240" w:lineRule="auto"/>
        <w:rPr>
          <w:rFonts w:ascii="Times New Roman" w:eastAsia="Times New Roman" w:hAnsi="Times New Roman" w:cs="Times New Roman"/>
          <w:sz w:val="24"/>
          <w:szCs w:val="24"/>
          <w:lang w:eastAsia="en-CA"/>
        </w:rPr>
      </w:pPr>
      <w:r w:rsidRPr="0076524B">
        <w:rPr>
          <w:rFonts w:ascii="Times New Roman" w:eastAsia="Times New Roman" w:hAnsi="Times New Roman" w:cs="Times New Roman"/>
          <w:sz w:val="24"/>
          <w:szCs w:val="24"/>
          <w:lang w:eastAsia="en-CA"/>
        </w:rPr>
        <w:t xml:space="preserve">Focus on mastering </w:t>
      </w:r>
      <w:r w:rsidRPr="0076524B">
        <w:rPr>
          <w:rFonts w:ascii="Times New Roman" w:eastAsia="Times New Roman" w:hAnsi="Times New Roman" w:cs="Times New Roman"/>
          <w:b/>
          <w:bCs/>
          <w:sz w:val="24"/>
          <w:szCs w:val="24"/>
          <w:lang w:eastAsia="en-CA"/>
        </w:rPr>
        <w:t>advanced risk mitigation strategies</w:t>
      </w:r>
      <w:r w:rsidRPr="0076524B">
        <w:rPr>
          <w:rFonts w:ascii="Times New Roman" w:eastAsia="Times New Roman" w:hAnsi="Times New Roman" w:cs="Times New Roman"/>
          <w:sz w:val="24"/>
          <w:szCs w:val="24"/>
          <w:lang w:eastAsia="en-CA"/>
        </w:rPr>
        <w:t xml:space="preserve"> and </w:t>
      </w:r>
      <w:r w:rsidRPr="0076524B">
        <w:rPr>
          <w:rFonts w:ascii="Times New Roman" w:eastAsia="Times New Roman" w:hAnsi="Times New Roman" w:cs="Times New Roman"/>
          <w:b/>
          <w:bCs/>
          <w:sz w:val="24"/>
          <w:szCs w:val="24"/>
          <w:lang w:eastAsia="en-CA"/>
        </w:rPr>
        <w:t>further refining project control techniques</w:t>
      </w:r>
      <w:r w:rsidRPr="0076524B">
        <w:rPr>
          <w:rFonts w:ascii="Times New Roman" w:eastAsia="Times New Roman" w:hAnsi="Times New Roman" w:cs="Times New Roman"/>
          <w:sz w:val="24"/>
          <w:szCs w:val="24"/>
          <w:lang w:eastAsia="en-CA"/>
        </w:rPr>
        <w:t>.</w:t>
      </w:r>
    </w:p>
    <w:p w14:paraId="329F8891" w14:textId="75DEAB75" w:rsidR="0076524B" w:rsidRPr="0076524B" w:rsidRDefault="0076524B" w:rsidP="0076524B">
      <w:pPr>
        <w:pStyle w:val="ListParagraph"/>
        <w:numPr>
          <w:ilvl w:val="0"/>
          <w:numId w:val="5"/>
        </w:numPr>
        <w:spacing w:after="0" w:line="240" w:lineRule="auto"/>
        <w:rPr>
          <w:rFonts w:ascii="Times New Roman" w:eastAsia="Times New Roman" w:hAnsi="Times New Roman" w:cs="Times New Roman"/>
          <w:sz w:val="24"/>
          <w:szCs w:val="24"/>
          <w:lang w:eastAsia="en-CA"/>
        </w:rPr>
      </w:pPr>
      <w:r w:rsidRPr="0076524B">
        <w:rPr>
          <w:rFonts w:ascii="Times New Roman" w:eastAsia="Times New Roman" w:hAnsi="Times New Roman" w:cs="Times New Roman"/>
          <w:sz w:val="24"/>
          <w:szCs w:val="24"/>
          <w:lang w:eastAsia="en-CA"/>
        </w:rPr>
        <w:t xml:space="preserve">Participate in workshops or webinars on </w:t>
      </w:r>
      <w:r w:rsidRPr="0076524B">
        <w:rPr>
          <w:rFonts w:ascii="Times New Roman" w:eastAsia="Times New Roman" w:hAnsi="Times New Roman" w:cs="Times New Roman"/>
          <w:b/>
          <w:bCs/>
          <w:sz w:val="24"/>
          <w:szCs w:val="24"/>
          <w:lang w:eastAsia="en-CA"/>
        </w:rPr>
        <w:t>project quality control and closure best practices</w:t>
      </w:r>
      <w:r w:rsidRPr="0076524B">
        <w:rPr>
          <w:rFonts w:ascii="Times New Roman" w:eastAsia="Times New Roman" w:hAnsi="Times New Roman" w:cs="Times New Roman"/>
          <w:sz w:val="24"/>
          <w:szCs w:val="24"/>
          <w:lang w:eastAsia="en-CA"/>
        </w:rPr>
        <w:t>.</w:t>
      </w:r>
    </w:p>
    <w:p w14:paraId="744C86C2" w14:textId="677B09CA" w:rsidR="001D3097" w:rsidRPr="0076524B" w:rsidRDefault="0076524B" w:rsidP="0076524B">
      <w:pPr>
        <w:pStyle w:val="ListParagraph"/>
        <w:numPr>
          <w:ilvl w:val="0"/>
          <w:numId w:val="5"/>
        </w:numPr>
        <w:spacing w:after="0" w:line="240" w:lineRule="auto"/>
        <w:rPr>
          <w:rFonts w:ascii="Times New Roman" w:hAnsi="Times New Roman" w:cs="Times New Roman"/>
          <w:sz w:val="28"/>
          <w:szCs w:val="28"/>
        </w:rPr>
      </w:pPr>
      <w:r w:rsidRPr="0076524B">
        <w:rPr>
          <w:rFonts w:ascii="Times New Roman" w:eastAsia="Times New Roman" w:hAnsi="Times New Roman" w:cs="Times New Roman"/>
          <w:sz w:val="24"/>
          <w:szCs w:val="24"/>
          <w:lang w:eastAsia="en-CA"/>
        </w:rPr>
        <w:t xml:space="preserve">Start exploring </w:t>
      </w:r>
      <w:r w:rsidRPr="0076524B">
        <w:rPr>
          <w:rFonts w:ascii="Times New Roman" w:eastAsia="Times New Roman" w:hAnsi="Times New Roman" w:cs="Times New Roman"/>
          <w:b/>
          <w:bCs/>
          <w:sz w:val="24"/>
          <w:szCs w:val="24"/>
          <w:lang w:eastAsia="en-CA"/>
        </w:rPr>
        <w:t>real-world case studies</w:t>
      </w:r>
      <w:r w:rsidRPr="0076524B">
        <w:rPr>
          <w:rFonts w:ascii="Times New Roman" w:eastAsia="Times New Roman" w:hAnsi="Times New Roman" w:cs="Times New Roman"/>
          <w:sz w:val="24"/>
          <w:szCs w:val="24"/>
          <w:lang w:eastAsia="en-CA"/>
        </w:rPr>
        <w:t xml:space="preserve"> to gain practical insights into project evaluation and closure processes.</w:t>
      </w:r>
    </w:p>
    <w:sectPr w:rsidR="001D3097" w:rsidRPr="0076524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EEFADD2-E572-44E4-A704-3B7BFF253234}"/>
    <w:embedBold r:id="rId2" w:fontKey="{C46E5B72-A465-48BD-9E3D-9EFB12EE0E32}"/>
    <w:embedItalic r:id="rId3" w:fontKey="{FFBCB4B9-7BBE-4468-A970-2FFC96AAB0E2}"/>
  </w:font>
  <w:font w:name="Play">
    <w:charset w:val="00"/>
    <w:family w:val="auto"/>
    <w:pitch w:val="default"/>
    <w:embedRegular r:id="rId4" w:fontKey="{E8679121-E7E0-4019-ACE5-E09E9EEF04E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14948D53-C2CA-4800-82AB-C0071659243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C1545B1C-74B6-42DE-9EC2-09C696C01AF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564F"/>
    <w:multiLevelType w:val="multilevel"/>
    <w:tmpl w:val="B128D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74D10"/>
    <w:multiLevelType w:val="multilevel"/>
    <w:tmpl w:val="3B96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56439"/>
    <w:multiLevelType w:val="hybridMultilevel"/>
    <w:tmpl w:val="35CC47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F3F397D"/>
    <w:multiLevelType w:val="multilevel"/>
    <w:tmpl w:val="76E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72D77"/>
    <w:multiLevelType w:val="hybridMultilevel"/>
    <w:tmpl w:val="D58E5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E6D7333"/>
    <w:multiLevelType w:val="hybridMultilevel"/>
    <w:tmpl w:val="F9087496"/>
    <w:lvl w:ilvl="0" w:tplc="3F44837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6B662E"/>
    <w:multiLevelType w:val="multilevel"/>
    <w:tmpl w:val="639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723969">
    <w:abstractNumId w:val="0"/>
  </w:num>
  <w:num w:numId="2" w16cid:durableId="1543863225">
    <w:abstractNumId w:val="3"/>
  </w:num>
  <w:num w:numId="3" w16cid:durableId="2078555742">
    <w:abstractNumId w:val="6"/>
  </w:num>
  <w:num w:numId="4" w16cid:durableId="1214544704">
    <w:abstractNumId w:val="1"/>
  </w:num>
  <w:num w:numId="5" w16cid:durableId="105782744">
    <w:abstractNumId w:val="2"/>
  </w:num>
  <w:num w:numId="6" w16cid:durableId="1059785678">
    <w:abstractNumId w:val="5"/>
  </w:num>
  <w:num w:numId="7" w16cid:durableId="984116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54A9"/>
    <w:rsid w:val="00071F4F"/>
    <w:rsid w:val="001151BE"/>
    <w:rsid w:val="0013238B"/>
    <w:rsid w:val="0014060C"/>
    <w:rsid w:val="001D3097"/>
    <w:rsid w:val="002C604E"/>
    <w:rsid w:val="002D1CA6"/>
    <w:rsid w:val="003F6E24"/>
    <w:rsid w:val="004E3CD5"/>
    <w:rsid w:val="00576E01"/>
    <w:rsid w:val="005B7241"/>
    <w:rsid w:val="006C0057"/>
    <w:rsid w:val="006D2D2D"/>
    <w:rsid w:val="007067A9"/>
    <w:rsid w:val="0076524B"/>
    <w:rsid w:val="00A700CE"/>
    <w:rsid w:val="00A7222C"/>
    <w:rsid w:val="00AC5A9C"/>
    <w:rsid w:val="00D826D7"/>
    <w:rsid w:val="00EA56A1"/>
    <w:rsid w:val="00F34D38"/>
    <w:rsid w:val="00F9541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222C"/>
    <w:rPr>
      <w:color w:val="0000FF" w:themeColor="hyperlink"/>
      <w:u w:val="single"/>
    </w:rPr>
  </w:style>
  <w:style w:type="character" w:styleId="UnresolvedMention">
    <w:name w:val="Unresolved Mention"/>
    <w:basedOn w:val="DefaultParagraphFont"/>
    <w:uiPriority w:val="99"/>
    <w:semiHidden/>
    <w:unhideWhenUsed/>
    <w:rsid w:val="00A7222C"/>
    <w:rPr>
      <w:color w:val="605E5C"/>
      <w:shd w:val="clear" w:color="auto" w:fill="E1DFDD"/>
    </w:rPr>
  </w:style>
  <w:style w:type="character" w:styleId="FollowedHyperlink">
    <w:name w:val="FollowedHyperlink"/>
    <w:basedOn w:val="DefaultParagraphFont"/>
    <w:uiPriority w:val="99"/>
    <w:semiHidden/>
    <w:unhideWhenUsed/>
    <w:rsid w:val="00A7222C"/>
    <w:rPr>
      <w:color w:val="800080" w:themeColor="followedHyperlink"/>
      <w:u w:val="single"/>
    </w:rPr>
  </w:style>
  <w:style w:type="paragraph" w:styleId="NormalWeb">
    <w:name w:val="Normal (Web)"/>
    <w:basedOn w:val="Normal"/>
    <w:uiPriority w:val="99"/>
    <w:semiHidden/>
    <w:unhideWhenUsed/>
    <w:rsid w:val="002C604E"/>
    <w:rPr>
      <w:rFonts w:ascii="Times New Roman" w:hAnsi="Times New Roman" w:cs="Times New Roman"/>
      <w:sz w:val="24"/>
      <w:szCs w:val="24"/>
    </w:rPr>
  </w:style>
  <w:style w:type="paragraph" w:styleId="ListParagraph">
    <w:name w:val="List Paragraph"/>
    <w:basedOn w:val="Normal"/>
    <w:uiPriority w:val="34"/>
    <w:qFormat/>
    <w:rsid w:val="007652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47">
      <w:bodyDiv w:val="1"/>
      <w:marLeft w:val="0"/>
      <w:marRight w:val="0"/>
      <w:marTop w:val="0"/>
      <w:marBottom w:val="0"/>
      <w:divBdr>
        <w:top w:val="none" w:sz="0" w:space="0" w:color="auto"/>
        <w:left w:val="none" w:sz="0" w:space="0" w:color="auto"/>
        <w:bottom w:val="none" w:sz="0" w:space="0" w:color="auto"/>
        <w:right w:val="none" w:sz="0" w:space="0" w:color="auto"/>
      </w:divBdr>
    </w:div>
    <w:div w:id="104736406">
      <w:bodyDiv w:val="1"/>
      <w:marLeft w:val="0"/>
      <w:marRight w:val="0"/>
      <w:marTop w:val="0"/>
      <w:marBottom w:val="0"/>
      <w:divBdr>
        <w:top w:val="none" w:sz="0" w:space="0" w:color="auto"/>
        <w:left w:val="none" w:sz="0" w:space="0" w:color="auto"/>
        <w:bottom w:val="none" w:sz="0" w:space="0" w:color="auto"/>
        <w:right w:val="none" w:sz="0" w:space="0" w:color="auto"/>
      </w:divBdr>
    </w:div>
    <w:div w:id="134108102">
      <w:bodyDiv w:val="1"/>
      <w:marLeft w:val="0"/>
      <w:marRight w:val="0"/>
      <w:marTop w:val="0"/>
      <w:marBottom w:val="0"/>
      <w:divBdr>
        <w:top w:val="none" w:sz="0" w:space="0" w:color="auto"/>
        <w:left w:val="none" w:sz="0" w:space="0" w:color="auto"/>
        <w:bottom w:val="none" w:sz="0" w:space="0" w:color="auto"/>
        <w:right w:val="none" w:sz="0" w:space="0" w:color="auto"/>
      </w:divBdr>
    </w:div>
    <w:div w:id="158466589">
      <w:bodyDiv w:val="1"/>
      <w:marLeft w:val="0"/>
      <w:marRight w:val="0"/>
      <w:marTop w:val="0"/>
      <w:marBottom w:val="0"/>
      <w:divBdr>
        <w:top w:val="none" w:sz="0" w:space="0" w:color="auto"/>
        <w:left w:val="none" w:sz="0" w:space="0" w:color="auto"/>
        <w:bottom w:val="none" w:sz="0" w:space="0" w:color="auto"/>
        <w:right w:val="none" w:sz="0" w:space="0" w:color="auto"/>
      </w:divBdr>
    </w:div>
    <w:div w:id="165051990">
      <w:bodyDiv w:val="1"/>
      <w:marLeft w:val="0"/>
      <w:marRight w:val="0"/>
      <w:marTop w:val="0"/>
      <w:marBottom w:val="0"/>
      <w:divBdr>
        <w:top w:val="none" w:sz="0" w:space="0" w:color="auto"/>
        <w:left w:val="none" w:sz="0" w:space="0" w:color="auto"/>
        <w:bottom w:val="none" w:sz="0" w:space="0" w:color="auto"/>
        <w:right w:val="none" w:sz="0" w:space="0" w:color="auto"/>
      </w:divBdr>
    </w:div>
    <w:div w:id="336420320">
      <w:bodyDiv w:val="1"/>
      <w:marLeft w:val="0"/>
      <w:marRight w:val="0"/>
      <w:marTop w:val="0"/>
      <w:marBottom w:val="0"/>
      <w:divBdr>
        <w:top w:val="none" w:sz="0" w:space="0" w:color="auto"/>
        <w:left w:val="none" w:sz="0" w:space="0" w:color="auto"/>
        <w:bottom w:val="none" w:sz="0" w:space="0" w:color="auto"/>
        <w:right w:val="none" w:sz="0" w:space="0" w:color="auto"/>
      </w:divBdr>
    </w:div>
    <w:div w:id="394478702">
      <w:bodyDiv w:val="1"/>
      <w:marLeft w:val="0"/>
      <w:marRight w:val="0"/>
      <w:marTop w:val="0"/>
      <w:marBottom w:val="0"/>
      <w:divBdr>
        <w:top w:val="none" w:sz="0" w:space="0" w:color="auto"/>
        <w:left w:val="none" w:sz="0" w:space="0" w:color="auto"/>
        <w:bottom w:val="none" w:sz="0" w:space="0" w:color="auto"/>
        <w:right w:val="none" w:sz="0" w:space="0" w:color="auto"/>
      </w:divBdr>
    </w:div>
    <w:div w:id="487089144">
      <w:bodyDiv w:val="1"/>
      <w:marLeft w:val="0"/>
      <w:marRight w:val="0"/>
      <w:marTop w:val="0"/>
      <w:marBottom w:val="0"/>
      <w:divBdr>
        <w:top w:val="none" w:sz="0" w:space="0" w:color="auto"/>
        <w:left w:val="none" w:sz="0" w:space="0" w:color="auto"/>
        <w:bottom w:val="none" w:sz="0" w:space="0" w:color="auto"/>
        <w:right w:val="none" w:sz="0" w:space="0" w:color="auto"/>
      </w:divBdr>
    </w:div>
    <w:div w:id="586354490">
      <w:bodyDiv w:val="1"/>
      <w:marLeft w:val="0"/>
      <w:marRight w:val="0"/>
      <w:marTop w:val="0"/>
      <w:marBottom w:val="0"/>
      <w:divBdr>
        <w:top w:val="none" w:sz="0" w:space="0" w:color="auto"/>
        <w:left w:val="none" w:sz="0" w:space="0" w:color="auto"/>
        <w:bottom w:val="none" w:sz="0" w:space="0" w:color="auto"/>
        <w:right w:val="none" w:sz="0" w:space="0" w:color="auto"/>
      </w:divBdr>
    </w:div>
    <w:div w:id="671761561">
      <w:bodyDiv w:val="1"/>
      <w:marLeft w:val="0"/>
      <w:marRight w:val="0"/>
      <w:marTop w:val="0"/>
      <w:marBottom w:val="0"/>
      <w:divBdr>
        <w:top w:val="none" w:sz="0" w:space="0" w:color="auto"/>
        <w:left w:val="none" w:sz="0" w:space="0" w:color="auto"/>
        <w:bottom w:val="none" w:sz="0" w:space="0" w:color="auto"/>
        <w:right w:val="none" w:sz="0" w:space="0" w:color="auto"/>
      </w:divBdr>
    </w:div>
    <w:div w:id="876241797">
      <w:bodyDiv w:val="1"/>
      <w:marLeft w:val="0"/>
      <w:marRight w:val="0"/>
      <w:marTop w:val="0"/>
      <w:marBottom w:val="0"/>
      <w:divBdr>
        <w:top w:val="none" w:sz="0" w:space="0" w:color="auto"/>
        <w:left w:val="none" w:sz="0" w:space="0" w:color="auto"/>
        <w:bottom w:val="none" w:sz="0" w:space="0" w:color="auto"/>
        <w:right w:val="none" w:sz="0" w:space="0" w:color="auto"/>
      </w:divBdr>
    </w:div>
    <w:div w:id="985165898">
      <w:bodyDiv w:val="1"/>
      <w:marLeft w:val="0"/>
      <w:marRight w:val="0"/>
      <w:marTop w:val="0"/>
      <w:marBottom w:val="0"/>
      <w:divBdr>
        <w:top w:val="none" w:sz="0" w:space="0" w:color="auto"/>
        <w:left w:val="none" w:sz="0" w:space="0" w:color="auto"/>
        <w:bottom w:val="none" w:sz="0" w:space="0" w:color="auto"/>
        <w:right w:val="none" w:sz="0" w:space="0" w:color="auto"/>
      </w:divBdr>
    </w:div>
    <w:div w:id="1045909020">
      <w:bodyDiv w:val="1"/>
      <w:marLeft w:val="0"/>
      <w:marRight w:val="0"/>
      <w:marTop w:val="0"/>
      <w:marBottom w:val="0"/>
      <w:divBdr>
        <w:top w:val="none" w:sz="0" w:space="0" w:color="auto"/>
        <w:left w:val="none" w:sz="0" w:space="0" w:color="auto"/>
        <w:bottom w:val="none" w:sz="0" w:space="0" w:color="auto"/>
        <w:right w:val="none" w:sz="0" w:space="0" w:color="auto"/>
      </w:divBdr>
    </w:div>
    <w:div w:id="1060443298">
      <w:bodyDiv w:val="1"/>
      <w:marLeft w:val="0"/>
      <w:marRight w:val="0"/>
      <w:marTop w:val="0"/>
      <w:marBottom w:val="0"/>
      <w:divBdr>
        <w:top w:val="none" w:sz="0" w:space="0" w:color="auto"/>
        <w:left w:val="none" w:sz="0" w:space="0" w:color="auto"/>
        <w:bottom w:val="none" w:sz="0" w:space="0" w:color="auto"/>
        <w:right w:val="none" w:sz="0" w:space="0" w:color="auto"/>
      </w:divBdr>
    </w:div>
    <w:div w:id="1095321067">
      <w:bodyDiv w:val="1"/>
      <w:marLeft w:val="0"/>
      <w:marRight w:val="0"/>
      <w:marTop w:val="0"/>
      <w:marBottom w:val="0"/>
      <w:divBdr>
        <w:top w:val="none" w:sz="0" w:space="0" w:color="auto"/>
        <w:left w:val="none" w:sz="0" w:space="0" w:color="auto"/>
        <w:bottom w:val="none" w:sz="0" w:space="0" w:color="auto"/>
        <w:right w:val="none" w:sz="0" w:space="0" w:color="auto"/>
      </w:divBdr>
    </w:div>
    <w:div w:id="1170174291">
      <w:bodyDiv w:val="1"/>
      <w:marLeft w:val="0"/>
      <w:marRight w:val="0"/>
      <w:marTop w:val="0"/>
      <w:marBottom w:val="0"/>
      <w:divBdr>
        <w:top w:val="none" w:sz="0" w:space="0" w:color="auto"/>
        <w:left w:val="none" w:sz="0" w:space="0" w:color="auto"/>
        <w:bottom w:val="none" w:sz="0" w:space="0" w:color="auto"/>
        <w:right w:val="none" w:sz="0" w:space="0" w:color="auto"/>
      </w:divBdr>
    </w:div>
    <w:div w:id="1293438183">
      <w:bodyDiv w:val="1"/>
      <w:marLeft w:val="0"/>
      <w:marRight w:val="0"/>
      <w:marTop w:val="0"/>
      <w:marBottom w:val="0"/>
      <w:divBdr>
        <w:top w:val="none" w:sz="0" w:space="0" w:color="auto"/>
        <w:left w:val="none" w:sz="0" w:space="0" w:color="auto"/>
        <w:bottom w:val="none" w:sz="0" w:space="0" w:color="auto"/>
        <w:right w:val="none" w:sz="0" w:space="0" w:color="auto"/>
      </w:divBdr>
    </w:div>
    <w:div w:id="1314719614">
      <w:bodyDiv w:val="1"/>
      <w:marLeft w:val="0"/>
      <w:marRight w:val="0"/>
      <w:marTop w:val="0"/>
      <w:marBottom w:val="0"/>
      <w:divBdr>
        <w:top w:val="none" w:sz="0" w:space="0" w:color="auto"/>
        <w:left w:val="none" w:sz="0" w:space="0" w:color="auto"/>
        <w:bottom w:val="none" w:sz="0" w:space="0" w:color="auto"/>
        <w:right w:val="none" w:sz="0" w:space="0" w:color="auto"/>
      </w:divBdr>
    </w:div>
    <w:div w:id="1318847233">
      <w:bodyDiv w:val="1"/>
      <w:marLeft w:val="0"/>
      <w:marRight w:val="0"/>
      <w:marTop w:val="0"/>
      <w:marBottom w:val="0"/>
      <w:divBdr>
        <w:top w:val="none" w:sz="0" w:space="0" w:color="auto"/>
        <w:left w:val="none" w:sz="0" w:space="0" w:color="auto"/>
        <w:bottom w:val="none" w:sz="0" w:space="0" w:color="auto"/>
        <w:right w:val="none" w:sz="0" w:space="0" w:color="auto"/>
      </w:divBdr>
    </w:div>
    <w:div w:id="1638486489">
      <w:bodyDiv w:val="1"/>
      <w:marLeft w:val="0"/>
      <w:marRight w:val="0"/>
      <w:marTop w:val="0"/>
      <w:marBottom w:val="0"/>
      <w:divBdr>
        <w:top w:val="none" w:sz="0" w:space="0" w:color="auto"/>
        <w:left w:val="none" w:sz="0" w:space="0" w:color="auto"/>
        <w:bottom w:val="none" w:sz="0" w:space="0" w:color="auto"/>
        <w:right w:val="none" w:sz="0" w:space="0" w:color="auto"/>
      </w:divBdr>
    </w:div>
    <w:div w:id="1682275732">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 w:id="1796176373">
      <w:bodyDiv w:val="1"/>
      <w:marLeft w:val="0"/>
      <w:marRight w:val="0"/>
      <w:marTop w:val="0"/>
      <w:marBottom w:val="0"/>
      <w:divBdr>
        <w:top w:val="none" w:sz="0" w:space="0" w:color="auto"/>
        <w:left w:val="none" w:sz="0" w:space="0" w:color="auto"/>
        <w:bottom w:val="none" w:sz="0" w:space="0" w:color="auto"/>
        <w:right w:val="none" w:sz="0" w:space="0" w:color="auto"/>
      </w:divBdr>
    </w:div>
    <w:div w:id="1885094301">
      <w:bodyDiv w:val="1"/>
      <w:marLeft w:val="0"/>
      <w:marRight w:val="0"/>
      <w:marTop w:val="0"/>
      <w:marBottom w:val="0"/>
      <w:divBdr>
        <w:top w:val="none" w:sz="0" w:space="0" w:color="auto"/>
        <w:left w:val="none" w:sz="0" w:space="0" w:color="auto"/>
        <w:bottom w:val="none" w:sz="0" w:space="0" w:color="auto"/>
        <w:right w:val="none" w:sz="0" w:space="0" w:color="auto"/>
      </w:divBdr>
    </w:div>
    <w:div w:id="1898323461">
      <w:bodyDiv w:val="1"/>
      <w:marLeft w:val="0"/>
      <w:marRight w:val="0"/>
      <w:marTop w:val="0"/>
      <w:marBottom w:val="0"/>
      <w:divBdr>
        <w:top w:val="none" w:sz="0" w:space="0" w:color="auto"/>
        <w:left w:val="none" w:sz="0" w:space="0" w:color="auto"/>
        <w:bottom w:val="none" w:sz="0" w:space="0" w:color="auto"/>
        <w:right w:val="none" w:sz="0" w:space="0" w:color="auto"/>
      </w:divBdr>
    </w:div>
    <w:div w:id="210006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Faraz Raza</dc:creator>
  <cp:lastModifiedBy>Ahmad Faraz Raza</cp:lastModifiedBy>
  <cp:revision>2</cp:revision>
  <cp:lastPrinted>2024-10-31T14:56:00Z</cp:lastPrinted>
  <dcterms:created xsi:type="dcterms:W3CDTF">2024-11-07T17:34:00Z</dcterms:created>
  <dcterms:modified xsi:type="dcterms:W3CDTF">2024-11-07T17:34:00Z</dcterms:modified>
</cp:coreProperties>
</file>