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7E7F" w14:textId="77777777" w:rsidR="00270804" w:rsidRDefault="00C97C99">
      <w:pPr>
        <w:spacing w:before="800" w:after="0"/>
        <w:rPr>
          <w:rFonts w:hint="eastAsia"/>
        </w:rPr>
      </w:pPr>
      <w:r>
        <w:rPr>
          <w:b/>
          <w:color w:val="007076"/>
        </w:rPr>
        <w:t>TECHNICAL GOVERNANCE / GATE 4</w:t>
      </w:r>
    </w:p>
    <w:p w14:paraId="60E09C0F" w14:textId="77777777" w:rsidR="00270804" w:rsidRDefault="00C97C99">
      <w:pPr>
        <w:pStyle w:val="DocTitle"/>
        <w:keepNext/>
        <w:keepLines/>
        <w:rPr>
          <w:rFonts w:hint="eastAsia"/>
        </w:rPr>
      </w:pPr>
      <w:r>
        <w:t>GovSec Co-Branding</w:t>
      </w:r>
      <w:r>
        <w:br/>
        <w:t>Substantiation</w:t>
      </w:r>
    </w:p>
    <w:p w14:paraId="23CFE80F" w14:textId="77777777" w:rsidR="00270804" w:rsidRDefault="00C97C99">
      <w:pPr>
        <w:pStyle w:val="DocSubtitle"/>
        <w:keepNext/>
        <w:keepLines/>
        <w:rPr>
          <w:rFonts w:hint="eastAsia"/>
        </w:rPr>
      </w:pPr>
      <w:r>
        <w:t>Refined 3-Layer Evidence Framework</w:t>
      </w:r>
    </w:p>
    <w:p w14:paraId="7A063D8B" w14:textId="77777777" w:rsidR="00270804" w:rsidRDefault="00C97C99">
      <w:pPr>
        <w:spacing w:after="200"/>
        <w:rPr>
          <w:rFonts w:hint="eastAsia"/>
        </w:rPr>
      </w:pPr>
      <w:r>
        <w:rPr>
          <w:color w:val="4B5A69"/>
        </w:rPr>
        <w:t>Technical substantiation for CSM × Aras positioning</w:t>
      </w:r>
    </w:p>
    <w:tbl>
      <w:tblPr>
        <w:tblW w:w="0" w:type="auto"/>
        <w:tblBorders>
          <w:top w:val="single" w:sz="4" w:space="0" w:color="E4E9ED"/>
          <w:left w:val="single" w:sz="4" w:space="0" w:color="E4E9ED"/>
          <w:bottom w:val="single" w:sz="4" w:space="0" w:color="E4E9ED"/>
          <w:right w:val="single" w:sz="4" w:space="0" w:color="E4E9ED"/>
          <w:insideH w:val="single" w:sz="4" w:space="0" w:color="E4E9ED"/>
          <w:insideV w:val="single" w:sz="4" w:space="0" w:color="E4E9ED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23"/>
      </w:tblGrid>
      <w:tr w:rsidR="00270804" w14:paraId="371E6133" w14:textId="77777777">
        <w:tc>
          <w:tcPr>
            <w:tcW w:w="3024" w:type="dxa"/>
            <w:shd w:val="clear" w:color="auto" w:fill="EEF4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C74033E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Assessment Date</w:t>
            </w:r>
          </w:p>
        </w:tc>
        <w:tc>
          <w:tcPr>
            <w:tcW w:w="6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9AD4434" w14:textId="77777777" w:rsidR="00270804" w:rsidRDefault="00C97C99">
            <w:pPr>
              <w:rPr>
                <w:rFonts w:hint="eastAsia"/>
              </w:rPr>
            </w:pPr>
            <w:r>
              <w:t>22 August 2026</w:t>
            </w:r>
          </w:p>
        </w:tc>
      </w:tr>
      <w:tr w:rsidR="00270804" w14:paraId="79E77629" w14:textId="77777777">
        <w:tc>
          <w:tcPr>
            <w:tcW w:w="3024" w:type="dxa"/>
            <w:shd w:val="clear" w:color="auto" w:fill="EEF4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383A0FE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Purpose</w:t>
            </w:r>
          </w:p>
        </w:tc>
        <w:tc>
          <w:tcPr>
            <w:tcW w:w="6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BC40459" w14:textId="77777777" w:rsidR="00270804" w:rsidRDefault="00C97C99">
            <w:pPr>
              <w:rPr>
                <w:rFonts w:hint="eastAsia"/>
              </w:rPr>
            </w:pPr>
            <w:r>
              <w:t>Gate 4 technical substantiation for CSM × Aras positioning</w:t>
            </w:r>
          </w:p>
        </w:tc>
      </w:tr>
      <w:tr w:rsidR="00270804" w14:paraId="273173F6" w14:textId="77777777">
        <w:tc>
          <w:tcPr>
            <w:tcW w:w="3024" w:type="dxa"/>
            <w:shd w:val="clear" w:color="auto" w:fill="EEF4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FAD0D10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Primary Technical Counterpart</w:t>
            </w:r>
          </w:p>
        </w:tc>
        <w:tc>
          <w:tcPr>
            <w:tcW w:w="6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DAF68D" w14:textId="77777777" w:rsidR="00270804" w:rsidRDefault="00C97C99">
            <w:pPr>
              <w:rPr>
                <w:rFonts w:hint="eastAsia"/>
              </w:rPr>
            </w:pPr>
            <w:r>
              <w:t>Wan Roshaimi Bin Wan Abdullah</w:t>
            </w:r>
          </w:p>
        </w:tc>
      </w:tr>
      <w:tr w:rsidR="00270804" w14:paraId="6FECF1B4" w14:textId="77777777">
        <w:tc>
          <w:tcPr>
            <w:tcW w:w="3024" w:type="dxa"/>
            <w:shd w:val="clear" w:color="auto" w:fill="EEF4F7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2F3A7E0F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Document Position</w:t>
            </w:r>
          </w:p>
        </w:tc>
        <w:tc>
          <w:tcPr>
            <w:tcW w:w="6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202C92F" w14:textId="77777777" w:rsidR="00270804" w:rsidRDefault="00C97C99">
            <w:pPr>
              <w:rPr>
                <w:rFonts w:hint="eastAsia"/>
              </w:rPr>
            </w:pPr>
            <w:r>
              <w:t>Evidence-bounded assessment; present-state and future-state claims explicitly separated</w:t>
            </w:r>
          </w:p>
        </w:tc>
      </w:tr>
    </w:tbl>
    <w:p w14:paraId="70017A4D" w14:textId="77777777" w:rsidR="00270804" w:rsidRDefault="00C97C99">
      <w:pPr>
        <w:spacing w:before="360" w:after="80"/>
        <w:rPr>
          <w:rFonts w:hint="eastAsia"/>
        </w:rPr>
      </w:pPr>
      <w:r>
        <w:rPr>
          <w:b/>
          <w:color w:val="007076"/>
        </w:rPr>
        <w:t>CORE QUESTION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25B47C19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8F4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BDDC2E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Can the CSM × Aras GovSec positioning survive technical scrutiny by demonstrating that CSM technology is legitimately represented within the present-state solution context, that the integration basis is operationally substantiated, and that GovSec itself is a substantive technology product?</w:t>
            </w:r>
          </w:p>
        </w:tc>
      </w:tr>
    </w:tbl>
    <w:p w14:paraId="18098514" w14:textId="77777777" w:rsidR="00270804" w:rsidRDefault="00270804">
      <w:pPr>
        <w:spacing w:after="0"/>
        <w:rPr>
          <w:rFonts w:hint="eastAsia"/>
        </w:rPr>
      </w:pPr>
    </w:p>
    <w:p w14:paraId="40431A5F" w14:textId="77777777" w:rsidR="00270804" w:rsidRDefault="00C97C99">
      <w:pPr>
        <w:rPr>
          <w:rFonts w:hint="eastAsia"/>
        </w:rPr>
      </w:pPr>
      <w:r>
        <w:br w:type="page"/>
      </w:r>
    </w:p>
    <w:p w14:paraId="69577AA3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1. Executive Assessment</w:t>
      </w:r>
    </w:p>
    <w:p w14:paraId="5C08AE08" w14:textId="77777777" w:rsidR="00270804" w:rsidRDefault="00C97C99">
      <w:pPr>
        <w:rPr>
          <w:rFonts w:hint="eastAsia"/>
        </w:rPr>
      </w:pPr>
      <w:r>
        <w:t>The GovSec co-branding proposition is fundamentally credible, but it is not yet fully substantiated for technical co-branding. The underlying GovSec product is strong and there is a legitimate basis for CSM technical participation. The principal weakness remains the lack of sufficient operational evidence showing the exact depth, interfaces and implementation state of the CSM contribution.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2160"/>
        <w:gridCol w:w="4608"/>
      </w:tblGrid>
      <w:tr w:rsidR="00270804" w14:paraId="71997472" w14:textId="77777777">
        <w:trPr>
          <w:cantSplit/>
          <w:tblHeader/>
          <w:jc w:val="center"/>
        </w:trPr>
        <w:tc>
          <w:tcPr>
            <w:tcW w:w="2951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095B8C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2160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09E041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Current Position</w:t>
            </w:r>
          </w:p>
        </w:tc>
        <w:tc>
          <w:tcPr>
            <w:tcW w:w="460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CE1A6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Gate 4 Interpretation</w:t>
            </w:r>
          </w:p>
        </w:tc>
      </w:tr>
      <w:tr w:rsidR="00270804" w14:paraId="1E102DA0" w14:textId="77777777">
        <w:trPr>
          <w:cantSplit/>
          <w:jc w:val="center"/>
        </w:trPr>
        <w:tc>
          <w:tcPr>
            <w:tcW w:w="295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7151CC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Layer 1 — Architecture Legitimacy</w:t>
            </w:r>
          </w:p>
        </w:tc>
        <w:tc>
          <w:tcPr>
            <w:tcW w:w="216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FD85D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Strong / Conditional</w:t>
            </w:r>
          </w:p>
        </w:tc>
        <w:tc>
          <w:tcPr>
            <w:tcW w:w="460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C05300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CSM technology has a legitimate technical relationship to GovSec, but present-state and future-state components must be clearly separated.</w:t>
            </w:r>
          </w:p>
        </w:tc>
      </w:tr>
      <w:tr w:rsidR="00270804" w14:paraId="592EEA2C" w14:textId="77777777">
        <w:trPr>
          <w:cantSplit/>
          <w:jc w:val="center"/>
        </w:trPr>
        <w:tc>
          <w:tcPr>
            <w:tcW w:w="295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DB305B3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Layer 2 — Integration Evidence &amp; Operationalisation</w:t>
            </w:r>
          </w:p>
        </w:tc>
        <w:tc>
          <w:tcPr>
            <w:tcW w:w="2160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7EE952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 Gap</w:t>
            </w:r>
          </w:p>
        </w:tc>
        <w:tc>
          <w:tcPr>
            <w:tcW w:w="460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6DD771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 interfaces, implementation state and operational evidence remain insufficiently substantiated.</w:t>
            </w:r>
          </w:p>
        </w:tc>
      </w:tr>
      <w:tr w:rsidR="00270804" w14:paraId="0AED22F7" w14:textId="77777777">
        <w:trPr>
          <w:cantSplit/>
          <w:jc w:val="center"/>
        </w:trPr>
        <w:tc>
          <w:tcPr>
            <w:tcW w:w="295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7DA8FF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Layer 3 — Product Substance</w:t>
            </w:r>
          </w:p>
        </w:tc>
        <w:tc>
          <w:tcPr>
            <w:tcW w:w="2160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D306B3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Strong, Conditional</w:t>
            </w:r>
          </w:p>
        </w:tc>
        <w:tc>
          <w:tcPr>
            <w:tcW w:w="460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B4CB6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GovSec is a substantive technology product; remaining critical validation points should be closed.</w:t>
            </w:r>
          </w:p>
        </w:tc>
      </w:tr>
      <w:tr w:rsidR="00270804" w14:paraId="0C1FC5CE" w14:textId="77777777">
        <w:trPr>
          <w:cantSplit/>
          <w:jc w:val="center"/>
        </w:trPr>
        <w:tc>
          <w:tcPr>
            <w:tcW w:w="295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6315B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Overall Co-Branding Position</w:t>
            </w:r>
          </w:p>
        </w:tc>
        <w:tc>
          <w:tcPr>
            <w:tcW w:w="2160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244682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Conditional</w:t>
            </w:r>
          </w:p>
        </w:tc>
        <w:tc>
          <w:tcPr>
            <w:tcW w:w="460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5D01E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Technically defensible only to the level demonstrated by present-state evidence.</w:t>
            </w:r>
          </w:p>
        </w:tc>
      </w:tr>
    </w:tbl>
    <w:p w14:paraId="39F4281C" w14:textId="77777777" w:rsidR="00270804" w:rsidRDefault="00270804">
      <w:pPr>
        <w:spacing w:after="0"/>
        <w:rPr>
          <w:rFonts w:hint="eastAsia"/>
        </w:rPr>
      </w:pPr>
    </w:p>
    <w:p w14:paraId="66B37D75" w14:textId="77777777" w:rsidR="00270804" w:rsidRDefault="00C97C99">
      <w:pPr>
        <w:pStyle w:val="H2Custom"/>
        <w:keepNext/>
        <w:keepLines/>
        <w:rPr>
          <w:rFonts w:hint="eastAsia"/>
        </w:rPr>
      </w:pPr>
      <w:r>
        <w:t>Binding Constraint</w:t>
      </w:r>
    </w:p>
    <w:p w14:paraId="0EE0CFB1" w14:textId="77777777" w:rsidR="00270804" w:rsidRDefault="00C97C99">
      <w:pPr>
        <w:rPr>
          <w:rFonts w:hint="eastAsia"/>
        </w:rPr>
      </w:pPr>
      <w:r>
        <w:t>The principal risk is no longer whether GovSec is a real product. The issue is whether the current CSM × Aras technical relationship can be demonstrated through a complete evidence chain: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65102AA0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8C7923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Architecture  →  Interface  →  Execution  →  Evidence</w:t>
            </w:r>
          </w:p>
        </w:tc>
      </w:tr>
    </w:tbl>
    <w:p w14:paraId="38402015" w14:textId="77777777" w:rsidR="00270804" w:rsidRDefault="00270804">
      <w:pPr>
        <w:spacing w:after="0"/>
        <w:rPr>
          <w:rFonts w:hint="eastAsia"/>
        </w:rPr>
      </w:pPr>
    </w:p>
    <w:p w14:paraId="0F1B84F2" w14:textId="77777777" w:rsidR="00270804" w:rsidRDefault="00C97C99">
      <w:pPr>
        <w:rPr>
          <w:rFonts w:hint="eastAsia"/>
        </w:rPr>
      </w:pPr>
      <w:r>
        <w:t>Without this chain, the technical co-branding position remains vulnerable to challenge.</w:t>
      </w:r>
    </w:p>
    <w:p w14:paraId="2DC7FE0C" w14:textId="77777777" w:rsidR="00270804" w:rsidRDefault="00C97C99">
      <w:pPr>
        <w:pStyle w:val="H1Custom"/>
        <w:keepNext/>
        <w:keepLines/>
        <w:rPr>
          <w:rFonts w:hint="eastAsia"/>
        </w:rPr>
      </w:pPr>
      <w:r>
        <w:t>2. Critical Factual Boundary</w:t>
      </w:r>
    </w:p>
    <w:p w14:paraId="6C69ECCC" w14:textId="77777777" w:rsidR="00270804" w:rsidRDefault="00C97C99">
      <w:pPr>
        <w:rPr>
          <w:rFonts w:hint="eastAsia"/>
        </w:rPr>
      </w:pPr>
      <w:r>
        <w:t>A strict distinction must be maintained between present-state GovSec evidence and future-state collaboration candidates.</w:t>
      </w:r>
    </w:p>
    <w:p w14:paraId="36AE312A" w14:textId="77777777" w:rsidR="00270804" w:rsidRDefault="00C97C99">
      <w:pPr>
        <w:pStyle w:val="H2Custom"/>
        <w:keepNext/>
        <w:keepLines/>
        <w:rPr>
          <w:rFonts w:hint="eastAsia"/>
        </w:rPr>
      </w:pPr>
      <w:r>
        <w:t>Present-State GovSec</w:t>
      </w:r>
    </w:p>
    <w:p w14:paraId="53A0F70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Currently implemented</w:t>
      </w:r>
    </w:p>
    <w:p w14:paraId="6132323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Formally documented</w:t>
      </w:r>
    </w:p>
    <w:p w14:paraId="5DBD644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Technically validated</w:t>
      </w:r>
    </w:p>
    <w:p w14:paraId="45BD2B7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Incorporated within the existing product</w:t>
      </w:r>
    </w:p>
    <w:p w14:paraId="05398A7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Supported by auditable evidence</w:t>
      </w:r>
    </w:p>
    <w:p w14:paraId="0B81B1FA" w14:textId="77777777" w:rsidR="00270804" w:rsidRDefault="00C97C99">
      <w:pPr>
        <w:pStyle w:val="H2Custom"/>
        <w:keepNext/>
        <w:keepLines/>
        <w:rPr>
          <w:rFonts w:hint="eastAsia"/>
        </w:rPr>
      </w:pPr>
      <w:r>
        <w:t>Future-State Collaboration Candidates</w:t>
      </w:r>
    </w:p>
    <w:p w14:paraId="099586E3" w14:textId="77777777" w:rsidR="00270804" w:rsidRDefault="00C97C99">
      <w:pPr>
        <w:rPr>
          <w:rFonts w:hint="eastAsia"/>
        </w:rPr>
      </w:pPr>
      <w:r>
        <w:t>The following items were discussed during preliminary CSM × Aras technical engagements:</w:t>
      </w:r>
    </w:p>
    <w:p w14:paraId="4864556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SiberSUITE integration</w:t>
      </w:r>
    </w:p>
    <w:p w14:paraId="4C2C5CC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CBOM Agent</w:t>
      </w:r>
    </w:p>
    <w:p w14:paraId="5CF11A4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Cybersecurity Score Card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51592E8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C28500"/>
            </w:tcBorders>
            <w:shd w:val="clear" w:color="auto" w:fill="FFF5D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9447F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These are pre-planning discussion items and future-state candidates for possible roadmap integration. They are not currently part of the official GovSec roadmap.</w:t>
            </w:r>
          </w:p>
        </w:tc>
      </w:tr>
    </w:tbl>
    <w:p w14:paraId="17B18ECC" w14:textId="77777777" w:rsidR="00270804" w:rsidRDefault="00270804">
      <w:pPr>
        <w:spacing w:after="0"/>
        <w:rPr>
          <w:rFonts w:hint="eastAsia"/>
        </w:rPr>
      </w:pPr>
    </w:p>
    <w:p w14:paraId="11BFEAA6" w14:textId="77777777" w:rsidR="00270804" w:rsidRDefault="00C97C99">
      <w:pPr>
        <w:rPr>
          <w:rFonts w:hint="eastAsia"/>
        </w:rPr>
      </w:pPr>
      <w:r>
        <w:t>They must not be represented as existing GovSec capabilities, committed integrations, approved roadmap items, operational CSM contributions, or evidence supporting the present co-branding claim.</w:t>
      </w:r>
    </w:p>
    <w:p w14:paraId="0A99A12C" w14:textId="77777777" w:rsidR="00270804" w:rsidRDefault="00C97C99">
      <w:pPr>
        <w:rPr>
          <w:rFonts w:hint="eastAsia"/>
        </w:rPr>
      </w:pPr>
      <w:r>
        <w:rPr>
          <w:b/>
          <w:color w:val="112D4E"/>
        </w:rPr>
        <w:t>Correct Gate 4 classification:</w:t>
      </w:r>
      <w:r>
        <w:t xml:space="preserve"> Exploratory Future-State Technical Collaboration.</w:t>
      </w:r>
    </w:p>
    <w:p w14:paraId="42C8D7AC" w14:textId="77777777" w:rsidR="00270804" w:rsidRDefault="00C97C99">
      <w:pPr>
        <w:pStyle w:val="H1Custom"/>
        <w:keepNext/>
        <w:keepLines/>
        <w:rPr>
          <w:rFonts w:hint="eastAsia"/>
        </w:rPr>
      </w:pPr>
      <w:r>
        <w:t>3. Layer 1 — Architecture Legitimacy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51590753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2E7D4F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06AE4A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Assessment: STRONG / CONDITIONAL</w:t>
            </w:r>
          </w:p>
        </w:tc>
      </w:tr>
    </w:tbl>
    <w:p w14:paraId="5F7AEF11" w14:textId="77777777" w:rsidR="00270804" w:rsidRDefault="00270804">
      <w:pPr>
        <w:spacing w:after="0"/>
        <w:rPr>
          <w:rFonts w:hint="eastAsia"/>
        </w:rPr>
      </w:pPr>
    </w:p>
    <w:p w14:paraId="0A3238F2" w14:textId="77777777" w:rsidR="00270804" w:rsidRDefault="00C97C99">
      <w:pPr>
        <w:rPr>
          <w:rFonts w:hint="eastAsia"/>
        </w:rPr>
      </w:pPr>
      <w:r>
        <w:t>There is a legitimate technical basis for positioning GovSec within the wider CSM × Aras collaboration. CSM operates relevant sovereign cybersecurity capabilities that can logically contribute to the GovSec ecosystem. However, exact present-state integration depth must be evidenced rather than inferred.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6623"/>
      </w:tblGrid>
      <w:tr w:rsidR="00270804" w14:paraId="70B32879" w14:textId="77777777">
        <w:trPr>
          <w:cantSplit/>
          <w:tblHeader/>
          <w:jc w:val="center"/>
        </w:trPr>
        <w:tc>
          <w:tcPr>
            <w:tcW w:w="3096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BF4041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CSM Asset / Capability</w:t>
            </w:r>
          </w:p>
        </w:tc>
        <w:tc>
          <w:tcPr>
            <w:tcW w:w="6623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0DB20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Current Treatment</w:t>
            </w:r>
          </w:p>
        </w:tc>
      </w:tr>
      <w:tr w:rsidR="00270804" w14:paraId="4D0D197B" w14:textId="77777777">
        <w:trPr>
          <w:cantSplit/>
          <w:jc w:val="center"/>
        </w:trPr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249F9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LebahNet</w:t>
            </w:r>
          </w:p>
        </w:tc>
        <w:tc>
          <w:tcPr>
            <w:tcW w:w="6623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0B6AC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Relevant CSM threat-intelligence capability; exact GovSec integration depth must be evidenced.</w:t>
            </w:r>
          </w:p>
        </w:tc>
      </w:tr>
      <w:tr w:rsidR="00270804" w14:paraId="70CEBF27" w14:textId="77777777">
        <w:trPr>
          <w:cantSplit/>
          <w:jc w:val="center"/>
        </w:trPr>
        <w:tc>
          <w:tcPr>
            <w:tcW w:w="30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A9769D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CMERP</w:t>
            </w:r>
          </w:p>
        </w:tc>
        <w:tc>
          <w:tcPr>
            <w:tcW w:w="6623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DC31A2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Relevant CSM malware detection / intelligence capability; exact integration state must be validated.</w:t>
            </w:r>
          </w:p>
        </w:tc>
      </w:tr>
      <w:tr w:rsidR="00270804" w14:paraId="3B0C187A" w14:textId="77777777">
        <w:trPr>
          <w:cantSplit/>
          <w:jc w:val="center"/>
        </w:trPr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88208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SiberSUITE</w:t>
            </w:r>
          </w:p>
        </w:tc>
        <w:tc>
          <w:tcPr>
            <w:tcW w:w="6623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556B8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integration candidate only.</w:t>
            </w:r>
          </w:p>
        </w:tc>
      </w:tr>
      <w:tr w:rsidR="00270804" w14:paraId="7645F6D0" w14:textId="77777777">
        <w:trPr>
          <w:cantSplit/>
          <w:jc w:val="center"/>
        </w:trPr>
        <w:tc>
          <w:tcPr>
            <w:tcW w:w="30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A13DDC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CBOM Agent</w:t>
            </w:r>
          </w:p>
        </w:tc>
        <w:tc>
          <w:tcPr>
            <w:tcW w:w="6623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72F225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capability candidate only.</w:t>
            </w:r>
          </w:p>
        </w:tc>
      </w:tr>
      <w:tr w:rsidR="00270804" w14:paraId="19FD948C" w14:textId="77777777">
        <w:trPr>
          <w:cantSplit/>
          <w:jc w:val="center"/>
        </w:trPr>
        <w:tc>
          <w:tcPr>
            <w:tcW w:w="30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1A902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Cybersecurity Score Card</w:t>
            </w:r>
          </w:p>
        </w:tc>
        <w:tc>
          <w:tcPr>
            <w:tcW w:w="6623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7184AE3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framework candidate only.</w:t>
            </w:r>
          </w:p>
        </w:tc>
      </w:tr>
    </w:tbl>
    <w:p w14:paraId="30388D89" w14:textId="77777777" w:rsidR="00270804" w:rsidRDefault="00270804">
      <w:pPr>
        <w:spacing w:after="0"/>
        <w:rPr>
          <w:rFonts w:hint="eastAsia"/>
        </w:rPr>
      </w:pPr>
    </w:p>
    <w:p w14:paraId="049A8FF9" w14:textId="77777777" w:rsidR="00270804" w:rsidRDefault="00C97C99">
      <w:pPr>
        <w:pStyle w:val="H2Custom"/>
        <w:keepNext/>
        <w:keepLines/>
        <w:rPr>
          <w:rFonts w:hint="eastAsia"/>
        </w:rPr>
      </w:pPr>
      <w:r>
        <w:t>Gate 4 Requirement</w:t>
      </w:r>
    </w:p>
    <w:p w14:paraId="3891F6B5" w14:textId="77777777" w:rsidR="00270804" w:rsidRDefault="00C97C99">
      <w:pPr>
        <w:rPr>
          <w:rFonts w:hint="eastAsia"/>
        </w:rPr>
      </w:pPr>
      <w:r>
        <w:t>Layer 1 should not attempt to prove that all relevant CSM technologies are already operationally embedded within GovSec. It should prove:</w:t>
      </w:r>
    </w:p>
    <w:p w14:paraId="52B260E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where current CSM technical contribution exists;</w:t>
      </w:r>
    </w:p>
    <w:p w14:paraId="203BA3D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evidence supports that contribution;</w:t>
      </w:r>
    </w:p>
    <w:p w14:paraId="2B09D5A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remains conceptual or exploratory;</w:t>
      </w:r>
    </w:p>
    <w:p w14:paraId="33568AB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where ownership boundaries sit; and</w:t>
      </w:r>
    </w:p>
    <w:p w14:paraId="1A144B8D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future technical opportunities may subsequently enter formal roadmap consideration.</w:t>
      </w:r>
    </w:p>
    <w:p w14:paraId="17A31520" w14:textId="77777777" w:rsidR="00270804" w:rsidRDefault="00C97C99">
      <w:pPr>
        <w:pStyle w:val="H2Custom"/>
        <w:keepNext/>
        <w:keepLines/>
        <w:rPr>
          <w:rFonts w:hint="eastAsia"/>
        </w:rPr>
      </w:pPr>
      <w:r>
        <w:t>Permitted Present-State Claim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2B310757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E293D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GovSec has a legitimate technical basis for collaboration with CSM capabilities, with the precise scope of current CSM integration being validated and documented through the Gate 4 process.</w:t>
            </w:r>
          </w:p>
        </w:tc>
      </w:tr>
    </w:tbl>
    <w:p w14:paraId="12F369F4" w14:textId="77777777" w:rsidR="00270804" w:rsidRDefault="00270804">
      <w:pPr>
        <w:spacing w:after="0"/>
        <w:rPr>
          <w:rFonts w:hint="eastAsia"/>
        </w:rPr>
      </w:pPr>
    </w:p>
    <w:p w14:paraId="1F3464D9" w14:textId="77777777" w:rsidR="00270804" w:rsidRDefault="00C97C99">
      <w:pPr>
        <w:pStyle w:val="H1Custom"/>
        <w:keepNext/>
        <w:keepLines/>
        <w:rPr>
          <w:rFonts w:hint="eastAsia"/>
        </w:rPr>
      </w:pPr>
      <w:r>
        <w:t>4. Present State vs Future State</w:t>
      </w:r>
    </w:p>
    <w:p w14:paraId="380D9CF1" w14:textId="77777777" w:rsidR="00270804" w:rsidRDefault="00C97C99">
      <w:pPr>
        <w:pStyle w:val="H2Custom"/>
        <w:keepNext/>
        <w:keepLines/>
        <w:rPr>
          <w:rFonts w:hint="eastAsia"/>
        </w:rPr>
      </w:pPr>
      <w:r>
        <w:t>Present-State Evidence</w:t>
      </w:r>
    </w:p>
    <w:p w14:paraId="7D4AA7A8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Existing GovSec architecture</w:t>
      </w:r>
    </w:p>
    <w:p w14:paraId="340EDDA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Current GovSec functions</w:t>
      </w:r>
    </w:p>
    <w:p w14:paraId="39593E3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Validated CSM data, technology or integration contributions</w:t>
      </w:r>
    </w:p>
    <w:p w14:paraId="2FB547F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Implemented or technically confirmed interfaces</w:t>
      </w:r>
    </w:p>
    <w:p w14:paraId="58974D4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Documented dependencies</w:t>
      </w:r>
    </w:p>
    <w:p w14:paraId="3F7BDE7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Available implementation evidence</w:t>
      </w:r>
    </w:p>
    <w:p w14:paraId="0E11DD30" w14:textId="77777777" w:rsidR="00270804" w:rsidRDefault="00C97C99">
      <w:pPr>
        <w:pStyle w:val="H2Custom"/>
        <w:keepNext/>
        <w:keepLines/>
        <w:rPr>
          <w:rFonts w:hint="eastAsia"/>
        </w:rPr>
      </w:pPr>
      <w:r>
        <w:t>Future-State Technical Exploration</w:t>
      </w:r>
    </w:p>
    <w:p w14:paraId="5E5F342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Potential SiberSUITE integration</w:t>
      </w:r>
    </w:p>
    <w:p w14:paraId="055FD0F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CBOM Agent</w:t>
      </w:r>
    </w:p>
    <w:p w14:paraId="47DFB086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Cybersecurity Score Card</w:t>
      </w:r>
    </w:p>
    <w:p w14:paraId="6B83F1F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Additional CSM intelligence feeds</w:t>
      </w:r>
    </w:p>
    <w:p w14:paraId="3FE7C45D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New technical collaboration models</w:t>
      </w:r>
    </w:p>
    <w:p w14:paraId="3964FFD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Joint capability development</w:t>
      </w:r>
    </w:p>
    <w:p w14:paraId="72B8F0EA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Other roadmap candidates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491C95E2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5B7184"/>
            </w:tcBorders>
            <w:shd w:val="clear" w:color="auto" w:fill="EE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FF3838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Potential evolution paths are subject to technical assessment, prioritisation, governance approval and formal roadmap adoption.</w:t>
            </w:r>
          </w:p>
        </w:tc>
      </w:tr>
    </w:tbl>
    <w:p w14:paraId="68AEDB43" w14:textId="77777777" w:rsidR="00270804" w:rsidRDefault="00270804">
      <w:pPr>
        <w:spacing w:after="0"/>
        <w:rPr>
          <w:rFonts w:hint="eastAsia"/>
        </w:rPr>
      </w:pPr>
    </w:p>
    <w:p w14:paraId="171E8337" w14:textId="77777777" w:rsidR="00270804" w:rsidRDefault="00C97C99">
      <w:pPr>
        <w:pStyle w:val="H1Custom"/>
        <w:keepNext/>
        <w:keepLines/>
        <w:rPr>
          <w:rFonts w:hint="eastAsia"/>
        </w:rPr>
      </w:pPr>
      <w:r>
        <w:t>5. Layer 2 — Integration Evidence &amp; Operationalisation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7BF47697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B33A3A"/>
            </w:tcBorders>
            <w:shd w:val="clear" w:color="auto" w:fill="FCEA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CA1B6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Assessment: CRITICAL GAP</w:t>
            </w:r>
          </w:p>
        </w:tc>
      </w:tr>
    </w:tbl>
    <w:p w14:paraId="6C7676E3" w14:textId="77777777" w:rsidR="00270804" w:rsidRDefault="00270804">
      <w:pPr>
        <w:spacing w:after="0"/>
        <w:rPr>
          <w:rFonts w:hint="eastAsia"/>
        </w:rPr>
      </w:pPr>
    </w:p>
    <w:p w14:paraId="17BBE238" w14:textId="77777777" w:rsidR="00270804" w:rsidRDefault="00C97C99">
      <w:pPr>
        <w:rPr>
          <w:rFonts w:hint="eastAsia"/>
        </w:rPr>
      </w:pPr>
      <w:r>
        <w:t>This remains the single most significant vulnerability in the technical substantiation chain. Architecture intent alone does not prove integration.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0DA328AA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C28500"/>
            </w:tcBorders>
            <w:shd w:val="clear" w:color="auto" w:fill="FFF5D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24CA5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Operative Gate 4 question: What exactly is connected today, how does it work, what evidence exists, and what remains proposed?</w:t>
            </w:r>
          </w:p>
        </w:tc>
      </w:tr>
    </w:tbl>
    <w:p w14:paraId="475BC99D" w14:textId="77777777" w:rsidR="00270804" w:rsidRDefault="00270804">
      <w:pPr>
        <w:spacing w:after="0"/>
        <w:rPr>
          <w:rFonts w:hint="eastAsia"/>
        </w:rPr>
      </w:pPr>
    </w:p>
    <w:p w14:paraId="27526D4B" w14:textId="77777777" w:rsidR="00270804" w:rsidRDefault="00C97C99">
      <w:pPr>
        <w:pStyle w:val="H1Custom"/>
        <w:keepNext/>
        <w:keepLines/>
        <w:rPr>
          <w:rFonts w:hint="eastAsia"/>
        </w:rPr>
      </w:pPr>
      <w:r>
        <w:t>6. Current Evidence Gaps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4104"/>
        <w:gridCol w:w="3168"/>
        <w:gridCol w:w="2448"/>
      </w:tblGrid>
      <w:tr w:rsidR="00270804" w14:paraId="1DC9E41B" w14:textId="77777777">
        <w:trPr>
          <w:cantSplit/>
          <w:tblHeader/>
          <w:jc w:val="center"/>
        </w:trPr>
        <w:tc>
          <w:tcPr>
            <w:tcW w:w="410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37A73F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Required Evidence</w:t>
            </w:r>
          </w:p>
        </w:tc>
        <w:tc>
          <w:tcPr>
            <w:tcW w:w="316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17DCED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Current Position</w:t>
            </w:r>
          </w:p>
        </w:tc>
        <w:tc>
          <w:tcPr>
            <w:tcW w:w="244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833D0D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Risk</w:t>
            </w:r>
          </w:p>
        </w:tc>
      </w:tr>
      <w:tr w:rsidR="00270804" w14:paraId="259EB45C" w14:textId="77777777">
        <w:trPr>
          <w:cantSplit/>
          <w:jc w:val="center"/>
        </w:trPr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540A51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Consolidated technical requirements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C0B4A6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Outstanding</w:t>
            </w:r>
          </w:p>
        </w:tc>
        <w:tc>
          <w:tcPr>
            <w:tcW w:w="24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832882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3A636476" w14:textId="77777777">
        <w:trPr>
          <w:cantSplit/>
          <w:jc w:val="center"/>
        </w:trPr>
        <w:tc>
          <w:tcPr>
            <w:tcW w:w="410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7A05F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Follow-up CSM technical session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844893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Not completed</w:t>
            </w:r>
          </w:p>
        </w:tc>
        <w:tc>
          <w:tcPr>
            <w:tcW w:w="24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850AF5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50A5F735" w14:textId="77777777">
        <w:trPr>
          <w:cantSplit/>
          <w:jc w:val="center"/>
        </w:trPr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211E42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Authoritative present-state integration architecture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369709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Missing / incomplete</w:t>
            </w:r>
          </w:p>
        </w:tc>
        <w:tc>
          <w:tcPr>
            <w:tcW w:w="24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F126B2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371302A4" w14:textId="77777777">
        <w:trPr>
          <w:cantSplit/>
          <w:jc w:val="center"/>
        </w:trPr>
        <w:tc>
          <w:tcPr>
            <w:tcW w:w="410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A099B0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Data-flow documentation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D8C144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Missing / incomplete</w:t>
            </w:r>
          </w:p>
        </w:tc>
        <w:tc>
          <w:tcPr>
            <w:tcW w:w="24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1F3F53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527B5B1F" w14:textId="77777777">
        <w:trPr>
          <w:cantSplit/>
          <w:jc w:val="center"/>
        </w:trPr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59285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Interface / API mapping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A6C83F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Not sufficiently established</w:t>
            </w:r>
          </w:p>
        </w:tc>
        <w:tc>
          <w:tcPr>
            <w:tcW w:w="24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0107593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5CA68942" w14:textId="77777777">
        <w:trPr>
          <w:cantSplit/>
          <w:jc w:val="center"/>
        </w:trPr>
        <w:tc>
          <w:tcPr>
            <w:tcW w:w="410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163A27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LebahNet integration depth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5D29F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Requires confirmation</w:t>
            </w:r>
          </w:p>
        </w:tc>
        <w:tc>
          <w:tcPr>
            <w:tcW w:w="24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F1ED38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High</w:t>
            </w:r>
          </w:p>
        </w:tc>
      </w:tr>
      <w:tr w:rsidR="00270804" w14:paraId="079C96A0" w14:textId="77777777">
        <w:trPr>
          <w:cantSplit/>
          <w:jc w:val="center"/>
        </w:trPr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BEC9C4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CMERP integration depth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F34B1A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Requires confirmation</w:t>
            </w:r>
          </w:p>
        </w:tc>
        <w:tc>
          <w:tcPr>
            <w:tcW w:w="24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38F32C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High</w:t>
            </w:r>
          </w:p>
        </w:tc>
      </w:tr>
      <w:tr w:rsidR="00270804" w14:paraId="13071169" w14:textId="77777777">
        <w:trPr>
          <w:cantSplit/>
          <w:jc w:val="center"/>
        </w:trPr>
        <w:tc>
          <w:tcPr>
            <w:tcW w:w="410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4B3BC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Implementation-state register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4168A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Missing</w:t>
            </w:r>
          </w:p>
        </w:tc>
        <w:tc>
          <w:tcPr>
            <w:tcW w:w="24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59D32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3FC92E6F" w14:textId="77777777">
        <w:trPr>
          <w:cantSplit/>
          <w:jc w:val="center"/>
        </w:trPr>
        <w:tc>
          <w:tcPr>
            <w:tcW w:w="410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133952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Test / demo evidence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2ECDE5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Insufficient</w:t>
            </w:r>
          </w:p>
        </w:tc>
        <w:tc>
          <w:tcPr>
            <w:tcW w:w="24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1B8BA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  <w:tr w:rsidR="00270804" w14:paraId="1965B964" w14:textId="77777777">
        <w:trPr>
          <w:cantSplit/>
          <w:jc w:val="center"/>
        </w:trPr>
        <w:tc>
          <w:tcPr>
            <w:tcW w:w="410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071B9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CSM technical acknowledgement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FBB0DD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Required</w:t>
            </w:r>
          </w:p>
        </w:tc>
        <w:tc>
          <w:tcPr>
            <w:tcW w:w="24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60F70C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Critical</w:t>
            </w:r>
          </w:p>
        </w:tc>
      </w:tr>
    </w:tbl>
    <w:p w14:paraId="6E85EEEB" w14:textId="77777777" w:rsidR="00270804" w:rsidRDefault="00270804">
      <w:pPr>
        <w:spacing w:after="0"/>
        <w:rPr>
          <w:rFonts w:hint="eastAsia"/>
        </w:rPr>
      </w:pPr>
    </w:p>
    <w:p w14:paraId="232B930D" w14:textId="77777777" w:rsidR="00270804" w:rsidRDefault="00C97C99">
      <w:pPr>
        <w:rPr>
          <w:rFonts w:hint="eastAsia"/>
        </w:rPr>
      </w:pPr>
      <w:r>
        <w:t>The consolidated requirements document remains an important action, but its completion alone will not close Layer 2.</w:t>
      </w:r>
    </w:p>
    <w:p w14:paraId="59B51FEE" w14:textId="77777777" w:rsidR="00270804" w:rsidRDefault="00C97C99">
      <w:pPr>
        <w:pStyle w:val="H1Custom"/>
        <w:keepNext/>
        <w:keepLines/>
        <w:rPr>
          <w:rFonts w:hint="eastAsia"/>
        </w:rPr>
      </w:pPr>
      <w:r>
        <w:t>7. Required Integration Evidence Chain</w:t>
      </w:r>
    </w:p>
    <w:p w14:paraId="1496CEDF" w14:textId="77777777" w:rsidR="00270804" w:rsidRDefault="00C97C99">
      <w:pPr>
        <w:pStyle w:val="H2Custom"/>
        <w:keepNext/>
        <w:keepLines/>
        <w:rPr>
          <w:rFonts w:hint="eastAsia"/>
        </w:rPr>
      </w:pPr>
      <w:r>
        <w:t>7.1 Architecture</w:t>
      </w:r>
    </w:p>
    <w:p w14:paraId="788AF99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Present-state GovSec architecture</w:t>
      </w:r>
    </w:p>
    <w:p w14:paraId="0695A84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Actual CSM contribution</w:t>
      </w:r>
    </w:p>
    <w:p w14:paraId="3665EC96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Component ownership</w:t>
      </w:r>
    </w:p>
    <w:p w14:paraId="7F31F7D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System boundaries</w:t>
      </w:r>
    </w:p>
    <w:p w14:paraId="3AFD68D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Dependencies</w:t>
      </w:r>
    </w:p>
    <w:p w14:paraId="26ABDE7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Technical responsibilities</w:t>
      </w:r>
    </w:p>
    <w:p w14:paraId="2A8162D4" w14:textId="77777777" w:rsidR="00270804" w:rsidRDefault="00C97C99">
      <w:pPr>
        <w:pStyle w:val="H2Custom"/>
        <w:keepNext/>
        <w:keepLines/>
        <w:rPr>
          <w:rFonts w:hint="eastAsia"/>
        </w:rPr>
      </w:pPr>
      <w:r>
        <w:t>7.2 Interface</w:t>
      </w:r>
    </w:p>
    <w:p w14:paraId="40B9275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Data sources</w:t>
      </w:r>
    </w:p>
    <w:p w14:paraId="1A26597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APIs</w:t>
      </w:r>
    </w:p>
    <w:p w14:paraId="4C441568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Schemas</w:t>
      </w:r>
    </w:p>
    <w:p w14:paraId="6AF6206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Feed mechanisms</w:t>
      </w:r>
    </w:p>
    <w:p w14:paraId="7F46FA2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Authentication</w:t>
      </w:r>
    </w:p>
    <w:p w14:paraId="60F743B8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Transport</w:t>
      </w:r>
    </w:p>
    <w:p w14:paraId="08EDC170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Frequency</w:t>
      </w:r>
    </w:p>
    <w:p w14:paraId="2422A62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Ownership</w:t>
      </w:r>
    </w:p>
    <w:p w14:paraId="604BFB8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Processing logic</w:t>
      </w:r>
    </w:p>
    <w:p w14:paraId="5DFE5FEF" w14:textId="77777777" w:rsidR="00270804" w:rsidRDefault="00C97C99">
      <w:pPr>
        <w:pStyle w:val="H2Custom"/>
        <w:keepNext/>
        <w:keepLines/>
        <w:rPr>
          <w:rFonts w:hint="eastAsia"/>
        </w:rPr>
      </w:pPr>
      <w:r>
        <w:t>7.3 Execution</w:t>
      </w:r>
    </w:p>
    <w:p w14:paraId="02B33C8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Operating now</w:t>
      </w:r>
    </w:p>
    <w:p w14:paraId="3124CAD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Implemented but not productionised</w:t>
      </w:r>
    </w:p>
    <w:p w14:paraId="6B85CFB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Technically available</w:t>
      </w:r>
    </w:p>
    <w:p w14:paraId="077E0F1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Tested</w:t>
      </w:r>
    </w:p>
    <w:p w14:paraId="0A1507E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Simulated</w:t>
      </w:r>
    </w:p>
    <w:p w14:paraId="63DDAF2A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Planned</w:t>
      </w:r>
    </w:p>
    <w:p w14:paraId="4A95D49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Proposed</w:t>
      </w:r>
    </w:p>
    <w:p w14:paraId="7108B79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Unresolved</w:t>
      </w:r>
    </w:p>
    <w:p w14:paraId="7678BBF4" w14:textId="77777777" w:rsidR="00270804" w:rsidRDefault="00C97C99">
      <w:pPr>
        <w:pStyle w:val="H2Custom"/>
        <w:keepNext/>
        <w:keepLines/>
        <w:rPr>
          <w:rFonts w:hint="eastAsia"/>
        </w:rPr>
      </w:pPr>
      <w:r>
        <w:t>7.4 Evidence</w:t>
      </w:r>
    </w:p>
    <w:p w14:paraId="10CF6938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API responses</w:t>
      </w:r>
    </w:p>
    <w:p w14:paraId="00043A4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Logs</w:t>
      </w:r>
    </w:p>
    <w:p w14:paraId="3D3C5A5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Configurations</w:t>
      </w:r>
    </w:p>
    <w:p w14:paraId="4F63477A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Architecture documents</w:t>
      </w:r>
    </w:p>
    <w:p w14:paraId="2EB9E2A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Screenshots</w:t>
      </w:r>
    </w:p>
    <w:p w14:paraId="2C39A1A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Test results</w:t>
      </w:r>
    </w:p>
    <w:p w14:paraId="39FC1E60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Data samples</w:t>
      </w:r>
    </w:p>
    <w:p w14:paraId="1826090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Demonstrations</w:t>
      </w:r>
    </w:p>
    <w:p w14:paraId="0634A48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CSM technical confirmation</w:t>
      </w:r>
    </w:p>
    <w:p w14:paraId="2C980910" w14:textId="77777777" w:rsidR="00270804" w:rsidRDefault="00C97C99">
      <w:pPr>
        <w:pStyle w:val="H1Custom"/>
        <w:keepNext/>
        <w:keepLines/>
        <w:rPr>
          <w:rFonts w:hint="eastAsia"/>
        </w:rPr>
      </w:pPr>
      <w:r>
        <w:t>8. Gate 4 Evidence Classification</w:t>
      </w:r>
    </w:p>
    <w:p w14:paraId="5FA06BA0" w14:textId="77777777" w:rsidR="00270804" w:rsidRDefault="00C97C99">
      <w:pPr>
        <w:rPr>
          <w:rFonts w:hint="eastAsia"/>
        </w:rPr>
      </w:pPr>
      <w:r>
        <w:t>Every claimed capability should use a controlled maturity state. This prevents exploratory items from being unintentionally represented as current capability.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6696"/>
      </w:tblGrid>
      <w:tr w:rsidR="00270804" w14:paraId="7806A723" w14:textId="77777777">
        <w:trPr>
          <w:cantSplit/>
          <w:tblHeader/>
          <w:jc w:val="center"/>
        </w:trPr>
        <w:tc>
          <w:tcPr>
            <w:tcW w:w="302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DB789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Classification</w:t>
            </w:r>
          </w:p>
        </w:tc>
        <w:tc>
          <w:tcPr>
            <w:tcW w:w="6696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86D783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</w:tr>
      <w:tr w:rsidR="00270804" w14:paraId="57FAD8D6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246CEC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Implemented</w:t>
            </w:r>
          </w:p>
        </w:tc>
        <w:tc>
          <w:tcPr>
            <w:tcW w:w="66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1781CE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Exists within the current technical environment.</w:t>
            </w:r>
          </w:p>
        </w:tc>
      </w:tr>
      <w:tr w:rsidR="00270804" w14:paraId="4B8B52CD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D5D65A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Tested</w:t>
            </w:r>
          </w:p>
        </w:tc>
        <w:tc>
          <w:tcPr>
            <w:tcW w:w="66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12992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Implementation has been technically exercised.</w:t>
            </w:r>
          </w:p>
        </w:tc>
      </w:tr>
      <w:tr w:rsidR="00270804" w14:paraId="0167E355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AF45B3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Available</w:t>
            </w:r>
          </w:p>
        </w:tc>
        <w:tc>
          <w:tcPr>
            <w:tcW w:w="66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B5B1CA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Capability exists but is not necessarily integrated.</w:t>
            </w:r>
          </w:p>
        </w:tc>
      </w:tr>
      <w:tr w:rsidR="00270804" w14:paraId="35C24AF9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988D62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257748"/>
              </w:rPr>
              <w:t>Validated</w:t>
            </w:r>
          </w:p>
        </w:tc>
        <w:tc>
          <w:tcPr>
            <w:tcW w:w="66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18B3D7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Technically reviewed and confirmed.</w:t>
            </w:r>
          </w:p>
        </w:tc>
      </w:tr>
      <w:tr w:rsidR="00270804" w14:paraId="7B6027E9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9C305E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Designed</w:t>
            </w:r>
          </w:p>
        </w:tc>
        <w:tc>
          <w:tcPr>
            <w:tcW w:w="66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9C73C4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Architecture or interface defined but not implemented.</w:t>
            </w:r>
          </w:p>
        </w:tc>
      </w:tr>
      <w:tr w:rsidR="00270804" w14:paraId="74F64084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2E817B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Proposed</w:t>
            </w:r>
          </w:p>
        </w:tc>
        <w:tc>
          <w:tcPr>
            <w:tcW w:w="66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CE2D44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Concept under consideration.</w:t>
            </w:r>
          </w:p>
        </w:tc>
      </w:tr>
      <w:tr w:rsidR="00270804" w14:paraId="72C0F36E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1605E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Future-State Candidate</w:t>
            </w:r>
          </w:p>
        </w:tc>
        <w:tc>
          <w:tcPr>
            <w:tcW w:w="66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5ED7C2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Potential roadmap item requiring formal adoption.</w:t>
            </w:r>
          </w:p>
        </w:tc>
      </w:tr>
      <w:tr w:rsidR="00270804" w14:paraId="0B96C229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47A83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Pending</w:t>
            </w:r>
          </w:p>
        </w:tc>
        <w:tc>
          <w:tcPr>
            <w:tcW w:w="66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0C229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Action or confirmation outstanding.</w:t>
            </w:r>
          </w:p>
        </w:tc>
      </w:tr>
      <w:tr w:rsidR="00270804" w14:paraId="20C98C25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1A35C3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Unresolved</w:t>
            </w:r>
          </w:p>
        </w:tc>
        <w:tc>
          <w:tcPr>
            <w:tcW w:w="66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314673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 position not yet known.</w:t>
            </w:r>
          </w:p>
        </w:tc>
      </w:tr>
    </w:tbl>
    <w:p w14:paraId="6F121A04" w14:textId="77777777" w:rsidR="00270804" w:rsidRDefault="00270804">
      <w:pPr>
        <w:spacing w:after="0"/>
        <w:rPr>
          <w:rFonts w:hint="eastAsia"/>
        </w:rPr>
      </w:pPr>
    </w:p>
    <w:p w14:paraId="247CFC99" w14:textId="77777777" w:rsidR="00270804" w:rsidRDefault="00C97C99">
      <w:pPr>
        <w:pStyle w:val="H1Custom"/>
        <w:keepNext/>
        <w:keepLines/>
        <w:rPr>
          <w:rFonts w:hint="eastAsia"/>
        </w:rPr>
      </w:pPr>
      <w:r>
        <w:t>9. Minimum Gate 4 Evidence Package</w:t>
      </w:r>
    </w:p>
    <w:p w14:paraId="69F337B2" w14:textId="77777777" w:rsidR="00270804" w:rsidRDefault="00C97C99">
      <w:pPr>
        <w:rPr>
          <w:rFonts w:hint="eastAsia"/>
        </w:rPr>
      </w:pPr>
      <w:r>
        <w:t>The objective should be a concise, technically auditable evidence set rather than a large marketing document.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3671"/>
        <w:gridCol w:w="6048"/>
      </w:tblGrid>
      <w:tr w:rsidR="00270804" w14:paraId="0ED251B0" w14:textId="77777777">
        <w:trPr>
          <w:cantSplit/>
          <w:tblHeader/>
          <w:jc w:val="center"/>
        </w:trPr>
        <w:tc>
          <w:tcPr>
            <w:tcW w:w="3671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AC97C2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w="604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46BD21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270804" w14:paraId="3B7C34A5" w14:textId="77777777">
        <w:trPr>
          <w:cantSplit/>
          <w:jc w:val="center"/>
        </w:trPr>
        <w:tc>
          <w:tcPr>
            <w:tcW w:w="367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594975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1. Consolidated Integration Requirements</w:t>
            </w:r>
          </w:p>
        </w:tc>
        <w:tc>
          <w:tcPr>
            <w:tcW w:w="60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07ECC9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Establish agreed present-state technical scope.</w:t>
            </w:r>
          </w:p>
        </w:tc>
      </w:tr>
      <w:tr w:rsidR="00270804" w14:paraId="426CA882" w14:textId="77777777">
        <w:trPr>
          <w:cantSplit/>
          <w:jc w:val="center"/>
        </w:trPr>
        <w:tc>
          <w:tcPr>
            <w:tcW w:w="367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FC6BB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2. Present-State Architecture Diagram</w:t>
            </w:r>
          </w:p>
        </w:tc>
        <w:tc>
          <w:tcPr>
            <w:tcW w:w="60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CBD3A2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Show only currently defensible architecture and CSM participation.</w:t>
            </w:r>
          </w:p>
        </w:tc>
      </w:tr>
      <w:tr w:rsidR="00270804" w14:paraId="06ADA53A" w14:textId="77777777">
        <w:trPr>
          <w:cantSplit/>
          <w:jc w:val="center"/>
        </w:trPr>
        <w:tc>
          <w:tcPr>
            <w:tcW w:w="367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D8961D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3. Data / Interface Specification</w:t>
            </w:r>
          </w:p>
        </w:tc>
        <w:tc>
          <w:tcPr>
            <w:tcW w:w="60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A7C1E9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Define actual data movement and interfaces.</w:t>
            </w:r>
          </w:p>
        </w:tc>
      </w:tr>
      <w:tr w:rsidR="00270804" w14:paraId="7044BDA5" w14:textId="77777777">
        <w:trPr>
          <w:cantSplit/>
          <w:jc w:val="center"/>
        </w:trPr>
        <w:tc>
          <w:tcPr>
            <w:tcW w:w="367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A861F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4. Integration State Matrix</w:t>
            </w:r>
          </w:p>
        </w:tc>
        <w:tc>
          <w:tcPr>
            <w:tcW w:w="60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CC3D81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Separate existing, pending and future-state capabilities.</w:t>
            </w:r>
          </w:p>
        </w:tc>
      </w:tr>
      <w:tr w:rsidR="00270804" w14:paraId="717D5A15" w14:textId="77777777">
        <w:trPr>
          <w:cantSplit/>
          <w:jc w:val="center"/>
        </w:trPr>
        <w:tc>
          <w:tcPr>
            <w:tcW w:w="367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82C48F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5. Open Issues Register</w:t>
            </w:r>
          </w:p>
        </w:tc>
        <w:tc>
          <w:tcPr>
            <w:tcW w:w="60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F9213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Expose unresolved dependencies.</w:t>
            </w:r>
          </w:p>
        </w:tc>
      </w:tr>
      <w:tr w:rsidR="00270804" w14:paraId="6C0293DB" w14:textId="77777777">
        <w:trPr>
          <w:cantSplit/>
          <w:jc w:val="center"/>
        </w:trPr>
        <w:tc>
          <w:tcPr>
            <w:tcW w:w="367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0F5BC8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6. CSM Technical Validation Notes</w:t>
            </w:r>
          </w:p>
        </w:tc>
        <w:tc>
          <w:tcPr>
            <w:tcW w:w="60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E4F873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Capture technical corrections and acknowledgement.</w:t>
            </w:r>
          </w:p>
        </w:tc>
      </w:tr>
      <w:tr w:rsidR="00270804" w14:paraId="5BC136D2" w14:textId="77777777">
        <w:trPr>
          <w:cantSplit/>
          <w:jc w:val="center"/>
        </w:trPr>
        <w:tc>
          <w:tcPr>
            <w:tcW w:w="3671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9EF1AB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7. Test / Demonstration Evidence</w:t>
            </w:r>
          </w:p>
        </w:tc>
        <w:tc>
          <w:tcPr>
            <w:tcW w:w="604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E0B66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Prove implementation where available.</w:t>
            </w:r>
          </w:p>
        </w:tc>
      </w:tr>
      <w:tr w:rsidR="00270804" w14:paraId="5CDDE80C" w14:textId="77777777">
        <w:trPr>
          <w:cantSplit/>
          <w:jc w:val="center"/>
        </w:trPr>
        <w:tc>
          <w:tcPr>
            <w:tcW w:w="3671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E610E1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8. Future-State Opportunity Appendix</w:t>
            </w:r>
          </w:p>
        </w:tc>
        <w:tc>
          <w:tcPr>
            <w:tcW w:w="604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C66BFE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Capture SiberSUITE, CBOM and Score Card separately from present-state evidence.</w:t>
            </w:r>
          </w:p>
        </w:tc>
      </w:tr>
    </w:tbl>
    <w:p w14:paraId="481C055A" w14:textId="77777777" w:rsidR="00270804" w:rsidRDefault="00270804">
      <w:pPr>
        <w:spacing w:after="0"/>
        <w:rPr>
          <w:rFonts w:hint="eastAsia"/>
        </w:rPr>
      </w:pPr>
    </w:p>
    <w:p w14:paraId="7606243C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10. Integration State Matrix</w:t>
      </w:r>
    </w:p>
    <w:p w14:paraId="64A90A21" w14:textId="77777777" w:rsidR="00270804" w:rsidRDefault="00C97C99">
      <w:pPr>
        <w:rPr>
          <w:rFonts w:hint="eastAsia"/>
        </w:rPr>
      </w:pPr>
      <w:r>
        <w:t>This should become the central Gate 4 control mechanism.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2376"/>
        <w:gridCol w:w="2088"/>
        <w:gridCol w:w="2232"/>
      </w:tblGrid>
      <w:tr w:rsidR="00270804" w14:paraId="41282DD4" w14:textId="77777777">
        <w:trPr>
          <w:cantSplit/>
          <w:tblHeader/>
          <w:jc w:val="center"/>
        </w:trPr>
        <w:tc>
          <w:tcPr>
            <w:tcW w:w="302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F68940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Component / Capability</w:t>
            </w:r>
          </w:p>
        </w:tc>
        <w:tc>
          <w:tcPr>
            <w:tcW w:w="2376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FC405A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208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3DB04F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Current Status</w:t>
            </w:r>
          </w:p>
        </w:tc>
        <w:tc>
          <w:tcPr>
            <w:tcW w:w="2232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A1AAF4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Gate 4 Treatment</w:t>
            </w:r>
          </w:p>
        </w:tc>
      </w:tr>
      <w:tr w:rsidR="00270804" w14:paraId="3E022B31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D72FA0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GovSec TIP</w:t>
            </w:r>
          </w:p>
        </w:tc>
        <w:tc>
          <w:tcPr>
            <w:tcW w:w="237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EEEBA7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Core analytics / intelligence platform</w:t>
            </w:r>
          </w:p>
        </w:tc>
        <w:tc>
          <w:tcPr>
            <w:tcW w:w="208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774D5A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Existing MVP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83540C2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257748"/>
              </w:rPr>
              <w:t>Strong present-state claim</w:t>
            </w:r>
          </w:p>
        </w:tc>
      </w:tr>
      <w:tr w:rsidR="00270804" w14:paraId="4FFA8C65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43FD30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LebahNet</w:t>
            </w:r>
          </w:p>
        </w:tc>
        <w:tc>
          <w:tcPr>
            <w:tcW w:w="237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F8FF11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Threat-intelligence capability</w:t>
            </w:r>
          </w:p>
        </w:tc>
        <w:tc>
          <w:tcPr>
            <w:tcW w:w="208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021AE2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To validate</w:t>
            </w:r>
          </w:p>
        </w:tc>
        <w:tc>
          <w:tcPr>
            <w:tcW w:w="2232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722754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Bound to verified state</w:t>
            </w:r>
          </w:p>
        </w:tc>
      </w:tr>
      <w:tr w:rsidR="00270804" w14:paraId="46AE23F8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9E8E9D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CMERP</w:t>
            </w:r>
          </w:p>
        </w:tc>
        <w:tc>
          <w:tcPr>
            <w:tcW w:w="237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75FAD3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Malware intelligence capability</w:t>
            </w:r>
          </w:p>
        </w:tc>
        <w:tc>
          <w:tcPr>
            <w:tcW w:w="208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C84846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To validate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2D8151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Bound to verified state</w:t>
            </w:r>
          </w:p>
        </w:tc>
      </w:tr>
      <w:tr w:rsidR="00270804" w14:paraId="2C8E50E7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1A6AA4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SiberSUITE</w:t>
            </w:r>
          </w:p>
        </w:tc>
        <w:tc>
          <w:tcPr>
            <w:tcW w:w="237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1E0113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Potential TI integration</w:t>
            </w:r>
          </w:p>
        </w:tc>
        <w:tc>
          <w:tcPr>
            <w:tcW w:w="208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C00F1C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Candidate</w:t>
            </w:r>
          </w:p>
        </w:tc>
        <w:tc>
          <w:tcPr>
            <w:tcW w:w="2232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490D4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Do not use as current substantiation</w:t>
            </w:r>
          </w:p>
        </w:tc>
      </w:tr>
      <w:tr w:rsidR="00270804" w14:paraId="756F31D5" w14:textId="77777777">
        <w:trPr>
          <w:cantSplit/>
          <w:jc w:val="center"/>
        </w:trPr>
        <w:tc>
          <w:tcPr>
            <w:tcW w:w="30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C2830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CBOM Agent</w:t>
            </w:r>
          </w:p>
        </w:tc>
        <w:tc>
          <w:tcPr>
            <w:tcW w:w="237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329D74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Potential future capability</w:t>
            </w:r>
          </w:p>
        </w:tc>
        <w:tc>
          <w:tcPr>
            <w:tcW w:w="208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7354F1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Candidate</w:t>
            </w:r>
          </w:p>
        </w:tc>
        <w:tc>
          <w:tcPr>
            <w:tcW w:w="2232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27B59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Do not use as current substantiation</w:t>
            </w:r>
          </w:p>
        </w:tc>
      </w:tr>
      <w:tr w:rsidR="00270804" w14:paraId="58C0CCA7" w14:textId="77777777">
        <w:trPr>
          <w:cantSplit/>
          <w:jc w:val="center"/>
        </w:trPr>
        <w:tc>
          <w:tcPr>
            <w:tcW w:w="30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5D7A48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Cybersecurity Score Card</w:t>
            </w:r>
          </w:p>
        </w:tc>
        <w:tc>
          <w:tcPr>
            <w:tcW w:w="237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CCEA08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Potential future joint framework</w:t>
            </w:r>
          </w:p>
        </w:tc>
        <w:tc>
          <w:tcPr>
            <w:tcW w:w="208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F1800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Future-State Candidate</w:t>
            </w:r>
          </w:p>
        </w:tc>
        <w:tc>
          <w:tcPr>
            <w:tcW w:w="2232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C9B20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Do not use as current substantiation</w:t>
            </w:r>
          </w:p>
        </w:tc>
      </w:tr>
    </w:tbl>
    <w:p w14:paraId="77780F63" w14:textId="77777777" w:rsidR="00270804" w:rsidRDefault="00270804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4C40564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F3384F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The matrix must allow Wan Roshaimi to determine immediately: what exists today, what is proven, what remains unresolved, and what belongs only to future planning.</w:t>
            </w:r>
          </w:p>
        </w:tc>
      </w:tr>
    </w:tbl>
    <w:p w14:paraId="5F0FAD3C" w14:textId="77777777" w:rsidR="00270804" w:rsidRDefault="00270804">
      <w:pPr>
        <w:spacing w:after="0"/>
        <w:rPr>
          <w:rFonts w:hint="eastAsia"/>
        </w:rPr>
      </w:pPr>
    </w:p>
    <w:p w14:paraId="7775C3D1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11. Layer 3 — Product Substance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43AB77DD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2E7D4F"/>
            </w:tcBorders>
            <w:shd w:val="clear" w:color="auto" w:fill="E8F3E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E60DC7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Assessment: STRONG, SUBJECT TO VALIDATION CLOSURE</w:t>
            </w:r>
          </w:p>
        </w:tc>
      </w:tr>
    </w:tbl>
    <w:p w14:paraId="24223AC5" w14:textId="77777777" w:rsidR="00270804" w:rsidRDefault="00270804">
      <w:pPr>
        <w:spacing w:after="0"/>
        <w:rPr>
          <w:rFonts w:hint="eastAsia"/>
        </w:rPr>
      </w:pPr>
    </w:p>
    <w:p w14:paraId="5035571B" w14:textId="77777777" w:rsidR="00270804" w:rsidRDefault="00C97C99">
      <w:pPr>
        <w:rPr>
          <w:rFonts w:hint="eastAsia"/>
        </w:rPr>
      </w:pPr>
      <w:r>
        <w:t>GovSec TIP demonstrates substantial product maturity. Existing documentation indicates:</w:t>
      </w:r>
    </w:p>
    <w:p w14:paraId="295B81D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multiple defined functional domains;</w:t>
      </w:r>
    </w:p>
    <w:p w14:paraId="36912FE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structured entity models;</w:t>
      </w:r>
    </w:p>
    <w:p w14:paraId="7AE7BB75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extensive API coverage;</w:t>
      </w:r>
    </w:p>
    <w:p w14:paraId="270F721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scheduled processing pipelines;</w:t>
      </w:r>
    </w:p>
    <w:p w14:paraId="1698962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established product architecture;</w:t>
      </w:r>
    </w:p>
    <w:p w14:paraId="76C4252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documented functional specifications; and</w:t>
      </w:r>
    </w:p>
    <w:p w14:paraId="5DD37AED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recent technical validation activity.</w:t>
      </w:r>
    </w:p>
    <w:p w14:paraId="151FC3DF" w14:textId="77777777" w:rsidR="00270804" w:rsidRDefault="00C97C99">
      <w:pPr>
        <w:rPr>
          <w:rFonts w:hint="eastAsia"/>
        </w:rPr>
      </w:pPr>
      <w:r>
        <w:t>This supports the conclusion that GovSec is a substantive technology product rather than a concept, presentation layer or mock-up. Any outstanding critical technical validation exceptions should nevertheless be closed or explicitly disclosed.</w:t>
      </w:r>
    </w:p>
    <w:p w14:paraId="7EA9F975" w14:textId="77777777" w:rsidR="00270804" w:rsidRDefault="00C97C99">
      <w:pPr>
        <w:pStyle w:val="H2Custom"/>
        <w:keepNext/>
        <w:keepLines/>
        <w:rPr>
          <w:rFonts w:hint="eastAsia"/>
        </w:rPr>
      </w:pPr>
      <w:r>
        <w:t>Gate 4 Position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15A814D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3E73A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GovSec is an existing sovereign cybersecurity technology platform with substantive product capability. The Gate 4 process is validating the precise extent of current CSM technical participation while separately identifying future opportunities for deeper CSM × Aras integration.</w:t>
            </w:r>
          </w:p>
        </w:tc>
      </w:tr>
    </w:tbl>
    <w:p w14:paraId="781F29A8" w14:textId="77777777" w:rsidR="00270804" w:rsidRDefault="00270804">
      <w:pPr>
        <w:spacing w:after="0"/>
        <w:rPr>
          <w:rFonts w:hint="eastAsia"/>
        </w:rPr>
      </w:pPr>
    </w:p>
    <w:p w14:paraId="5E8E0532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12. Critical Path — 22 to 27 August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49C210E1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6A300D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Objective: Establish a mutually understood and technically auditable present-state integration baseline capable of surviving Gate 4 scrutiny.</w:t>
            </w:r>
          </w:p>
        </w:tc>
      </w:tr>
    </w:tbl>
    <w:p w14:paraId="350E5D62" w14:textId="77777777" w:rsidR="00270804" w:rsidRDefault="00270804">
      <w:pPr>
        <w:spacing w:after="0"/>
        <w:rPr>
          <w:rFonts w:hint="eastAsia"/>
        </w:rPr>
      </w:pPr>
    </w:p>
    <w:p w14:paraId="032143AF" w14:textId="77777777" w:rsidR="00270804" w:rsidRDefault="00C97C99">
      <w:pPr>
        <w:pStyle w:val="H2Custom"/>
        <w:keepNext/>
        <w:keepLines/>
        <w:rPr>
          <w:rFonts w:hint="eastAsia"/>
        </w:rPr>
      </w:pPr>
      <w:r>
        <w:t>22–23 Aug — Aras Internal Technical Closure</w:t>
      </w:r>
    </w:p>
    <w:p w14:paraId="2E2E443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Consolidated technical requirements</w:t>
      </w:r>
    </w:p>
    <w:p w14:paraId="3FFB382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Present-state architecture</w:t>
      </w:r>
    </w:p>
    <w:p w14:paraId="23A57ED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Current CSM contribution mapping</w:t>
      </w:r>
    </w:p>
    <w:p w14:paraId="1F00D08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Interface inventory</w:t>
      </w:r>
    </w:p>
    <w:p w14:paraId="7D4DC37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Implementation-state matrix</w:t>
      </w:r>
    </w:p>
    <w:p w14:paraId="2B51351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Assumptions and unresolved questions</w:t>
      </w:r>
    </w:p>
    <w:p w14:paraId="656F042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Separate future-state candidate register</w:t>
      </w:r>
    </w:p>
    <w:p w14:paraId="6F003B77" w14:textId="77777777" w:rsidR="00270804" w:rsidRDefault="00C97C99">
      <w:pPr>
        <w:pStyle w:val="H2Custom"/>
        <w:keepNext/>
        <w:keepLines/>
        <w:rPr>
          <w:rFonts w:hint="eastAsia"/>
        </w:rPr>
      </w:pPr>
      <w:r>
        <w:t>24 Aug — Internal Technical Red Team</w:t>
      </w:r>
    </w:p>
    <w:p w14:paraId="76F62D80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Challenge every current integration claim</w:t>
      </w:r>
    </w:p>
    <w:p w14:paraId="5D3C8FA5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Identify evidence for each claim</w:t>
      </w:r>
    </w:p>
    <w:p w14:paraId="775F886D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Separate future discussion from present implementation</w:t>
      </w:r>
    </w:p>
    <w:p w14:paraId="2701B57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Narrow any claim that cannot withstand questioning</w:t>
      </w:r>
    </w:p>
    <w:p w14:paraId="079C2181" w14:textId="77777777" w:rsidR="00270804" w:rsidRDefault="00C97C99">
      <w:pPr>
        <w:pStyle w:val="H2Custom"/>
        <w:keepNext/>
        <w:keepLines/>
        <w:rPr>
          <w:rFonts w:hint="eastAsia"/>
        </w:rPr>
      </w:pPr>
      <w:r>
        <w:t>24–25 Aug — CSM Technical Convergence</w:t>
      </w:r>
    </w:p>
    <w:p w14:paraId="0BBE01F9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Validate present-state architecture</w:t>
      </w:r>
    </w:p>
    <w:p w14:paraId="135E521A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Confirm CSM contribution and ownership boundaries</w:t>
      </w:r>
    </w:p>
    <w:p w14:paraId="24805C1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Confirm interfaces and unresolved issues</w:t>
      </w:r>
    </w:p>
    <w:p w14:paraId="6B5A352C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Agree acceptable technical representation</w:t>
      </w:r>
    </w:p>
    <w:p w14:paraId="7EB6D01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Keep future-state candidates separately classified</w:t>
      </w:r>
    </w:p>
    <w:p w14:paraId="465B07C2" w14:textId="77777777" w:rsidR="00270804" w:rsidRDefault="00C97C99">
      <w:pPr>
        <w:pStyle w:val="H2Custom"/>
        <w:keepNext/>
        <w:keepLines/>
        <w:rPr>
          <w:rFonts w:hint="eastAsia"/>
        </w:rPr>
      </w:pPr>
      <w:r>
        <w:t>25–26 Aug — Evidence Pack Closure</w:t>
      </w:r>
    </w:p>
    <w:p w14:paraId="2D4576D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Present-state architecture diagram</w:t>
      </w:r>
    </w:p>
    <w:p w14:paraId="5CEDF0DF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Integration/interface table</w:t>
      </w:r>
    </w:p>
    <w:p w14:paraId="2F3E8D21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Integration-state matrix</w:t>
      </w:r>
    </w:p>
    <w:p w14:paraId="0DB8F6F8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Unresolved-items register</w:t>
      </w:r>
    </w:p>
    <w:p w14:paraId="0BE7429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Technical validation record</w:t>
      </w:r>
    </w:p>
    <w:p w14:paraId="41F3558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Available test evidence</w:t>
      </w:r>
    </w:p>
    <w:p w14:paraId="2F25FE3B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Future-state opportunity appendix</w:t>
      </w:r>
    </w:p>
    <w:p w14:paraId="5F96E883" w14:textId="77777777" w:rsidR="00270804" w:rsidRDefault="00C97C99">
      <w:pPr>
        <w:pStyle w:val="H2Custom"/>
        <w:keepNext/>
        <w:keepLines/>
        <w:rPr>
          <w:rFonts w:hint="eastAsia"/>
        </w:rPr>
      </w:pPr>
      <w:r>
        <w:t>27 Aug — Gate 4 Pre-Read Ready</w:t>
      </w:r>
    </w:p>
    <w:p w14:paraId="3B62C39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exists?</w:t>
      </w:r>
    </w:p>
    <w:p w14:paraId="56F5E460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CSM contributes today?</w:t>
      </w:r>
    </w:p>
    <w:p w14:paraId="32470806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evidence supports it?</w:t>
      </w:r>
    </w:p>
    <w:p w14:paraId="6A0B9D2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What is only being considered for the future?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2E02FA8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C28500"/>
            </w:tcBorders>
            <w:shd w:val="clear" w:color="auto" w:fill="FFF5DF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98CC3D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SiberSUITE, CBOM Agent and Cybersecurity Score Card must remain outside the present-state architecture unless formally approved and technically substantiated later.</w:t>
            </w:r>
          </w:p>
        </w:tc>
      </w:tr>
    </w:tbl>
    <w:p w14:paraId="5D90FE4C" w14:textId="77777777" w:rsidR="00270804" w:rsidRDefault="00270804">
      <w:pPr>
        <w:spacing w:after="0"/>
        <w:rPr>
          <w:rFonts w:hint="eastAsia"/>
        </w:rPr>
      </w:pPr>
    </w:p>
    <w:p w14:paraId="1E788147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13. Vendor-Detection Risk</w:t>
      </w:r>
    </w:p>
    <w:p w14:paraId="10044834" w14:textId="77777777" w:rsidR="00270804" w:rsidRDefault="00C97C99">
      <w:pPr>
        <w:rPr>
          <w:rFonts w:hint="eastAsia"/>
        </w:rPr>
      </w:pPr>
      <w:r>
        <w:t>Wan Roshaimi is likely to distinguish quickly between legitimate engineering collaboration, roadmap intent, integration claims and marketing positioning. The strongest response is disciplined technical transparency, not stronger branding.</w:t>
      </w:r>
    </w:p>
    <w:p w14:paraId="0F52AA57" w14:textId="77777777" w:rsidR="00270804" w:rsidRDefault="00C97C99">
      <w:pPr>
        <w:rPr>
          <w:rFonts w:hint="eastAsia"/>
        </w:rPr>
      </w:pPr>
      <w:r>
        <w:t>The evidence package should demonstrate:</w:t>
      </w:r>
    </w:p>
    <w:p w14:paraId="715D8EF7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Local engineering capability</w:t>
      </w:r>
    </w:p>
    <w:p w14:paraId="2D427EE3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Architectural ownership</w:t>
      </w:r>
    </w:p>
    <w:p w14:paraId="6B0A862E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Data and interface clarity</w:t>
      </w:r>
    </w:p>
    <w:p w14:paraId="0DCA8A00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Transparent dependencies</w:t>
      </w:r>
    </w:p>
    <w:p w14:paraId="2E1CDC12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Implementation state</w:t>
      </w:r>
    </w:p>
    <w:p w14:paraId="24336F9D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Technical control</w:t>
      </w:r>
    </w:p>
    <w:p w14:paraId="644DA20A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Honest roadmap boundaries</w:t>
      </w:r>
    </w:p>
    <w:p w14:paraId="114E48D4" w14:textId="77777777" w:rsidR="00270804" w:rsidRDefault="00C97C99">
      <w:pPr>
        <w:pStyle w:val="ListBullet"/>
        <w:spacing w:after="40" w:line="252" w:lineRule="auto"/>
        <w:ind w:left="288" w:hanging="173"/>
        <w:rPr>
          <w:rFonts w:hint="eastAsia"/>
        </w:rPr>
      </w:pPr>
      <w:r>
        <w:t>Clear separation between present and future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0E62EB8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4CB5C6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The deliberate exclusion of SiberSUITE, CBOM Agent and Cybersecurity Score Card from the current technical claim strengthens the case: it demonstrates that evidence is being separated from ambition.</w:t>
            </w:r>
          </w:p>
        </w:tc>
      </w:tr>
    </w:tbl>
    <w:p w14:paraId="099B0EC2" w14:textId="77777777" w:rsidR="00270804" w:rsidRDefault="00270804">
      <w:pPr>
        <w:spacing w:after="0"/>
        <w:rPr>
          <w:rFonts w:hint="eastAsia"/>
        </w:rPr>
      </w:pPr>
    </w:p>
    <w:p w14:paraId="1C91DEA7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14. Secondary Products — Recommended Positioning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168"/>
        <w:gridCol w:w="4464"/>
      </w:tblGrid>
      <w:tr w:rsidR="00270804" w14:paraId="6A06562F" w14:textId="77777777">
        <w:trPr>
          <w:cantSplit/>
          <w:tblHeader/>
          <w:jc w:val="center"/>
        </w:trPr>
        <w:tc>
          <w:tcPr>
            <w:tcW w:w="208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176CA9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Product</w:t>
            </w:r>
          </w:p>
        </w:tc>
        <w:tc>
          <w:tcPr>
            <w:tcW w:w="3168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B04784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Recommended Position</w:t>
            </w:r>
          </w:p>
        </w:tc>
        <w:tc>
          <w:tcPr>
            <w:tcW w:w="446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B46EAB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Rationale / Boundary</w:t>
            </w:r>
          </w:p>
        </w:tc>
      </w:tr>
      <w:tr w:rsidR="00270804" w14:paraId="68404999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252E8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GovSec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D76C8A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Primary technical co-branding candidate</w:t>
            </w:r>
          </w:p>
        </w:tc>
        <w:tc>
          <w:tcPr>
            <w:tcW w:w="446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0FBD5A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Substantive product exists; credible CSM technical relationship; substantiation is achievable; future integration can be separately matured.</w:t>
            </w:r>
          </w:p>
        </w:tc>
      </w:tr>
      <w:tr w:rsidR="00270804" w14:paraId="043FF3B0" w14:textId="77777777">
        <w:trPr>
          <w:cantSplit/>
          <w:jc w:val="center"/>
        </w:trPr>
        <w:tc>
          <w:tcPr>
            <w:tcW w:w="208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5545BE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VoronCitadel</w:t>
            </w:r>
          </w:p>
        </w:tc>
        <w:tc>
          <w:tcPr>
            <w:tcW w:w="3168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057A22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CSM × Aras commercial / GTM collaboration candidate</w:t>
            </w:r>
          </w:p>
        </w:tc>
        <w:tc>
          <w:tcPr>
            <w:tcW w:w="446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CF3E90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Current substantiation is primarily commercial alignment, training, governance collaboration and GTM activity. Do not imply GovSec-equivalent technical integration.</w:t>
            </w:r>
          </w:p>
        </w:tc>
      </w:tr>
      <w:tr w:rsidR="00270804" w14:paraId="011C995A" w14:textId="77777777">
        <w:trPr>
          <w:cantSplit/>
          <w:jc w:val="center"/>
        </w:trPr>
        <w:tc>
          <w:tcPr>
            <w:tcW w:w="208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744C4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chain:SENTRY</w:t>
            </w:r>
          </w:p>
        </w:tc>
        <w:tc>
          <w:tcPr>
            <w:tcW w:w="3168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C9E1EA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Emerging technology / future collaboration candidate</w:t>
            </w:r>
          </w:p>
        </w:tc>
        <w:tc>
          <w:tcPr>
            <w:tcW w:w="446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9099EC3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AI-security relevance, PQC alignment and future technical collaboration potential. Technical co-branding remains conditional on later substantiation.</w:t>
            </w:r>
          </w:p>
        </w:tc>
      </w:tr>
    </w:tbl>
    <w:p w14:paraId="4133C492" w14:textId="77777777" w:rsidR="00270804" w:rsidRDefault="00270804">
      <w:pPr>
        <w:spacing w:after="0"/>
        <w:rPr>
          <w:rFonts w:hint="eastAsia"/>
        </w:rPr>
      </w:pPr>
    </w:p>
    <w:p w14:paraId="7A08FBB0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15. Recommended Gate 4 Outcome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08D3C00E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C94C2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GovSec technical architecture and current CSM participation validated to the extent supported by evidence, with clearly defined integration-closure actions and future-state collaboration opportunities documented separately. VoronCitadel and chain:SENTRY remain within the broader CSM × Aras commercial and technology collaboration framework pending their respective technical substantiation.</w:t>
            </w:r>
          </w:p>
        </w:tc>
      </w:tr>
    </w:tbl>
    <w:p w14:paraId="3E7B89F1" w14:textId="77777777" w:rsidR="00270804" w:rsidRDefault="00270804">
      <w:pPr>
        <w:spacing w:after="0"/>
        <w:rPr>
          <w:rFonts w:hint="eastAsia"/>
        </w:rPr>
      </w:pPr>
    </w:p>
    <w:p w14:paraId="2467A683" w14:textId="77777777" w:rsidR="00270804" w:rsidRDefault="00C97C99">
      <w:pPr>
        <w:rPr>
          <w:rFonts w:hint="eastAsia"/>
        </w:rPr>
      </w:pPr>
      <w:r>
        <w:t>This outcome provides CTO-level technical legitimacy, defensible co-branding boundaries, evidence-based positioning, a credible collaboration baseline, protection against overclaiming and a controlled pathway toward deeper future technical integration.</w:t>
      </w:r>
    </w:p>
    <w:p w14:paraId="376BBFC4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16. Future-State Roadmap Opportunity</w:t>
      </w:r>
    </w:p>
    <w:p w14:paraId="3BA88351" w14:textId="77777777" w:rsidR="00270804" w:rsidRDefault="00C97C99">
      <w:pPr>
        <w:rPr>
          <w:rFonts w:hint="eastAsia"/>
        </w:rPr>
      </w:pPr>
      <w:r>
        <w:t>SiberSUITE, CBOM Agent and Cybersecurity Score Card should be retained as strategically important concepts, but within a separate Future-State Opportunity Framework.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8424"/>
      </w:tblGrid>
      <w:tr w:rsidR="00270804" w14:paraId="1B127CE8" w14:textId="77777777">
        <w:trPr>
          <w:cantSplit/>
          <w:tblHeader/>
          <w:jc w:val="center"/>
        </w:trPr>
        <w:tc>
          <w:tcPr>
            <w:tcW w:w="1296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C28E58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w="842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DBB098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Progression</w:t>
            </w:r>
          </w:p>
        </w:tc>
      </w:tr>
      <w:tr w:rsidR="00270804" w14:paraId="2B0A825A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F4E80E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1</w:t>
            </w:r>
          </w:p>
        </w:tc>
        <w:tc>
          <w:tcPr>
            <w:tcW w:w="84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1B4400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Exploratory Discussion</w:t>
            </w:r>
          </w:p>
        </w:tc>
      </w:tr>
      <w:tr w:rsidR="00270804" w14:paraId="50C2E30D" w14:textId="77777777">
        <w:trPr>
          <w:cantSplit/>
          <w:jc w:val="center"/>
        </w:trPr>
        <w:tc>
          <w:tcPr>
            <w:tcW w:w="12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D3776C2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2</w:t>
            </w:r>
          </w:p>
        </w:tc>
        <w:tc>
          <w:tcPr>
            <w:tcW w:w="84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3D3D5E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 Feasibility Assessment</w:t>
            </w:r>
          </w:p>
        </w:tc>
      </w:tr>
      <w:tr w:rsidR="00270804" w14:paraId="64A57805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F8D508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3</w:t>
            </w:r>
          </w:p>
        </w:tc>
        <w:tc>
          <w:tcPr>
            <w:tcW w:w="84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B57069C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CSM × Aras Prioritisation</w:t>
            </w:r>
          </w:p>
        </w:tc>
      </w:tr>
      <w:tr w:rsidR="00270804" w14:paraId="79BC7821" w14:textId="77777777">
        <w:trPr>
          <w:cantSplit/>
          <w:jc w:val="center"/>
        </w:trPr>
        <w:tc>
          <w:tcPr>
            <w:tcW w:w="12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AFA407E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4</w:t>
            </w:r>
          </w:p>
        </w:tc>
        <w:tc>
          <w:tcPr>
            <w:tcW w:w="84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D88F219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Architecture Definition</w:t>
            </w:r>
          </w:p>
        </w:tc>
      </w:tr>
      <w:tr w:rsidR="00270804" w14:paraId="1ABB0D04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597C0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5</w:t>
            </w:r>
          </w:p>
        </w:tc>
        <w:tc>
          <w:tcPr>
            <w:tcW w:w="84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9F803EA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Governance Approval</w:t>
            </w:r>
          </w:p>
        </w:tc>
      </w:tr>
      <w:tr w:rsidR="00270804" w14:paraId="128B7B0E" w14:textId="77777777">
        <w:trPr>
          <w:cantSplit/>
          <w:jc w:val="center"/>
        </w:trPr>
        <w:tc>
          <w:tcPr>
            <w:tcW w:w="12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EF003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6</w:t>
            </w:r>
          </w:p>
        </w:tc>
        <w:tc>
          <w:tcPr>
            <w:tcW w:w="84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FE8D6F6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Official Roadmap Integration</w:t>
            </w:r>
          </w:p>
        </w:tc>
      </w:tr>
      <w:tr w:rsidR="00270804" w14:paraId="3E675D74" w14:textId="77777777">
        <w:trPr>
          <w:cantSplit/>
          <w:jc w:val="center"/>
        </w:trPr>
        <w:tc>
          <w:tcPr>
            <w:tcW w:w="129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BFC79D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7</w:t>
            </w:r>
          </w:p>
        </w:tc>
        <w:tc>
          <w:tcPr>
            <w:tcW w:w="842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FDAF7F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Implementation</w:t>
            </w:r>
          </w:p>
        </w:tc>
      </w:tr>
      <w:tr w:rsidR="00270804" w14:paraId="6B881677" w14:textId="77777777">
        <w:trPr>
          <w:cantSplit/>
          <w:jc w:val="center"/>
        </w:trPr>
        <w:tc>
          <w:tcPr>
            <w:tcW w:w="129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E78F0C0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8</w:t>
            </w:r>
          </w:p>
        </w:tc>
        <w:tc>
          <w:tcPr>
            <w:tcW w:w="842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0B8C5C7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t>Technical Validation</w:t>
            </w:r>
          </w:p>
        </w:tc>
      </w:tr>
    </w:tbl>
    <w:p w14:paraId="5ED2D5C1" w14:textId="77777777" w:rsidR="00270804" w:rsidRDefault="00270804">
      <w:pPr>
        <w:spacing w:after="0"/>
        <w:rPr>
          <w:rFonts w:hint="eastAsia"/>
        </w:rPr>
      </w:pPr>
    </w:p>
    <w:p w14:paraId="595F36FC" w14:textId="77777777" w:rsidR="00270804" w:rsidRDefault="00C97C99">
      <w:pPr>
        <w:rPr>
          <w:rFonts w:hint="eastAsia"/>
        </w:rPr>
      </w:pPr>
      <w:r>
        <w:t>Only after this sequence should these items contribute to future technical co-branding substantiation.</w:t>
      </w:r>
    </w:p>
    <w:p w14:paraId="34CD54A3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17. Governing Principle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385EA9C2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8F4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34CB0E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Do not make the evidence fit the co-branding narrative. Make the co-branding narrative precisely match the evidence.</w:t>
            </w:r>
          </w:p>
        </w:tc>
      </w:tr>
    </w:tbl>
    <w:p w14:paraId="22A350DE" w14:textId="77777777" w:rsidR="00270804" w:rsidRDefault="00270804">
      <w:pPr>
        <w:spacing w:after="0"/>
        <w:rPr>
          <w:rFonts w:hint="eastAsia"/>
        </w:rPr>
      </w:pPr>
    </w:p>
    <w:p w14:paraId="6E6222DF" w14:textId="77777777" w:rsidR="00270804" w:rsidRDefault="00C97C99">
      <w:pPr>
        <w:rPr>
          <w:rFonts w:hint="eastAsia"/>
        </w:rPr>
      </w:pPr>
      <w:r>
        <w:t>The current position should not be: “All discussed CSM technologies are already part of GovSec.”</w:t>
      </w:r>
    </w:p>
    <w:p w14:paraId="45E0B721" w14:textId="77777777" w:rsidR="00270804" w:rsidRDefault="00C97C99">
      <w:pPr>
        <w:rPr>
          <w:rFonts w:hint="eastAsia"/>
        </w:rPr>
      </w:pPr>
      <w:r>
        <w:t>The defensible position is: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603F1C7B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E390A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GovSec is an existing substantive sovereign cybersecurity platform. The Gate 4 process is establishing the precise extent of current CSM technical participation, while SiberSUITE, CBOM Agent, Cybersecurity Score Card and other potential collaboration areas remain future-state candidates subject to technical validation and formal roadmap adoption.</w:t>
            </w:r>
          </w:p>
        </w:tc>
      </w:tr>
    </w:tbl>
    <w:p w14:paraId="70349171" w14:textId="77777777" w:rsidR="00270804" w:rsidRDefault="00270804">
      <w:pPr>
        <w:spacing w:after="0"/>
        <w:rPr>
          <w:rFonts w:hint="eastAsia"/>
        </w:rPr>
      </w:pPr>
    </w:p>
    <w:p w14:paraId="2BBC986F" w14:textId="77777777" w:rsidR="00270804" w:rsidRDefault="00C97C99">
      <w:pPr>
        <w:pStyle w:val="H1Custom"/>
        <w:keepNext/>
        <w:keepLines/>
        <w:rPr>
          <w:rFonts w:hint="eastAsia"/>
        </w:rPr>
      </w:pPr>
      <w:r>
        <w:t>18. Final Assessment</w:t>
      </w:r>
    </w:p>
    <w:p w14:paraId="7D30A1E1" w14:textId="77777777" w:rsidR="00270804" w:rsidRDefault="00C97C99">
      <w:pPr>
        <w:rPr>
          <w:rFonts w:hint="eastAsia"/>
        </w:rPr>
      </w:pPr>
      <w:r>
        <w:t>GovSec remains the strongest candidate for technically credible CSM × Aras positioning.</w:t>
      </w:r>
    </w:p>
    <w:tbl>
      <w:tblPr>
        <w:tblW w:w="0" w:type="auto"/>
        <w:jc w:val="center"/>
        <w:tblBorders>
          <w:top w:val="single" w:sz="5" w:space="0" w:color="D7E0E8"/>
          <w:left w:val="single" w:sz="5" w:space="0" w:color="D7E0E8"/>
          <w:bottom w:val="single" w:sz="5" w:space="0" w:color="D7E0E8"/>
          <w:right w:val="single" w:sz="5" w:space="0" w:color="D7E0E8"/>
          <w:insideH w:val="single" w:sz="5" w:space="0" w:color="D7E0E8"/>
          <w:insideV w:val="single" w:sz="5" w:space="0" w:color="D7E0E8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4536"/>
      </w:tblGrid>
      <w:tr w:rsidR="00270804" w14:paraId="26C31EF3" w14:textId="77777777">
        <w:trPr>
          <w:cantSplit/>
          <w:tblHeader/>
          <w:jc w:val="center"/>
        </w:trPr>
        <w:tc>
          <w:tcPr>
            <w:tcW w:w="5184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BF207C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Assessment Dimension</w:t>
            </w:r>
          </w:p>
        </w:tc>
        <w:tc>
          <w:tcPr>
            <w:tcW w:w="4536" w:type="dxa"/>
            <w:shd w:val="clear" w:color="auto" w:fill="11304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E1688" w14:textId="77777777" w:rsidR="00270804" w:rsidRDefault="00C97C99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Position</w:t>
            </w:r>
          </w:p>
        </w:tc>
      </w:tr>
      <w:tr w:rsidR="00270804" w14:paraId="3A019AA9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68704F4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GovSec Product Substance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D5D2B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257748"/>
              </w:rPr>
              <w:t>Strong</w:t>
            </w:r>
          </w:p>
        </w:tc>
      </w:tr>
      <w:tr w:rsidR="00270804" w14:paraId="43AE592F" w14:textId="77777777">
        <w:trPr>
          <w:cantSplit/>
          <w:jc w:val="center"/>
        </w:trPr>
        <w:tc>
          <w:tcPr>
            <w:tcW w:w="518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97199D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CSM Technical Relevance</w:t>
            </w:r>
          </w:p>
        </w:tc>
        <w:tc>
          <w:tcPr>
            <w:tcW w:w="453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1BE7C2B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257748"/>
              </w:rPr>
              <w:t>Strong</w:t>
            </w:r>
          </w:p>
        </w:tc>
      </w:tr>
      <w:tr w:rsidR="00270804" w14:paraId="47065591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2A03891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Present-State Integration Evidence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7A6DA02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C2F2F"/>
              </w:rPr>
              <w:t>Incomplete / Critical Gap</w:t>
            </w:r>
          </w:p>
        </w:tc>
      </w:tr>
      <w:tr w:rsidR="00270804" w14:paraId="7614B652" w14:textId="77777777">
        <w:trPr>
          <w:cantSplit/>
          <w:jc w:val="center"/>
        </w:trPr>
        <w:tc>
          <w:tcPr>
            <w:tcW w:w="5184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90D8985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Future-State Collaboration Potential</w:t>
            </w:r>
          </w:p>
        </w:tc>
        <w:tc>
          <w:tcPr>
            <w:tcW w:w="4536" w:type="dxa"/>
            <w:shd w:val="clear" w:color="auto" w:fill="F7F9F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7619818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257748"/>
              </w:rPr>
              <w:t>Strong</w:t>
            </w:r>
          </w:p>
        </w:tc>
      </w:tr>
      <w:tr w:rsidR="00270804" w14:paraId="1781581A" w14:textId="77777777">
        <w:trPr>
          <w:cantSplit/>
          <w:jc w:val="center"/>
        </w:trPr>
        <w:tc>
          <w:tcPr>
            <w:tcW w:w="5184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A34D52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</w:rPr>
              <w:t>Technical Co-Branding Readiness</w:t>
            </w:r>
          </w:p>
        </w:tc>
        <w:tc>
          <w:tcPr>
            <w:tcW w:w="4536" w:type="dxa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AD9FB0F" w14:textId="77777777" w:rsidR="00270804" w:rsidRDefault="00C97C99">
            <w:pPr>
              <w:spacing w:after="0" w:line="247" w:lineRule="auto"/>
              <w:rPr>
                <w:rFonts w:hint="eastAsia"/>
              </w:rPr>
            </w:pPr>
            <w:r>
              <w:rPr>
                <w:color w:val="A86900"/>
              </w:rPr>
              <w:t>Conditional</w:t>
            </w:r>
          </w:p>
        </w:tc>
      </w:tr>
    </w:tbl>
    <w:p w14:paraId="581D9544" w14:textId="77777777" w:rsidR="00270804" w:rsidRDefault="00270804">
      <w:pPr>
        <w:spacing w:after="0"/>
        <w:rPr>
          <w:rFonts w:hint="eastAsia"/>
        </w:rPr>
      </w:pPr>
    </w:p>
    <w:p w14:paraId="01F437E9" w14:textId="77777777" w:rsidR="00270804" w:rsidRDefault="00C97C99">
      <w:pPr>
        <w:pStyle w:val="H2Custom"/>
        <w:keepNext/>
        <w:keepLines/>
        <w:rPr>
          <w:rFonts w:hint="eastAsia"/>
        </w:rPr>
      </w:pPr>
      <w:r>
        <w:t>Principal Gate 4 Priority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69C79BF8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008A8A"/>
            </w:tcBorders>
            <w:shd w:val="clear" w:color="auto" w:fill="E5F4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18FD5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Establish an auditable present-state baseline without confusing future ambition with current implementation.</w:t>
            </w:r>
          </w:p>
        </w:tc>
      </w:tr>
    </w:tbl>
    <w:p w14:paraId="29B775C7" w14:textId="77777777" w:rsidR="00270804" w:rsidRDefault="00270804">
      <w:pPr>
        <w:spacing w:after="0"/>
        <w:rPr>
          <w:rFonts w:hint="eastAsia"/>
        </w:rPr>
      </w:pPr>
    </w:p>
    <w:p w14:paraId="7E2E105B" w14:textId="77777777" w:rsidR="00270804" w:rsidRDefault="00C97C99">
      <w:pPr>
        <w:pStyle w:val="H2Custom"/>
        <w:keepNext/>
        <w:keepLines/>
        <w:rPr>
          <w:rFonts w:hint="eastAsia"/>
        </w:rPr>
      </w:pPr>
      <w:r>
        <w:t>Desired Technical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270804" w14:paraId="6C27408D" w14:textId="77777777">
        <w:trPr>
          <w:cantSplit/>
          <w:jc w:val="center"/>
        </w:trPr>
        <w:tc>
          <w:tcPr>
            <w:tcW w:w="9720" w:type="dxa"/>
            <w:tcBorders>
              <w:left w:val="single" w:sz="16" w:space="0" w:color="5B7184"/>
            </w:tcBorders>
            <w:shd w:val="clear" w:color="auto" w:fill="EEF4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674AF" w14:textId="77777777" w:rsidR="00270804" w:rsidRDefault="00C97C99">
            <w:pPr>
              <w:rPr>
                <w:rFonts w:hint="eastAsia"/>
              </w:rPr>
            </w:pPr>
            <w:r>
              <w:rPr>
                <w:b/>
                <w:color w:val="112D4E"/>
              </w:rPr>
              <w:t>“I can clearly see what GovSec is, what CSM contributes today, what evidence supports those claims, what remains unresolved, and which ideas are deliberately being reserved for future roadmap consideration.”</w:t>
            </w:r>
          </w:p>
        </w:tc>
      </w:tr>
    </w:tbl>
    <w:p w14:paraId="38E45F67" w14:textId="77777777" w:rsidR="00270804" w:rsidRDefault="00270804">
      <w:pPr>
        <w:spacing w:after="0"/>
        <w:rPr>
          <w:rFonts w:hint="eastAsia"/>
        </w:rPr>
      </w:pPr>
    </w:p>
    <w:p w14:paraId="2C2CC7C3" w14:textId="77777777" w:rsidR="00270804" w:rsidRDefault="00C97C99">
      <w:pPr>
        <w:rPr>
          <w:rFonts w:hint="eastAsia"/>
        </w:rPr>
      </w:pPr>
      <w:r>
        <w:t>That is the technical position most likely to survive audit and create the foundation for a durable CSM × Aras technology partnership.</w:t>
      </w:r>
    </w:p>
    <w:sectPr w:rsidR="00270804" w:rsidSect="00034616">
      <w:headerReference w:type="default" r:id="rId8"/>
      <w:footerReference w:type="default" r:id="rId9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916D" w14:textId="77777777" w:rsidR="00C97C99" w:rsidRDefault="00C97C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2D865C" w14:textId="77777777" w:rsidR="00C97C99" w:rsidRDefault="00C97C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248B2" w14:textId="77777777" w:rsidR="00270804" w:rsidRDefault="00C97C99">
    <w:pPr>
      <w:pStyle w:val="Footer"/>
      <w:jc w:val="right"/>
      <w:rPr>
        <w:rFonts w:hint="eastAsia"/>
      </w:rPr>
    </w:pPr>
    <w:r>
      <w:rPr>
        <w:color w:val="4B5A69"/>
      </w:rPr>
      <w:t xml:space="preserve">Aras Integrasi | 22 August 2026  |  Page </w:t>
    </w:r>
    <w:r>
      <w:rPr>
        <w:color w:val="4B5A69"/>
      </w:rPr>
      <w:fldChar w:fldCharType="begin"/>
    </w:r>
    <w:r>
      <w:rPr>
        <w:color w:val="4B5A69"/>
      </w:rPr>
      <w:instrText>PAGE</w:instrText>
    </w:r>
    <w:r>
      <w:rPr>
        <w:color w:val="4B5A6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D540" w14:textId="77777777" w:rsidR="00C97C99" w:rsidRDefault="00C97C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A32472" w14:textId="77777777" w:rsidR="00C97C99" w:rsidRDefault="00C97C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109CA" w14:textId="77777777" w:rsidR="00270804" w:rsidRDefault="00C97C99">
    <w:pPr>
      <w:pStyle w:val="Header"/>
      <w:pBdr>
        <w:bottom w:val="single" w:sz="6" w:space="3" w:color="00A0A0"/>
      </w:pBdr>
      <w:rPr>
        <w:rFonts w:hint="eastAsia"/>
      </w:rPr>
    </w:pPr>
    <w:r>
      <w:rPr>
        <w:b/>
        <w:color w:val="4B5A69"/>
      </w:rPr>
      <w:t>GOVSEC CO-BRANDING SUBSTANTIATION  |  GATE 4 TECHNICAL EVIDENCE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95810">
    <w:abstractNumId w:val="8"/>
  </w:num>
  <w:num w:numId="2" w16cid:durableId="101923923">
    <w:abstractNumId w:val="6"/>
  </w:num>
  <w:num w:numId="3" w16cid:durableId="18162177">
    <w:abstractNumId w:val="5"/>
  </w:num>
  <w:num w:numId="4" w16cid:durableId="1267038948">
    <w:abstractNumId w:val="4"/>
  </w:num>
  <w:num w:numId="5" w16cid:durableId="1157115451">
    <w:abstractNumId w:val="7"/>
  </w:num>
  <w:num w:numId="6" w16cid:durableId="1387532063">
    <w:abstractNumId w:val="3"/>
  </w:num>
  <w:num w:numId="7" w16cid:durableId="1433430926">
    <w:abstractNumId w:val="2"/>
  </w:num>
  <w:num w:numId="8" w16cid:durableId="1743677674">
    <w:abstractNumId w:val="1"/>
  </w:num>
  <w:num w:numId="9" w16cid:durableId="66173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804"/>
    <w:rsid w:val="0029639D"/>
    <w:rsid w:val="00326F90"/>
    <w:rsid w:val="004D41C8"/>
    <w:rsid w:val="00AA1D8D"/>
    <w:rsid w:val="00AE632E"/>
    <w:rsid w:val="00B47730"/>
    <w:rsid w:val="00C97C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4775C"/>
  <w14:defaultImageDpi w14:val="300"/>
  <w15:docId w15:val="{E3CB5F6E-CA30-3C47-A305-AC2C71865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32D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160" w:line="252" w:lineRule="auto"/>
    </w:pPr>
    <w:rPr>
      <w:rFonts w:ascii="Liberation Sans" w:hAnsi="Liberation Sans"/>
      <w:b/>
      <w:color w:val="112D4E"/>
      <w:sz w:val="48"/>
    </w:rPr>
  </w:style>
  <w:style w:type="paragraph" w:customStyle="1" w:styleId="DocSubtitle">
    <w:name w:val="Doc Subtitle"/>
    <w:pPr>
      <w:spacing w:after="160" w:line="252" w:lineRule="auto"/>
    </w:pPr>
    <w:rPr>
      <w:rFonts w:ascii="Liberation Sans" w:hAnsi="Liberation Sans"/>
      <w:b/>
      <w:color w:val="007076"/>
      <w:sz w:val="26"/>
    </w:rPr>
  </w:style>
  <w:style w:type="paragraph" w:customStyle="1" w:styleId="H1Custom">
    <w:name w:val="H1 Custom"/>
    <w:pPr>
      <w:spacing w:before="220" w:after="120" w:line="252" w:lineRule="auto"/>
    </w:pPr>
    <w:rPr>
      <w:rFonts w:ascii="Liberation Sans" w:hAnsi="Liberation Sans"/>
      <w:b/>
      <w:color w:val="112D4E"/>
      <w:sz w:val="34"/>
    </w:rPr>
  </w:style>
  <w:style w:type="paragraph" w:customStyle="1" w:styleId="H2Custom">
    <w:name w:val="H2 Custom"/>
    <w:pPr>
      <w:spacing w:before="160" w:after="80" w:line="252" w:lineRule="auto"/>
    </w:pPr>
    <w:rPr>
      <w:rFonts w:ascii="Liberation Sans" w:hAnsi="Liberation Sans"/>
      <w:b/>
      <w:color w:val="007076"/>
      <w:sz w:val="26"/>
    </w:rPr>
  </w:style>
  <w:style w:type="paragraph" w:customStyle="1" w:styleId="H3Custom">
    <w:name w:val="H3 Custom"/>
    <w:pPr>
      <w:spacing w:before="100" w:after="40" w:line="252" w:lineRule="auto"/>
    </w:pPr>
    <w:rPr>
      <w:rFonts w:ascii="Liberation Sans" w:hAnsi="Liberation Sans"/>
      <w:b/>
      <w:color w:val="112D4E"/>
    </w:rPr>
  </w:style>
  <w:style w:type="paragraph" w:customStyle="1" w:styleId="SmallLabel">
    <w:name w:val="Small Label"/>
    <w:pPr>
      <w:spacing w:after="40" w:line="252" w:lineRule="auto"/>
    </w:pPr>
    <w:rPr>
      <w:rFonts w:ascii="Liberation Sans" w:hAnsi="Liberation Sans"/>
      <w:b/>
      <w:color w:val="4B5A69"/>
    </w:rPr>
  </w:style>
  <w:style w:type="paragraph" w:customStyle="1" w:styleId="Callout">
    <w:name w:val="Callout"/>
    <w:pPr>
      <w:spacing w:before="40" w:after="40" w:line="252" w:lineRule="auto"/>
    </w:pPr>
    <w:rPr>
      <w:rFonts w:ascii="Liberation Sans" w:hAnsi="Liberation Sans"/>
      <w:b/>
      <w:color w:val="112D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2374</Words>
  <Characters>13538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GovSec Co-Branding Substantiation — Refined 3-Layer Evidence Framework</dc:title>
  <dc:subject>Gate 4 Technical Substantiation for CSM × Aras positioning</dc:subject>
  <dc:creator>Aras Integrasi</dc:creator>
  <cp:keywords>GovSec, CSM, Aras, Gate 4, co-branding, technical substantiation, evidence framework</cp:keywords>
  <dc:description>generated by python-docx</dc:description>
  <cp:lastModifiedBy>Ahmad Faurani</cp:lastModifiedBy>
  <cp:revision>2</cp:revision>
  <dcterms:created xsi:type="dcterms:W3CDTF">2026-08-22T05:23:00Z</dcterms:created>
  <dcterms:modified xsi:type="dcterms:W3CDTF">2026-08-22T05:23:00Z</dcterms:modified>
  <cp:category/>
</cp:coreProperties>
</file>