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AAF" w:rsidRPr="00880AAF" w:rsidRDefault="00880AAF" w:rsidP="00D25404">
      <w:pPr>
        <w:widowControl w:val="0"/>
        <w:autoSpaceDE w:val="0"/>
        <w:autoSpaceDN w:val="0"/>
        <w:adjustRightInd w:val="0"/>
        <w:spacing w:after="0" w:line="240" w:lineRule="auto"/>
        <w:ind w:left="480" w:hanging="480"/>
        <w:jc w:val="both"/>
        <w:rPr>
          <w:rFonts w:ascii="Times New Roman" w:hAnsi="Times New Roman" w:cs="Times New Roman"/>
        </w:rPr>
      </w:pPr>
      <w:r w:rsidRPr="00880AAF">
        <w:rPr>
          <w:rFonts w:ascii="Times New Roman" w:hAnsi="Times New Roman" w:cs="Times New Roman"/>
        </w:rPr>
        <w:t>Madrasah berasal dari kata darasa yang berarti tempat duduk untuk belajar.</w:t>
      </w:r>
    </w:p>
    <w:p w:rsidR="00880AAF" w:rsidRDefault="00880AAF" w:rsidP="00D25404">
      <w:pPr>
        <w:widowControl w:val="0"/>
        <w:autoSpaceDE w:val="0"/>
        <w:autoSpaceDN w:val="0"/>
        <w:adjustRightInd w:val="0"/>
        <w:spacing w:after="0" w:line="240" w:lineRule="auto"/>
        <w:ind w:left="480" w:hanging="480"/>
        <w:jc w:val="both"/>
        <w:rPr>
          <w:rFonts w:ascii="Times New Roman" w:hAnsi="Times New Roman" w:cs="Times New Roman"/>
        </w:rPr>
      </w:pPr>
      <w:r w:rsidRPr="00880AAF">
        <w:rPr>
          <w:rFonts w:ascii="Times New Roman" w:hAnsi="Times New Roman" w:cs="Times New Roman"/>
        </w:rPr>
        <w:t>Dalam konteks Indonesia istilah madrasah ini telah menyatu den</w:t>
      </w:r>
      <w:r>
        <w:rPr>
          <w:rFonts w:ascii="Times New Roman" w:hAnsi="Times New Roman" w:cs="Times New Roman"/>
        </w:rPr>
        <w:t>gan istilah sekolah formal atau</w:t>
      </w:r>
    </w:p>
    <w:p w:rsidR="00880AAF" w:rsidRDefault="00880AAF" w:rsidP="00D25404">
      <w:pPr>
        <w:widowControl w:val="0"/>
        <w:autoSpaceDE w:val="0"/>
        <w:autoSpaceDN w:val="0"/>
        <w:adjustRightInd w:val="0"/>
        <w:spacing w:line="240" w:lineRule="auto"/>
        <w:ind w:left="480" w:hanging="480"/>
        <w:jc w:val="both"/>
        <w:rPr>
          <w:rFonts w:ascii="Times New Roman" w:hAnsi="Times New Roman" w:cs="Times New Roman"/>
          <w:b/>
        </w:rPr>
      </w:pPr>
      <w:r w:rsidRPr="00880AAF">
        <w:rPr>
          <w:rFonts w:ascii="Times New Roman" w:hAnsi="Times New Roman" w:cs="Times New Roman"/>
        </w:rPr>
        <w:t>perguruan di bawah binaan Departemen Agama.</w:t>
      </w:r>
      <w:r w:rsidR="00B60E1D">
        <w:rPr>
          <w:rFonts w:ascii="Times New Roman" w:hAnsi="Times New Roman" w:cs="Times New Roman"/>
          <w:b/>
        </w:rPr>
        <w:tab/>
      </w:r>
      <w:r w:rsidR="00332CA9">
        <w:rPr>
          <w:rStyle w:val="FootnoteReference"/>
          <w:rFonts w:ascii="Times New Roman" w:hAnsi="Times New Roman" w:cs="Times New Roman"/>
          <w:b/>
        </w:rPr>
        <w:fldChar w:fldCharType="begin" w:fldLock="1"/>
      </w:r>
      <w:r w:rsidR="00332CA9">
        <w:rPr>
          <w:rFonts w:ascii="Times New Roman" w:hAnsi="Times New Roman" w:cs="Times New Roman"/>
        </w:rPr>
        <w:instrText>ADDIN CSL_CITATION {"citationItems":[{"id":"ITEM-1","itemData":{"DOI":"10.5281/zenodo.1161729","abstract":"ABSTRAK Madrasah berasal dari kata darasa yang berarti tempat duduk untuk belajar. Dalam konteks Indonesia istilah madrasah ini telah menyatu dengan istilah sekolah formal atau perguruan di bawah binaan Departemen Agama. Madrasah telah marak di Indonesia sebagai lembaga pendidikan sejak awal abad 20, hal itu berbarengan dengan munculnya Ormas Islam, semisal Muhammadiyah, NU, dan lain-lain. Perkembangan madrasah pada masa awal kemerdekaan sangat terkait dengan peran Departemen Agama yang mulai resmi berdiri sejak 3 Januari 1946. Lembaga inilah yang secara intensif memperjuangkan politik pendidikan Islam di Indonesia. Departemen Agama dapat dikatakan sebagai representasi umat Islam dalam memperjuangkan penyelenggaraan pendidikan Islam secara lebih meluas di Indonesia. Dalam kaitannya dengan perkembangan madrasah di Indonesia, Departemen agama menjadi andalan yang secara politis dapat mengangkat posisi madrasah sehingga memperoleh perhatian yang serius di kalangan pemimpin yang mengambil kebijakan. PENDAHULUAN Madrasah merupakan isim makan dari kata darasa yang berarti tempat duduk untuk belajar. Dalam konteks Indonesia istilah madrsah ini telah menyatu dengan istilah sekolah formal atau perguruan di bawah binaan Departemen Agama. Tetapi tidak demikian dalam sejarahnya. \" Madrasah merupakah tahap ketiga dari perkembangan sejarah pendidikan Islam dari urutan pertama yaitu masjid, tahap kedua yaitu Masjid-khan dan kemudian madrasah \" . (Asari: 1994:45). Masjid pada awal-awal perkembangan Islam tidak hanya digunakan sebagai tempat","author":[{"dropping-particle":"","family":"Drajat","given":"Manpan","non-dropping-particle":"","parse-names":false,"suffix":""},{"dropping-particle":"","family":"Sekolah Tinggi Agama Islam KHEZ Muttaqien Purwakarta","given":"MAg DR","non-dropping-particle":"","parse-names":false,"suffix":""},{"dropping-particle":"","family":"Kunci","given":"Kata","non-dropping-particle":"","parse-names":false,"suffix":""},{"dropping-particle":"","family":"Islam","given":"Pendidikan","non-dropping-particle":"","parse-names":false,"suffix":""},{"dropping-particle":"","family":"Agama","given":"Departemen","non-dropping-particle":"","parse-names":false,"suffix":""}],"container-title":"Journal for Islamic Studies","id":"ITEM-1","issue":"1","issued":{"date-parts":[["2018"]]},"page":"196-206","title":"Sejarah Madrasah Di Indonesia","type":"article-journal","volume":"1"},"uris":["http://www.mendeley.com/documents/?uuid=3cf6f993-30bd-431a-ac9e-ed41fdaf892c"]}],"mendeley":{"formattedCitation":"(Drajat et al., 2018)","plainTextFormattedCitation":"(Drajat et al., 2018)","previouslyFormattedCitation":"Manpan Drajat and others, ‘Sejarah Madrasah Di Indonesia’, &lt;i&gt;Journal for Islamic Studies&lt;/i&gt;, 1.1 (2018), pp. 196–206, doi:10.5281/zenodo.1161729."},"properties":{"noteIndex":0},"schema":"https://github.com/citation-style-language/schema/raw/master/csl-citation.json"}</w:instrText>
      </w:r>
      <w:r w:rsidR="00332CA9">
        <w:rPr>
          <w:rStyle w:val="FootnoteReference"/>
          <w:rFonts w:ascii="Times New Roman" w:hAnsi="Times New Roman" w:cs="Times New Roman"/>
          <w:b/>
        </w:rPr>
        <w:fldChar w:fldCharType="separate"/>
      </w:r>
      <w:r w:rsidR="00332CA9" w:rsidRPr="00332CA9">
        <w:rPr>
          <w:rFonts w:ascii="Times New Roman" w:hAnsi="Times New Roman" w:cs="Times New Roman"/>
          <w:bCs/>
          <w:noProof/>
          <w:lang w:val="en-US"/>
        </w:rPr>
        <w:t>(Drajat et al., 2018)</w:t>
      </w:r>
      <w:r w:rsidR="00332CA9">
        <w:rPr>
          <w:rStyle w:val="FootnoteReference"/>
          <w:rFonts w:ascii="Times New Roman" w:hAnsi="Times New Roman" w:cs="Times New Roman"/>
          <w:b/>
        </w:rPr>
        <w:fldChar w:fldCharType="end"/>
      </w:r>
    </w:p>
    <w:p w:rsidR="00880AAF" w:rsidRPr="00880AAF" w:rsidRDefault="00880AAF" w:rsidP="00D25404">
      <w:pPr>
        <w:widowControl w:val="0"/>
        <w:autoSpaceDE w:val="0"/>
        <w:autoSpaceDN w:val="0"/>
        <w:adjustRightInd w:val="0"/>
        <w:spacing w:after="0" w:line="240" w:lineRule="auto"/>
        <w:ind w:left="475" w:hanging="475"/>
        <w:jc w:val="both"/>
        <w:rPr>
          <w:rFonts w:ascii="Times New Roman" w:hAnsi="Times New Roman" w:cs="Times New Roman"/>
        </w:rPr>
      </w:pPr>
      <w:r w:rsidRPr="00880AAF">
        <w:rPr>
          <w:rFonts w:ascii="Times New Roman" w:hAnsi="Times New Roman" w:cs="Times New Roman"/>
        </w:rPr>
        <w:t>Iman, merupakan keyakinan yang dimiliki setiap manusia. Rasulullah Muhammad saw.</w:t>
      </w:r>
    </w:p>
    <w:p w:rsidR="00880AAF" w:rsidRPr="00880AAF" w:rsidRDefault="00880AAF" w:rsidP="00D25404">
      <w:pPr>
        <w:widowControl w:val="0"/>
        <w:autoSpaceDE w:val="0"/>
        <w:autoSpaceDN w:val="0"/>
        <w:adjustRightInd w:val="0"/>
        <w:spacing w:after="0" w:line="240" w:lineRule="auto"/>
        <w:ind w:left="475" w:hanging="475"/>
        <w:jc w:val="both"/>
        <w:rPr>
          <w:rFonts w:ascii="Times New Roman" w:hAnsi="Times New Roman" w:cs="Times New Roman"/>
        </w:rPr>
      </w:pPr>
      <w:r w:rsidRPr="00880AAF">
        <w:rPr>
          <w:rFonts w:ascii="Times New Roman" w:hAnsi="Times New Roman" w:cs="Times New Roman"/>
        </w:rPr>
        <w:t>sebagai peletak dasar, pembawa risalah Islam yang mengajak umat manusia menyembah Allah</w:t>
      </w:r>
    </w:p>
    <w:p w:rsidR="00880AAF" w:rsidRDefault="00880AAF" w:rsidP="00D25404">
      <w:pPr>
        <w:widowControl w:val="0"/>
        <w:autoSpaceDE w:val="0"/>
        <w:autoSpaceDN w:val="0"/>
        <w:adjustRightInd w:val="0"/>
        <w:spacing w:line="240" w:lineRule="auto"/>
        <w:ind w:left="475" w:hanging="475"/>
        <w:jc w:val="both"/>
        <w:rPr>
          <w:rFonts w:ascii="Times New Roman" w:hAnsi="Times New Roman" w:cs="Times New Roman"/>
        </w:rPr>
      </w:pPr>
      <w:r w:rsidRPr="00880AAF">
        <w:rPr>
          <w:rFonts w:ascii="Times New Roman" w:hAnsi="Times New Roman" w:cs="Times New Roman"/>
        </w:rPr>
        <w:t>swt.</w:t>
      </w:r>
      <w:r w:rsidR="00332CA9">
        <w:rPr>
          <w:rStyle w:val="FootnoteReference"/>
          <w:rFonts w:ascii="Times New Roman" w:hAnsi="Times New Roman" w:cs="Times New Roman"/>
        </w:rPr>
        <w:fldChar w:fldCharType="begin" w:fldLock="1"/>
      </w:r>
      <w:r w:rsidR="00332CA9">
        <w:rPr>
          <w:rFonts w:ascii="Times New Roman" w:hAnsi="Times New Roman" w:cs="Times New Roman"/>
        </w:rPr>
        <w:instrText>ADDIN CSL_CITATION {"citationItems":[{"id":"ITEM-1","itemData":{"abstract":"Background: A recent cluster of pneumonia cases in Wuhan, China, was caused by a novel betacoronavirus, the 2019 novel coronavirus (2019-nCoV). We report the epidemiological, clinical, laboratory, and radiological characteristics and treatment and clinical outcomes of these patients. Methods: All patients with suspected 2019-nCoV were admitted to a designated hospital in Wuhan. We prospectively collected and analysed data on patients with laboratory-confirmed 2019-nCoV infection by real-time RT-PCR and next-generation sequencing. Data were obtained with standardised data collection forms shared by WHO and the International Severe Acute Respiratory and Emerging Infection Consortium from electronic medical records. Researchers also directly communicated with patients or their families to ascertain epidemiological and symptom data. Outcomes were also compared between patients who had been admitted to the intensive care unit (ICU) and those who had not. Findings: By Jan 2, 2020, 41 admitted hospital patients had been identified as having laboratory-confirmed 2019-nCoV infection. Most of the infected patients were men (30 [73%] of 41); less than half had underlying diseases (13 [32%]), including diabetes (eight [20%]), hypertension (six [15%]), and cardiovascular disease (six [15%]). Median age was 49·0 years (IQR 41·0–58·0). 27 (66%) of 41 patients had been exposed to Huanan seafood market. One family cluster was found. Common symptoms at onset of illness were fever (40 [98%] of 41 patients), cough (31 [76%]), and myalgia or fatigue (18 [44%]); less common symptoms were sputum production (11 [28%] of 39), headache (three [8%] of 38), haemoptysis (two [5%] of 39), and diarrhoea (one [3%] of 38). Dyspnoea developed in 22 (55%) of 40 patients (median time from illness onset to dyspnoea 8·0 days [IQR 5·0–13·0]). 26 (63%) of 41 patients had lymphopenia. All 41 patients had pneumonia with abnormal findings on chest CT. Complications included acute respiratory distress syndrome (12 [29%]), RNAaemia (six [15%]), acute cardiac injury (five [12%]) and secondary infection (four [10%]). 13 (32%) patients were admitted to an ICU and six (15%) died. Compared with non-ICU patients, ICU patients had higher plasma levels of IL2, IL7, IL10, GSCF, IP10, MCP1, MIP1A, and TNFα. Interpretation: The 2019-nCoV infection caused clusters of severe respiratory illness similar to severe acute respiratory syndrome coronavirus and was associated with ICU admission and high mortality. Ma…","author":[{"dropping-particle":"","family":"Muhammad Basri","given":"Aprilia Wilujeng","non-dropping-particle":"","parse-names":false,"suffix":""}],"container-title":"Khazanah : Journal of Islamic Studies","id":"ITEM-1","issue":"2","issued":{"date-parts":[["2019"]]},"page":"58-66","title":"Masuknya Islam Ke Nusantara Muhammad","type":"article-journal","volume":"27"},"uris":["http://www.mendeley.com/documents/?uuid=b73d6e8b-ece4-42fe-a895-7521f12ed06a"]}],"mendeley":{"formattedCitation":"(Muhammad Basri, 2019)","plainTextFormattedCitation":"(Muhammad Basri, 2019)","previouslyFormattedCitation":"Aprilia Wilujeng Muhammad Basri, ‘Masuknya Islam Ke Nusantara Muhammad’, &lt;i&gt;Khazanah : Journal of Islamic Studies&lt;/i&gt;, 27.2 (2019), pp. 58–66."},"properties":{"noteIndex":0},"schema":"https://github.com/citation-style-language/schema/raw/master/csl-citation.json"}</w:instrText>
      </w:r>
      <w:r w:rsidR="00332CA9">
        <w:rPr>
          <w:rStyle w:val="FootnoteReference"/>
          <w:rFonts w:ascii="Times New Roman" w:hAnsi="Times New Roman" w:cs="Times New Roman"/>
        </w:rPr>
        <w:fldChar w:fldCharType="separate"/>
      </w:r>
      <w:r w:rsidR="00332CA9" w:rsidRPr="00332CA9">
        <w:rPr>
          <w:rFonts w:ascii="Times New Roman" w:hAnsi="Times New Roman" w:cs="Times New Roman"/>
          <w:bCs/>
          <w:noProof/>
          <w:lang w:val="en-US"/>
        </w:rPr>
        <w:t>(Muhammad Basri, 2019)</w:t>
      </w:r>
      <w:r w:rsidR="00332CA9">
        <w:rPr>
          <w:rStyle w:val="FootnoteReference"/>
          <w:rFonts w:ascii="Times New Roman" w:hAnsi="Times New Roman" w:cs="Times New Roman"/>
        </w:rPr>
        <w:fldChar w:fldCharType="end"/>
      </w:r>
    </w:p>
    <w:p w:rsidR="00BD50F5" w:rsidRPr="00BD50F5" w:rsidRDefault="00BD50F5" w:rsidP="00BD50F5">
      <w:pPr>
        <w:widowControl w:val="0"/>
        <w:autoSpaceDE w:val="0"/>
        <w:autoSpaceDN w:val="0"/>
        <w:adjustRightInd w:val="0"/>
        <w:spacing w:after="0" w:line="240" w:lineRule="auto"/>
        <w:ind w:left="475" w:hanging="475"/>
        <w:jc w:val="both"/>
        <w:rPr>
          <w:rFonts w:ascii="Times New Roman" w:hAnsi="Times New Roman" w:cs="Times New Roman"/>
        </w:rPr>
      </w:pPr>
      <w:r w:rsidRPr="00BD50F5">
        <w:rPr>
          <w:rFonts w:ascii="Times New Roman" w:hAnsi="Times New Roman" w:cs="Times New Roman"/>
        </w:rPr>
        <w:t>Demokrasi parlementer di Indonesia adalah periode dimana sistem demokrasi</w:t>
      </w:r>
    </w:p>
    <w:p w:rsidR="00BD50F5" w:rsidRDefault="00BD50F5" w:rsidP="00BD50F5">
      <w:pPr>
        <w:widowControl w:val="0"/>
        <w:autoSpaceDE w:val="0"/>
        <w:autoSpaceDN w:val="0"/>
        <w:adjustRightInd w:val="0"/>
        <w:spacing w:after="0" w:line="240" w:lineRule="auto"/>
        <w:ind w:left="475" w:hanging="475"/>
        <w:jc w:val="both"/>
        <w:rPr>
          <w:rFonts w:ascii="Times New Roman" w:hAnsi="Times New Roman" w:cs="Times New Roman"/>
        </w:rPr>
      </w:pPr>
      <w:r w:rsidRPr="00BD50F5">
        <w:rPr>
          <w:rFonts w:ascii="Times New Roman" w:hAnsi="Times New Roman" w:cs="Times New Roman"/>
        </w:rPr>
        <w:t>parlementer diterapkan setelah proklamasi kemerdekaan pada tahu</w:t>
      </w:r>
      <w:r>
        <w:rPr>
          <w:rFonts w:ascii="Times New Roman" w:hAnsi="Times New Roman" w:cs="Times New Roman"/>
        </w:rPr>
        <w:t>n 1945. Era ini ditandai dengan</w:t>
      </w:r>
    </w:p>
    <w:p w:rsidR="00BD50F5" w:rsidRDefault="00BD50F5" w:rsidP="00BD50F5">
      <w:pPr>
        <w:widowControl w:val="0"/>
        <w:autoSpaceDE w:val="0"/>
        <w:autoSpaceDN w:val="0"/>
        <w:adjustRightInd w:val="0"/>
        <w:spacing w:after="0" w:line="240" w:lineRule="auto"/>
        <w:ind w:left="475" w:hanging="475"/>
        <w:jc w:val="both"/>
        <w:rPr>
          <w:rFonts w:ascii="Times New Roman" w:hAnsi="Times New Roman" w:cs="Times New Roman"/>
        </w:rPr>
      </w:pPr>
      <w:r w:rsidRPr="00BD50F5">
        <w:rPr>
          <w:rFonts w:ascii="Times New Roman" w:hAnsi="Times New Roman" w:cs="Times New Roman"/>
        </w:rPr>
        <w:t>adanya parlemen yang kuat, kabinet yang bertanggung jawab kepada</w:t>
      </w:r>
      <w:r>
        <w:rPr>
          <w:rFonts w:ascii="Times New Roman" w:hAnsi="Times New Roman" w:cs="Times New Roman"/>
        </w:rPr>
        <w:t xml:space="preserve"> parlemen, serta pemilihan umum</w:t>
      </w:r>
    </w:p>
    <w:p w:rsidR="00BD50F5" w:rsidRDefault="00BD50F5" w:rsidP="00BD50F5">
      <w:pPr>
        <w:widowControl w:val="0"/>
        <w:autoSpaceDE w:val="0"/>
        <w:autoSpaceDN w:val="0"/>
        <w:adjustRightInd w:val="0"/>
        <w:spacing w:line="240" w:lineRule="auto"/>
        <w:ind w:left="475" w:hanging="475"/>
        <w:jc w:val="both"/>
        <w:rPr>
          <w:rFonts w:ascii="Times New Roman" w:hAnsi="Times New Roman" w:cs="Times New Roman"/>
        </w:rPr>
      </w:pPr>
      <w:r>
        <w:rPr>
          <w:rFonts w:ascii="Times New Roman" w:hAnsi="Times New Roman" w:cs="Times New Roman"/>
        </w:rPr>
        <w:t>untuk memilih wakil rakyat.</w:t>
      </w:r>
      <w:r w:rsidR="00332CA9">
        <w:rPr>
          <w:rStyle w:val="FootnoteReference"/>
          <w:rFonts w:ascii="Times New Roman" w:hAnsi="Times New Roman" w:cs="Times New Roman"/>
        </w:rPr>
        <w:fldChar w:fldCharType="begin" w:fldLock="1"/>
      </w:r>
      <w:r w:rsidR="00332CA9">
        <w:rPr>
          <w:rFonts w:ascii="Times New Roman" w:hAnsi="Times New Roman" w:cs="Times New Roman"/>
        </w:rPr>
        <w:instrText>ADDIN CSL_CITATION {"citationItems":[{"id":"ITEM-1","itemData":{"DOI":"10.30742/perspektif.v5i3.243","ISSN":"1410-3648","abstract":"NegaraRIyang lahir setelah PD II ialah mencoba untuk ikut serta menerapkan model negara demokrasi yang sesuai dengan kepribadianIndonesia. Hal tersebut dalam Sila IV Pancasila yang kemudian terwujud dalam Pasal 1 ayat (2) UUD 1945. Sistem demokrasi RI dalam perkembangan telah dilaksanakan demokrasi liberal, parlementer dan terpimpin kemudian demokrasi Pancasila yang sesuai dengan falsafah bangsaIndonesiayakni Pancasila.","author":[{"dropping-particle":"","family":"Kaban","given":"Ramon","non-dropping-particle":"","parse-names":false,"suffix":""}],"container-title":"Perspektif","id":"ITEM-1","issue":"3","issued":{"date-parts":[["2000"]]},"page":"158","title":"Perkembangan Demokrasi Di Indonesia","type":"article-journal","volume":"5"},"uris":["http://www.mendeley.com/documents/?uuid=8c2dd395-0114-437a-a897-5172ec32acea"]}],"mendeley":{"formattedCitation":"(Kaban, 2000)","plainTextFormattedCitation":"(Kaban, 2000)","previouslyFormattedCitation":"Ramon Kaban, ‘Perkembangan Demokrasi Di Indonesia’, &lt;i&gt;Perspektif&lt;/i&gt;, 5.3 (2000), p. 158, doi:10.30742/perspektif.v5i3.243."},"properties":{"noteIndex":0},"schema":"https://github.com/citation-style-language/schema/raw/master/csl-citation.json"}</w:instrText>
      </w:r>
      <w:r w:rsidR="00332CA9">
        <w:rPr>
          <w:rStyle w:val="FootnoteReference"/>
          <w:rFonts w:ascii="Times New Roman" w:hAnsi="Times New Roman" w:cs="Times New Roman"/>
        </w:rPr>
        <w:fldChar w:fldCharType="separate"/>
      </w:r>
      <w:r w:rsidR="00332CA9" w:rsidRPr="00332CA9">
        <w:rPr>
          <w:rFonts w:ascii="Times New Roman" w:hAnsi="Times New Roman" w:cs="Times New Roman"/>
          <w:bCs/>
          <w:noProof/>
          <w:lang w:val="en-US"/>
        </w:rPr>
        <w:t>(Kaban, 2000)</w:t>
      </w:r>
      <w:r w:rsidR="00332CA9">
        <w:rPr>
          <w:rStyle w:val="FootnoteReference"/>
          <w:rFonts w:ascii="Times New Roman" w:hAnsi="Times New Roman" w:cs="Times New Roman"/>
        </w:rPr>
        <w:fldChar w:fldCharType="end"/>
      </w:r>
    </w:p>
    <w:p w:rsidR="00D25404" w:rsidRDefault="00D25404" w:rsidP="00BD50F5">
      <w:pPr>
        <w:widowControl w:val="0"/>
        <w:autoSpaceDE w:val="0"/>
        <w:autoSpaceDN w:val="0"/>
        <w:adjustRightInd w:val="0"/>
        <w:spacing w:after="0" w:line="240" w:lineRule="auto"/>
        <w:ind w:left="480" w:hanging="480"/>
        <w:jc w:val="both"/>
        <w:rPr>
          <w:rFonts w:ascii="Times New Roman" w:hAnsi="Times New Roman" w:cs="Times New Roman"/>
        </w:rPr>
      </w:pPr>
      <w:r w:rsidRPr="00D25404">
        <w:rPr>
          <w:rFonts w:ascii="Times New Roman" w:hAnsi="Times New Roman" w:cs="Times New Roman"/>
        </w:rPr>
        <w:t>Connor berniat untuk membalas dendam atas</w:t>
      </w:r>
      <w:r>
        <w:rPr>
          <w:rFonts w:ascii="Times New Roman" w:hAnsi="Times New Roman" w:cs="Times New Roman"/>
        </w:rPr>
        <w:t xml:space="preserve"> </w:t>
      </w:r>
      <w:r w:rsidRPr="00D25404">
        <w:rPr>
          <w:rFonts w:ascii="Times New Roman" w:hAnsi="Times New Roman" w:cs="Times New Roman"/>
        </w:rPr>
        <w:t xml:space="preserve">pembakaran desanya dan pembunuhan ibunya. </w:t>
      </w:r>
    </w:p>
    <w:p w:rsidR="00D25404" w:rsidRDefault="00D25404" w:rsidP="00BD50F5">
      <w:pPr>
        <w:widowControl w:val="0"/>
        <w:autoSpaceDE w:val="0"/>
        <w:autoSpaceDN w:val="0"/>
        <w:adjustRightInd w:val="0"/>
        <w:spacing w:after="0" w:line="240" w:lineRule="auto"/>
        <w:ind w:left="480" w:hanging="480"/>
        <w:jc w:val="both"/>
        <w:rPr>
          <w:rFonts w:ascii="Times New Roman" w:hAnsi="Times New Roman" w:cs="Times New Roman"/>
        </w:rPr>
      </w:pPr>
      <w:r w:rsidRPr="00D25404">
        <w:rPr>
          <w:rFonts w:ascii="Times New Roman" w:hAnsi="Times New Roman" w:cs="Times New Roman"/>
        </w:rPr>
        <w:t>Untuk itu, ia berg</w:t>
      </w:r>
      <w:r>
        <w:rPr>
          <w:rFonts w:ascii="Times New Roman" w:hAnsi="Times New Roman" w:cs="Times New Roman"/>
        </w:rPr>
        <w:t xml:space="preserve">abung dengan ordo dan pelatihan </w:t>
      </w:r>
      <w:r w:rsidRPr="00D25404">
        <w:rPr>
          <w:rFonts w:ascii="Times New Roman" w:hAnsi="Times New Roman" w:cs="Times New Roman"/>
        </w:rPr>
        <w:t xml:space="preserve">Assassin. </w:t>
      </w:r>
      <w:r>
        <w:rPr>
          <w:rFonts w:ascii="Times New Roman" w:hAnsi="Times New Roman" w:cs="Times New Roman"/>
        </w:rPr>
        <w:t>Ia berubah menjadi pribadi yang</w:t>
      </w:r>
    </w:p>
    <w:p w:rsidR="00D25404" w:rsidRDefault="00D25404" w:rsidP="00D25404">
      <w:pPr>
        <w:widowControl w:val="0"/>
        <w:autoSpaceDE w:val="0"/>
        <w:autoSpaceDN w:val="0"/>
        <w:adjustRightInd w:val="0"/>
        <w:spacing w:after="0" w:line="240" w:lineRule="auto"/>
        <w:ind w:left="480" w:hanging="480"/>
        <w:jc w:val="both"/>
        <w:rPr>
          <w:rFonts w:ascii="Times New Roman" w:hAnsi="Times New Roman" w:cs="Times New Roman"/>
        </w:rPr>
      </w:pPr>
      <w:r w:rsidRPr="00D25404">
        <w:rPr>
          <w:rFonts w:ascii="Times New Roman" w:hAnsi="Times New Roman" w:cs="Times New Roman"/>
        </w:rPr>
        <w:t xml:space="preserve">ambisius, terlihat dari </w:t>
      </w:r>
      <w:r>
        <w:rPr>
          <w:rFonts w:ascii="Times New Roman" w:hAnsi="Times New Roman" w:cs="Times New Roman"/>
        </w:rPr>
        <w:t xml:space="preserve">ambisinya untuk menghabisi para </w:t>
      </w:r>
      <w:r w:rsidRPr="00D25404">
        <w:rPr>
          <w:rFonts w:ascii="Times New Roman" w:hAnsi="Times New Roman" w:cs="Times New Roman"/>
        </w:rPr>
        <w:t>Temp</w:t>
      </w:r>
      <w:r>
        <w:rPr>
          <w:rFonts w:ascii="Times New Roman" w:hAnsi="Times New Roman" w:cs="Times New Roman"/>
        </w:rPr>
        <w:t>lar yang mengancam kebebasan di</w:t>
      </w:r>
    </w:p>
    <w:p w:rsidR="00D25404" w:rsidRDefault="00D25404" w:rsidP="00D25404">
      <w:pPr>
        <w:widowControl w:val="0"/>
        <w:autoSpaceDE w:val="0"/>
        <w:autoSpaceDN w:val="0"/>
        <w:adjustRightInd w:val="0"/>
        <w:spacing w:after="0" w:line="240" w:lineRule="auto"/>
        <w:ind w:left="480" w:hanging="480"/>
        <w:jc w:val="both"/>
        <w:rPr>
          <w:rFonts w:ascii="Times New Roman" w:hAnsi="Times New Roman" w:cs="Times New Roman"/>
        </w:rPr>
      </w:pPr>
      <w:r w:rsidRPr="00D25404">
        <w:rPr>
          <w:rFonts w:ascii="Times New Roman" w:hAnsi="Times New Roman" w:cs="Times New Roman"/>
        </w:rPr>
        <w:t>negaranya. Connor juga tidak k</w:t>
      </w:r>
      <w:r>
        <w:rPr>
          <w:rFonts w:ascii="Times New Roman" w:hAnsi="Times New Roman" w:cs="Times New Roman"/>
        </w:rPr>
        <w:t>enal takut, seperti yang</w:t>
      </w:r>
      <w:r w:rsidRPr="00D25404">
        <w:rPr>
          <w:rFonts w:ascii="Times New Roman" w:hAnsi="Times New Roman" w:cs="Times New Roman"/>
        </w:rPr>
        <w:t xml:space="preserve">ditunjukkan dengan keberaniannya saat </w:t>
      </w:r>
    </w:p>
    <w:p w:rsidR="00D25404" w:rsidRDefault="00D25404" w:rsidP="00D25404">
      <w:pPr>
        <w:widowControl w:val="0"/>
        <w:autoSpaceDE w:val="0"/>
        <w:autoSpaceDN w:val="0"/>
        <w:adjustRightInd w:val="0"/>
        <w:spacing w:after="0" w:line="240" w:lineRule="auto"/>
        <w:ind w:left="480" w:hanging="480"/>
        <w:jc w:val="both"/>
        <w:rPr>
          <w:rFonts w:ascii="Times New Roman" w:hAnsi="Times New Roman" w:cs="Times New Roman"/>
        </w:rPr>
      </w:pPr>
      <w:r w:rsidRPr="00D25404">
        <w:rPr>
          <w:rFonts w:ascii="Times New Roman" w:hAnsi="Times New Roman" w:cs="Times New Roman"/>
        </w:rPr>
        <w:t>menghadapi musuh, sepert</w:t>
      </w:r>
      <w:r>
        <w:rPr>
          <w:rFonts w:ascii="Times New Roman" w:hAnsi="Times New Roman" w:cs="Times New Roman"/>
        </w:rPr>
        <w:t>i pada Pertempuran Bunker Hill.</w:t>
      </w:r>
      <w:r w:rsidR="00BD50F5">
        <w:rPr>
          <w:rFonts w:ascii="Times New Roman" w:hAnsi="Times New Roman" w:cs="Times New Roman"/>
        </w:rPr>
        <w:t xml:space="preserve"> </w:t>
      </w:r>
      <w:r>
        <w:rPr>
          <w:rFonts w:ascii="Times New Roman" w:hAnsi="Times New Roman" w:cs="Times New Roman"/>
        </w:rPr>
        <w:t>Latihan selama bertahun-tahun</w:t>
      </w:r>
    </w:p>
    <w:p w:rsidR="00D25404" w:rsidRDefault="00D25404" w:rsidP="00D25404">
      <w:pPr>
        <w:widowControl w:val="0"/>
        <w:autoSpaceDE w:val="0"/>
        <w:autoSpaceDN w:val="0"/>
        <w:adjustRightInd w:val="0"/>
        <w:spacing w:after="0" w:line="240" w:lineRule="auto"/>
        <w:ind w:left="480" w:hanging="480"/>
        <w:jc w:val="both"/>
        <w:rPr>
          <w:rFonts w:ascii="Times New Roman" w:hAnsi="Times New Roman" w:cs="Times New Roman"/>
        </w:rPr>
      </w:pPr>
      <w:r w:rsidRPr="00D25404">
        <w:rPr>
          <w:rFonts w:ascii="Times New Roman" w:hAnsi="Times New Roman" w:cs="Times New Roman"/>
        </w:rPr>
        <w:t>membuatnya ahli dalam bertempu</w:t>
      </w:r>
      <w:r>
        <w:rPr>
          <w:rFonts w:ascii="Times New Roman" w:hAnsi="Times New Roman" w:cs="Times New Roman"/>
        </w:rPr>
        <w:t xml:space="preserve">r dan menggunakan senjata. Soal </w:t>
      </w:r>
      <w:r w:rsidRPr="00D25404">
        <w:rPr>
          <w:rFonts w:ascii="Times New Roman" w:hAnsi="Times New Roman" w:cs="Times New Roman"/>
        </w:rPr>
        <w:t>k</w:t>
      </w:r>
      <w:r>
        <w:rPr>
          <w:rFonts w:ascii="Times New Roman" w:hAnsi="Times New Roman" w:cs="Times New Roman"/>
        </w:rPr>
        <w:t>esetiaan, Connor tidak menerima</w:t>
      </w:r>
    </w:p>
    <w:p w:rsidR="00D25404" w:rsidRDefault="00D25404" w:rsidP="00D25404">
      <w:pPr>
        <w:widowControl w:val="0"/>
        <w:autoSpaceDE w:val="0"/>
        <w:autoSpaceDN w:val="0"/>
        <w:adjustRightInd w:val="0"/>
        <w:spacing w:after="0" w:line="240" w:lineRule="auto"/>
        <w:ind w:left="480" w:hanging="480"/>
        <w:jc w:val="both"/>
        <w:rPr>
          <w:rFonts w:ascii="Times New Roman" w:hAnsi="Times New Roman" w:cs="Times New Roman"/>
        </w:rPr>
      </w:pPr>
      <w:r w:rsidRPr="00D25404">
        <w:rPr>
          <w:rFonts w:ascii="Times New Roman" w:hAnsi="Times New Roman" w:cs="Times New Roman"/>
        </w:rPr>
        <w:t>tawaran Haytham untuk bergabung dengan ordo Templar. Dia ber</w:t>
      </w:r>
      <w:r>
        <w:rPr>
          <w:rFonts w:ascii="Times New Roman" w:hAnsi="Times New Roman" w:cs="Times New Roman"/>
        </w:rPr>
        <w:t>dedikasi tinggi namun pada saat</w:t>
      </w:r>
    </w:p>
    <w:p w:rsidR="00D25404" w:rsidRDefault="00D25404" w:rsidP="00D25404">
      <w:pPr>
        <w:widowControl w:val="0"/>
        <w:autoSpaceDE w:val="0"/>
        <w:autoSpaceDN w:val="0"/>
        <w:adjustRightInd w:val="0"/>
        <w:spacing w:after="0" w:line="240" w:lineRule="auto"/>
        <w:ind w:left="480" w:hanging="480"/>
        <w:jc w:val="both"/>
        <w:rPr>
          <w:rFonts w:ascii="Times New Roman" w:hAnsi="Times New Roman" w:cs="Times New Roman"/>
        </w:rPr>
      </w:pPr>
      <w:r w:rsidRPr="00D25404">
        <w:rPr>
          <w:rFonts w:ascii="Times New Roman" w:hAnsi="Times New Roman" w:cs="Times New Roman"/>
        </w:rPr>
        <w:t>yang sama keras kepala. Hal ini sering membuatnya mendapat ma</w:t>
      </w:r>
      <w:r>
        <w:rPr>
          <w:rFonts w:ascii="Times New Roman" w:hAnsi="Times New Roman" w:cs="Times New Roman"/>
        </w:rPr>
        <w:t>salah karena ambisi dan egonya.</w:t>
      </w:r>
    </w:p>
    <w:p w:rsidR="00D25404" w:rsidRDefault="00D25404" w:rsidP="00D25404">
      <w:pPr>
        <w:widowControl w:val="0"/>
        <w:autoSpaceDE w:val="0"/>
        <w:autoSpaceDN w:val="0"/>
        <w:adjustRightInd w:val="0"/>
        <w:spacing w:after="0" w:line="240" w:lineRule="auto"/>
        <w:ind w:left="480" w:hanging="480"/>
        <w:jc w:val="both"/>
        <w:rPr>
          <w:rFonts w:ascii="Times New Roman" w:hAnsi="Times New Roman" w:cs="Times New Roman"/>
        </w:rPr>
      </w:pPr>
      <w:r w:rsidRPr="00D25404">
        <w:rPr>
          <w:rFonts w:ascii="Times New Roman" w:hAnsi="Times New Roman" w:cs="Times New Roman"/>
        </w:rPr>
        <w:t>Tekad dan penolakannya untuk menyerah menyoroti sifat keras kepalanya dalam aspek a</w:t>
      </w:r>
      <w:r>
        <w:rPr>
          <w:rFonts w:ascii="Times New Roman" w:hAnsi="Times New Roman" w:cs="Times New Roman"/>
        </w:rPr>
        <w:t>lur cerita</w:t>
      </w:r>
    </w:p>
    <w:p w:rsidR="00D25404" w:rsidRDefault="00D25404" w:rsidP="00D25404">
      <w:pPr>
        <w:widowControl w:val="0"/>
        <w:autoSpaceDE w:val="0"/>
        <w:autoSpaceDN w:val="0"/>
        <w:adjustRightInd w:val="0"/>
        <w:spacing w:line="240" w:lineRule="auto"/>
        <w:ind w:left="480" w:hanging="480"/>
        <w:jc w:val="both"/>
        <w:rPr>
          <w:rFonts w:ascii="Times New Roman" w:hAnsi="Times New Roman" w:cs="Times New Roman"/>
        </w:rPr>
      </w:pPr>
      <w:r w:rsidRPr="00D25404">
        <w:rPr>
          <w:rFonts w:ascii="Times New Roman" w:hAnsi="Times New Roman" w:cs="Times New Roman"/>
        </w:rPr>
        <w:t>game ini.</w:t>
      </w:r>
      <w:r w:rsidR="00332CA9">
        <w:rPr>
          <w:rStyle w:val="FootnoteReference"/>
          <w:rFonts w:ascii="Times New Roman" w:hAnsi="Times New Roman" w:cs="Times New Roman"/>
        </w:rPr>
        <w:fldChar w:fldCharType="begin" w:fldLock="1"/>
      </w:r>
      <w:r w:rsidR="00332CA9">
        <w:rPr>
          <w:rFonts w:ascii="Times New Roman" w:hAnsi="Times New Roman" w:cs="Times New Roman"/>
        </w:rPr>
        <w:instrText>ADDIN CSL_CITATION {"citationItems":[{"id":"ITEM-1","itemData":{"DOI":"10.24071/joll.v24i1.8392","ISSN":"1410-5691","abstract":"This study focuses on Connor Kenway's struggles seeking freedom as an American Indian in the game Assassin's Creed III (2012). Three problems will be examined in the video game: the portrayal of Connor, Connor's struggle with the colonizer in his search for freedom, and the meaning of freedom for Connor as an American Indian. This study is library research using a post-colonial perspective. Three theories are applied to answer the research problems: the theory of characterization, the theory of post-colonialism, and the theory of freedom. The theory characterization is applied when analyzing the portrayal of Connor in the video game. Post-colonial theory is referred to when examining the power dynamics and inequalities that emerge when one culture or nation subjugates another, which later causes Connor to struggle. The theory of freedom is the reference when describing the meaning of freedom for Connor. The results of this study show that Connor is portrayed as an ambitious, fearless, skilled, loyal, dedicated, and stubborn figure. Connor's struggles start when he first becomes an Assassin, meets his mentor, carries out various missions against the colonial, and even kills his father, who has different views on freedom from him. For Connor, freedom is more than just political independence. It is about the right to live according to one's values and traditions, creating a more just and equitable society, and recognizing the freedom of all peoples, not just one particular group or nation.","author":[{"dropping-particle":"","family":"Hugo","given":"Adelbertus","non-dropping-particle":"","parse-names":false,"suffix":""},{"dropping-particle":"","family":"Wijanarka","given":"Hirmawan","non-dropping-particle":"","parse-names":false,"suffix":""}],"container-title":"Journal of Language and Literature","id":"ITEM-1","issue":"1","issued":{"date-parts":[["2024"]]},"page":"214-224","title":"Connor Kenway’s Search for Freedom as An American Indian in the Video Game Assassin’s Creed III","type":"article-journal","volume":"24"},"uris":["http://www.mendeley.com/documents/?uuid=ddd19a81-1cd2-49d4-838d-26913cef1db1"]}],"mendeley":{"formattedCitation":"(Hugo &amp; Wijanarka, 2024)","plainTextFormattedCitation":"(Hugo &amp; Wijanarka, 2024)","previouslyFormattedCitation":"Adelbertus Hugo and Hirmawan Wijanarka, ‘Connor Kenway’s Search for Freedom as An American Indian in the Video Game Assassin’s Creed III’, &lt;i&gt;Journal of Language and Literature&lt;/i&gt;, 24.1 (2024), pp. 214–24, doi:10.24071/joll.v24i1.8392."},"properties":{"noteIndex":0},"schema":"https://github.com/citation-style-language/schema/raw/master/csl-citation.json"}</w:instrText>
      </w:r>
      <w:r w:rsidR="00332CA9">
        <w:rPr>
          <w:rStyle w:val="FootnoteReference"/>
          <w:rFonts w:ascii="Times New Roman" w:hAnsi="Times New Roman" w:cs="Times New Roman"/>
        </w:rPr>
        <w:fldChar w:fldCharType="separate"/>
      </w:r>
      <w:r w:rsidR="00332CA9" w:rsidRPr="00332CA9">
        <w:rPr>
          <w:rFonts w:ascii="Times New Roman" w:hAnsi="Times New Roman" w:cs="Times New Roman"/>
          <w:bCs/>
          <w:noProof/>
          <w:lang w:val="en-US"/>
        </w:rPr>
        <w:t>(Hugo &amp; Wijanarka, 2024)</w:t>
      </w:r>
      <w:r w:rsidR="00332CA9">
        <w:rPr>
          <w:rStyle w:val="FootnoteReference"/>
          <w:rFonts w:ascii="Times New Roman" w:hAnsi="Times New Roman" w:cs="Times New Roman"/>
        </w:rPr>
        <w:fldChar w:fldCharType="end"/>
      </w:r>
    </w:p>
    <w:p w:rsidR="00332CA9" w:rsidRPr="00332CA9" w:rsidRDefault="00332CA9" w:rsidP="00332CA9">
      <w:pPr>
        <w:widowControl w:val="0"/>
        <w:autoSpaceDE w:val="0"/>
        <w:autoSpaceDN w:val="0"/>
        <w:adjustRightInd w:val="0"/>
        <w:spacing w:after="0" w:line="240" w:lineRule="auto"/>
        <w:ind w:left="480" w:hanging="480"/>
        <w:jc w:val="both"/>
        <w:rPr>
          <w:rFonts w:ascii="Times New Roman" w:hAnsi="Times New Roman" w:cs="Times New Roman"/>
        </w:rPr>
      </w:pPr>
      <w:r w:rsidRPr="00332CA9">
        <w:rPr>
          <w:rFonts w:ascii="Times New Roman" w:hAnsi="Times New Roman" w:cs="Times New Roman"/>
        </w:rPr>
        <w:t>Hidden blade milik Bayek adalah sebuah senjata yang kecil dan</w:t>
      </w:r>
    </w:p>
    <w:p w:rsidR="00332CA9" w:rsidRDefault="00332CA9" w:rsidP="00332CA9">
      <w:pPr>
        <w:widowControl w:val="0"/>
        <w:autoSpaceDE w:val="0"/>
        <w:autoSpaceDN w:val="0"/>
        <w:adjustRightInd w:val="0"/>
        <w:spacing w:after="0" w:line="240" w:lineRule="auto"/>
        <w:ind w:left="480" w:hanging="480"/>
        <w:jc w:val="both"/>
        <w:rPr>
          <w:rFonts w:ascii="Times New Roman" w:hAnsi="Times New Roman" w:cs="Times New Roman"/>
        </w:rPr>
      </w:pPr>
      <w:r w:rsidRPr="00332CA9">
        <w:rPr>
          <w:rFonts w:ascii="Times New Roman" w:hAnsi="Times New Roman" w:cs="Times New Roman"/>
        </w:rPr>
        <w:t xml:space="preserve">tersembunyi di pergelangan tangan bagian dalam dan dapat </w:t>
      </w:r>
      <w:r>
        <w:rPr>
          <w:rFonts w:ascii="Times New Roman" w:hAnsi="Times New Roman" w:cs="Times New Roman"/>
        </w:rPr>
        <w:t>dikeluarkan sewaktu-waktu untuk</w:t>
      </w:r>
    </w:p>
    <w:p w:rsidR="00332CA9" w:rsidRPr="00D25404" w:rsidRDefault="00332CA9" w:rsidP="00332CA9">
      <w:pPr>
        <w:widowControl w:val="0"/>
        <w:autoSpaceDE w:val="0"/>
        <w:autoSpaceDN w:val="0"/>
        <w:adjustRightInd w:val="0"/>
        <w:spacing w:after="0" w:line="240" w:lineRule="auto"/>
        <w:ind w:left="480" w:hanging="480"/>
        <w:jc w:val="both"/>
        <w:rPr>
          <w:rFonts w:ascii="Times New Roman" w:hAnsi="Times New Roman" w:cs="Times New Roman"/>
        </w:rPr>
      </w:pPr>
      <w:r w:rsidRPr="00332CA9">
        <w:rPr>
          <w:rFonts w:ascii="Times New Roman" w:hAnsi="Times New Roman" w:cs="Times New Roman"/>
        </w:rPr>
        <w:t>membun</w:t>
      </w:r>
      <w:r>
        <w:rPr>
          <w:rFonts w:ascii="Times New Roman" w:hAnsi="Times New Roman" w:cs="Times New Roman"/>
        </w:rPr>
        <w:t>uh lawan secara diam-diam.</w:t>
      </w:r>
      <w:r>
        <w:rPr>
          <w:rStyle w:val="FootnoteReference"/>
          <w:rFonts w:ascii="Times New Roman" w:hAnsi="Times New Roman" w:cs="Times New Roman"/>
        </w:rPr>
        <w:fldChar w:fldCharType="begin" w:fldLock="1"/>
      </w:r>
      <w:r>
        <w:rPr>
          <w:rFonts w:ascii="Times New Roman" w:hAnsi="Times New Roman" w:cs="Times New Roman"/>
        </w:rPr>
        <w:instrText>ADDIN CSL_CITATION {"citationItems":[{"id":"ITEM-1","itemData":{"ISBN":"1312263024","abstract":"Videogame merupakan salah satu media baru yang pada awal abad 21 ini menjadi media populer di berbagai kalangan secara global. Selain sebagai sarana hiburan layaknya media seperti film, buku, dan musik dapat dijadikan sarana untuk menyampaikan pesan dari produsen ke konsumen serta sebagai ekspresi seni. Untuk itu dalam penelitian ini akan mengkaji desain visual dari karakter Bayek, seorang protagonis dari videogame Assassin’s creed Origin (2017) yang merupakan seri kesepuluh dari franchise Assassin’s creed yang telah ada sejak tahun 2007. Videogame yang dikembangkan oleh Ubisoft Montreal, Kanada ini akan dikaji kaitannya dengan makna simbol-simbol yang dimunculkan dari diri sang protagonis Bayek yang dalam videogame diceritakan sebagai pendiri Organisasi Assassin di peradaban Mesir Kuno. Dari obyek tersebut akan dikaji dengan menggunakan pendekatan Semiotika Rorland Barthes yang kemudian akan dicari makna-makna serta mitos-mitos dalam budaya Mesir yang berada pada simbol yang tampak pada objek.","author":[{"dropping-particle":"","family":"Aditya","given":"Felix Jyesta Elka","non-dropping-particle":"","parse-names":false,"suffix":""}],"id":"ITEM-1","issue":"2017","issued":{"date-parts":[["2020"]]},"title":"Studi Simbol Karakter Bayek Dalam Videogame Assassin’s Creed Origin (2017)","type":"article-journal"},"uris":["http://www.mendeley.com/documents/?uuid=5e132231-401f-48c4-b276-583e13d731b0"]}],"mendeley":{"formattedCitation":"(Aditya, 2020)","plainTextFormattedCitation":"(Aditya, 2020)","previouslyFormattedCitation":"Felix Jyesta Elka Aditya, ‘Studi Simbol Karakter Bayek Dalam Videogame Assassin’s Creed Origin (2017)’, 2017, 2020."},"properties":{"noteIndex":0},"schema":"https://github.com/citation-style-language/schema/raw/master/csl-citation.json"}</w:instrText>
      </w:r>
      <w:r>
        <w:rPr>
          <w:rStyle w:val="FootnoteReference"/>
          <w:rFonts w:ascii="Times New Roman" w:hAnsi="Times New Roman" w:cs="Times New Roman"/>
        </w:rPr>
        <w:fldChar w:fldCharType="separate"/>
      </w:r>
      <w:r w:rsidRPr="00332CA9">
        <w:rPr>
          <w:rFonts w:ascii="Times New Roman" w:hAnsi="Times New Roman" w:cs="Times New Roman"/>
          <w:noProof/>
        </w:rPr>
        <w:t>(Aditya, 2020)</w:t>
      </w:r>
      <w:r>
        <w:rPr>
          <w:rStyle w:val="FootnoteReference"/>
          <w:rFonts w:ascii="Times New Roman" w:hAnsi="Times New Roman" w:cs="Times New Roman"/>
        </w:rPr>
        <w:fldChar w:fldCharType="end"/>
      </w:r>
    </w:p>
    <w:p w:rsidR="00D25404" w:rsidRPr="00D25404" w:rsidRDefault="00D25404" w:rsidP="00D25404">
      <w:pPr>
        <w:widowControl w:val="0"/>
        <w:autoSpaceDE w:val="0"/>
        <w:autoSpaceDN w:val="0"/>
        <w:adjustRightInd w:val="0"/>
        <w:spacing w:after="0" w:line="240" w:lineRule="auto"/>
        <w:ind w:left="480" w:hanging="480"/>
        <w:jc w:val="both"/>
        <w:rPr>
          <w:rFonts w:ascii="Times New Roman" w:hAnsi="Times New Roman" w:cs="Times New Roman"/>
        </w:rPr>
      </w:pPr>
    </w:p>
    <w:p w:rsidR="008F6B6D" w:rsidRDefault="00880AAF" w:rsidP="00880AAF">
      <w:pPr>
        <w:widowControl w:val="0"/>
        <w:autoSpaceDE w:val="0"/>
        <w:autoSpaceDN w:val="0"/>
        <w:adjustRightInd w:val="0"/>
        <w:spacing w:after="0" w:line="240" w:lineRule="auto"/>
        <w:ind w:left="480" w:hanging="480"/>
        <w:jc w:val="center"/>
        <w:rPr>
          <w:rFonts w:ascii="Times New Roman" w:hAnsi="Times New Roman" w:cs="Times New Roman"/>
          <w:b/>
        </w:rPr>
      </w:pPr>
      <w:r>
        <w:rPr>
          <w:rFonts w:ascii="Times New Roman" w:hAnsi="Times New Roman" w:cs="Times New Roman"/>
          <w:b/>
        </w:rPr>
        <w:t>Daftar Pustaka</w:t>
      </w:r>
    </w:p>
    <w:p w:rsidR="00332CA9" w:rsidRPr="00332CA9" w:rsidRDefault="00137652" w:rsidP="00332CA9">
      <w:pPr>
        <w:widowControl w:val="0"/>
        <w:autoSpaceDE w:val="0"/>
        <w:autoSpaceDN w:val="0"/>
        <w:adjustRightInd w:val="0"/>
        <w:spacing w:after="0" w:line="240" w:lineRule="auto"/>
        <w:ind w:left="480" w:hanging="480"/>
        <w:rPr>
          <w:rFonts w:ascii="Times New Roman" w:hAnsi="Times New Roman" w:cs="Times New Roman"/>
          <w:noProof/>
          <w:szCs w:val="24"/>
        </w:rPr>
      </w:pPr>
      <w:r>
        <w:rPr>
          <w:rFonts w:ascii="Times New Roman" w:hAnsi="Times New Roman" w:cs="Times New Roman"/>
          <w:b/>
        </w:rPr>
        <w:fldChar w:fldCharType="begin" w:fldLock="1"/>
      </w:r>
      <w:r w:rsidR="00880AAF">
        <w:rPr>
          <w:rFonts w:ascii="Times New Roman" w:hAnsi="Times New Roman" w:cs="Times New Roman"/>
          <w:b/>
        </w:rPr>
        <w:instrText xml:space="preserve">ADDIN Mendeley Bibliography CSL_BIBLIOGRAPHY </w:instrText>
      </w:r>
      <w:r>
        <w:rPr>
          <w:rFonts w:ascii="Times New Roman" w:hAnsi="Times New Roman" w:cs="Times New Roman"/>
          <w:b/>
        </w:rPr>
        <w:fldChar w:fldCharType="separate"/>
      </w:r>
      <w:r w:rsidR="00332CA9" w:rsidRPr="00332CA9">
        <w:rPr>
          <w:rFonts w:ascii="Times New Roman" w:hAnsi="Times New Roman" w:cs="Times New Roman"/>
          <w:noProof/>
          <w:szCs w:val="24"/>
        </w:rPr>
        <w:t xml:space="preserve">Aditya, F. J. E. (2020). </w:t>
      </w:r>
      <w:r w:rsidR="00332CA9" w:rsidRPr="00332CA9">
        <w:rPr>
          <w:rFonts w:ascii="Times New Roman" w:hAnsi="Times New Roman" w:cs="Times New Roman"/>
          <w:i/>
          <w:iCs/>
          <w:noProof/>
          <w:szCs w:val="24"/>
        </w:rPr>
        <w:t>Studi Simbol Karakter Bayek Dalam Videogame Assassin’s Creed Origin (2017)</w:t>
      </w:r>
      <w:r w:rsidR="00332CA9" w:rsidRPr="00332CA9">
        <w:rPr>
          <w:rFonts w:ascii="Times New Roman" w:hAnsi="Times New Roman" w:cs="Times New Roman"/>
          <w:noProof/>
          <w:szCs w:val="24"/>
        </w:rPr>
        <w:t xml:space="preserve">. </w:t>
      </w:r>
      <w:r w:rsidR="00332CA9" w:rsidRPr="00332CA9">
        <w:rPr>
          <w:rFonts w:ascii="Times New Roman" w:hAnsi="Times New Roman" w:cs="Times New Roman"/>
          <w:i/>
          <w:iCs/>
          <w:noProof/>
          <w:szCs w:val="24"/>
        </w:rPr>
        <w:t>2017</w:t>
      </w:r>
      <w:r w:rsidR="00332CA9" w:rsidRPr="00332CA9">
        <w:rPr>
          <w:rFonts w:ascii="Times New Roman" w:hAnsi="Times New Roman" w:cs="Times New Roman"/>
          <w:noProof/>
          <w:szCs w:val="24"/>
        </w:rPr>
        <w:t>.</w:t>
      </w:r>
    </w:p>
    <w:p w:rsidR="00332CA9" w:rsidRPr="00332CA9" w:rsidRDefault="00332CA9" w:rsidP="00332CA9">
      <w:pPr>
        <w:widowControl w:val="0"/>
        <w:autoSpaceDE w:val="0"/>
        <w:autoSpaceDN w:val="0"/>
        <w:adjustRightInd w:val="0"/>
        <w:spacing w:after="0" w:line="240" w:lineRule="auto"/>
        <w:ind w:left="480" w:hanging="480"/>
        <w:rPr>
          <w:rFonts w:ascii="Times New Roman" w:hAnsi="Times New Roman" w:cs="Times New Roman"/>
          <w:noProof/>
          <w:szCs w:val="24"/>
        </w:rPr>
      </w:pPr>
      <w:r w:rsidRPr="00332CA9">
        <w:rPr>
          <w:rFonts w:ascii="Times New Roman" w:hAnsi="Times New Roman" w:cs="Times New Roman"/>
          <w:noProof/>
          <w:szCs w:val="24"/>
        </w:rPr>
        <w:t xml:space="preserve">Drajat, M., Sekolah Tinggi Agama Islam KHEZ Muttaqien Purwakarta, Ma. D., Kunci, K., Islam, P., &amp; Agama, D. (2018). Sejarah Madrasah Di Indonesia. </w:t>
      </w:r>
      <w:r w:rsidRPr="00332CA9">
        <w:rPr>
          <w:rFonts w:ascii="Times New Roman" w:hAnsi="Times New Roman" w:cs="Times New Roman"/>
          <w:i/>
          <w:iCs/>
          <w:noProof/>
          <w:szCs w:val="24"/>
        </w:rPr>
        <w:t>Journal for Islamic Studies</w:t>
      </w:r>
      <w:r w:rsidRPr="00332CA9">
        <w:rPr>
          <w:rFonts w:ascii="Times New Roman" w:hAnsi="Times New Roman" w:cs="Times New Roman"/>
          <w:noProof/>
          <w:szCs w:val="24"/>
        </w:rPr>
        <w:t xml:space="preserve">, </w:t>
      </w:r>
      <w:r w:rsidRPr="00332CA9">
        <w:rPr>
          <w:rFonts w:ascii="Times New Roman" w:hAnsi="Times New Roman" w:cs="Times New Roman"/>
          <w:i/>
          <w:iCs/>
          <w:noProof/>
          <w:szCs w:val="24"/>
        </w:rPr>
        <w:t>1</w:t>
      </w:r>
      <w:r w:rsidRPr="00332CA9">
        <w:rPr>
          <w:rFonts w:ascii="Times New Roman" w:hAnsi="Times New Roman" w:cs="Times New Roman"/>
          <w:noProof/>
          <w:szCs w:val="24"/>
        </w:rPr>
        <w:t>(1), 196–206. https://doi.org/10.5281/zenodo.1161729</w:t>
      </w:r>
    </w:p>
    <w:p w:rsidR="00332CA9" w:rsidRPr="00332CA9" w:rsidRDefault="00332CA9" w:rsidP="00332CA9">
      <w:pPr>
        <w:widowControl w:val="0"/>
        <w:autoSpaceDE w:val="0"/>
        <w:autoSpaceDN w:val="0"/>
        <w:adjustRightInd w:val="0"/>
        <w:spacing w:after="0" w:line="240" w:lineRule="auto"/>
        <w:ind w:left="480" w:hanging="480"/>
        <w:rPr>
          <w:rFonts w:ascii="Times New Roman" w:hAnsi="Times New Roman" w:cs="Times New Roman"/>
          <w:noProof/>
          <w:szCs w:val="24"/>
        </w:rPr>
      </w:pPr>
      <w:r w:rsidRPr="00332CA9">
        <w:rPr>
          <w:rFonts w:ascii="Times New Roman" w:hAnsi="Times New Roman" w:cs="Times New Roman"/>
          <w:noProof/>
          <w:szCs w:val="24"/>
        </w:rPr>
        <w:t xml:space="preserve">Hugo, A., &amp; Wijanarka, H. (2024). Connor Kenway’s Search for Freedom as An American Indian in the Video Game Assassin’s Creed III. </w:t>
      </w:r>
      <w:r w:rsidRPr="00332CA9">
        <w:rPr>
          <w:rFonts w:ascii="Times New Roman" w:hAnsi="Times New Roman" w:cs="Times New Roman"/>
          <w:i/>
          <w:iCs/>
          <w:noProof/>
          <w:szCs w:val="24"/>
        </w:rPr>
        <w:t>Journal of Language and Literature</w:t>
      </w:r>
      <w:r w:rsidRPr="00332CA9">
        <w:rPr>
          <w:rFonts w:ascii="Times New Roman" w:hAnsi="Times New Roman" w:cs="Times New Roman"/>
          <w:noProof/>
          <w:szCs w:val="24"/>
        </w:rPr>
        <w:t xml:space="preserve">, </w:t>
      </w:r>
      <w:r w:rsidRPr="00332CA9">
        <w:rPr>
          <w:rFonts w:ascii="Times New Roman" w:hAnsi="Times New Roman" w:cs="Times New Roman"/>
          <w:i/>
          <w:iCs/>
          <w:noProof/>
          <w:szCs w:val="24"/>
        </w:rPr>
        <w:t>24</w:t>
      </w:r>
      <w:r w:rsidRPr="00332CA9">
        <w:rPr>
          <w:rFonts w:ascii="Times New Roman" w:hAnsi="Times New Roman" w:cs="Times New Roman"/>
          <w:noProof/>
          <w:szCs w:val="24"/>
        </w:rPr>
        <w:t>(1), 214–224. https://doi.org/10.24071/joll.v24i1.8392</w:t>
      </w:r>
    </w:p>
    <w:p w:rsidR="00332CA9" w:rsidRPr="00332CA9" w:rsidRDefault="00332CA9" w:rsidP="00332CA9">
      <w:pPr>
        <w:widowControl w:val="0"/>
        <w:autoSpaceDE w:val="0"/>
        <w:autoSpaceDN w:val="0"/>
        <w:adjustRightInd w:val="0"/>
        <w:spacing w:after="0" w:line="240" w:lineRule="auto"/>
        <w:ind w:left="480" w:hanging="480"/>
        <w:rPr>
          <w:rFonts w:ascii="Times New Roman" w:hAnsi="Times New Roman" w:cs="Times New Roman"/>
          <w:noProof/>
          <w:szCs w:val="24"/>
        </w:rPr>
      </w:pPr>
      <w:r w:rsidRPr="00332CA9">
        <w:rPr>
          <w:rFonts w:ascii="Times New Roman" w:hAnsi="Times New Roman" w:cs="Times New Roman"/>
          <w:noProof/>
          <w:szCs w:val="24"/>
        </w:rPr>
        <w:t xml:space="preserve">Kaban, R. (2000). Perkembangan Demokrasi Di Indonesia. </w:t>
      </w:r>
      <w:r w:rsidRPr="00332CA9">
        <w:rPr>
          <w:rFonts w:ascii="Times New Roman" w:hAnsi="Times New Roman" w:cs="Times New Roman"/>
          <w:i/>
          <w:iCs/>
          <w:noProof/>
          <w:szCs w:val="24"/>
        </w:rPr>
        <w:t>Perspektif</w:t>
      </w:r>
      <w:r w:rsidRPr="00332CA9">
        <w:rPr>
          <w:rFonts w:ascii="Times New Roman" w:hAnsi="Times New Roman" w:cs="Times New Roman"/>
          <w:noProof/>
          <w:szCs w:val="24"/>
        </w:rPr>
        <w:t xml:space="preserve">, </w:t>
      </w:r>
      <w:r w:rsidRPr="00332CA9">
        <w:rPr>
          <w:rFonts w:ascii="Times New Roman" w:hAnsi="Times New Roman" w:cs="Times New Roman"/>
          <w:i/>
          <w:iCs/>
          <w:noProof/>
          <w:szCs w:val="24"/>
        </w:rPr>
        <w:t>5</w:t>
      </w:r>
      <w:r w:rsidRPr="00332CA9">
        <w:rPr>
          <w:rFonts w:ascii="Times New Roman" w:hAnsi="Times New Roman" w:cs="Times New Roman"/>
          <w:noProof/>
          <w:szCs w:val="24"/>
        </w:rPr>
        <w:t>(3), 158. https://doi.org/10.30742/perspektif.v5i3.243</w:t>
      </w:r>
    </w:p>
    <w:p w:rsidR="00332CA9" w:rsidRPr="00332CA9" w:rsidRDefault="00332CA9" w:rsidP="00332CA9">
      <w:pPr>
        <w:widowControl w:val="0"/>
        <w:autoSpaceDE w:val="0"/>
        <w:autoSpaceDN w:val="0"/>
        <w:adjustRightInd w:val="0"/>
        <w:spacing w:after="0" w:line="240" w:lineRule="auto"/>
        <w:ind w:left="480" w:hanging="480"/>
        <w:rPr>
          <w:rFonts w:ascii="Times New Roman" w:hAnsi="Times New Roman" w:cs="Times New Roman"/>
          <w:noProof/>
        </w:rPr>
      </w:pPr>
      <w:r w:rsidRPr="00332CA9">
        <w:rPr>
          <w:rFonts w:ascii="Times New Roman" w:hAnsi="Times New Roman" w:cs="Times New Roman"/>
          <w:noProof/>
          <w:szCs w:val="24"/>
        </w:rPr>
        <w:t xml:space="preserve">Muhammad Basri, A. W. (2019). Masuknya Islam Ke Nusantara Muhammad. </w:t>
      </w:r>
      <w:r w:rsidRPr="00332CA9">
        <w:rPr>
          <w:rFonts w:ascii="Times New Roman" w:hAnsi="Times New Roman" w:cs="Times New Roman"/>
          <w:i/>
          <w:iCs/>
          <w:noProof/>
          <w:szCs w:val="24"/>
        </w:rPr>
        <w:t>Khazanah : Journal of Islamic Studies</w:t>
      </w:r>
      <w:r w:rsidRPr="00332CA9">
        <w:rPr>
          <w:rFonts w:ascii="Times New Roman" w:hAnsi="Times New Roman" w:cs="Times New Roman"/>
          <w:noProof/>
          <w:szCs w:val="24"/>
        </w:rPr>
        <w:t xml:space="preserve">, </w:t>
      </w:r>
      <w:r w:rsidRPr="00332CA9">
        <w:rPr>
          <w:rFonts w:ascii="Times New Roman" w:hAnsi="Times New Roman" w:cs="Times New Roman"/>
          <w:i/>
          <w:iCs/>
          <w:noProof/>
          <w:szCs w:val="24"/>
        </w:rPr>
        <w:t>27</w:t>
      </w:r>
      <w:r w:rsidRPr="00332CA9">
        <w:rPr>
          <w:rFonts w:ascii="Times New Roman" w:hAnsi="Times New Roman" w:cs="Times New Roman"/>
          <w:noProof/>
          <w:szCs w:val="24"/>
        </w:rPr>
        <w:t>(2), 58–66.</w:t>
      </w:r>
    </w:p>
    <w:p w:rsidR="00880AAF" w:rsidRPr="008F6B6D" w:rsidRDefault="00137652" w:rsidP="00332CA9">
      <w:pPr>
        <w:widowControl w:val="0"/>
        <w:autoSpaceDE w:val="0"/>
        <w:autoSpaceDN w:val="0"/>
        <w:adjustRightInd w:val="0"/>
        <w:spacing w:after="0" w:line="240" w:lineRule="auto"/>
        <w:ind w:left="480" w:hanging="480"/>
        <w:rPr>
          <w:rFonts w:ascii="Times New Roman" w:hAnsi="Times New Roman" w:cs="Times New Roman"/>
          <w:b/>
        </w:rPr>
      </w:pPr>
      <w:r>
        <w:rPr>
          <w:rFonts w:ascii="Times New Roman" w:hAnsi="Times New Roman" w:cs="Times New Roman"/>
          <w:b/>
        </w:rPr>
        <w:fldChar w:fldCharType="end"/>
      </w:r>
      <w:r w:rsidR="00880AAF" w:rsidRPr="008F6B6D">
        <w:rPr>
          <w:rFonts w:ascii="Times New Roman" w:hAnsi="Times New Roman" w:cs="Times New Roman"/>
          <w:b/>
        </w:rPr>
        <w:t xml:space="preserve"> </w:t>
      </w:r>
    </w:p>
    <w:p w:rsidR="00880AAF" w:rsidRPr="008F6B6D" w:rsidRDefault="00880AAF" w:rsidP="00880AAF">
      <w:pPr>
        <w:widowControl w:val="0"/>
        <w:autoSpaceDE w:val="0"/>
        <w:autoSpaceDN w:val="0"/>
        <w:adjustRightInd w:val="0"/>
        <w:spacing w:after="0" w:line="240" w:lineRule="auto"/>
        <w:ind w:left="480" w:hanging="480"/>
        <w:rPr>
          <w:rFonts w:ascii="Times New Roman" w:hAnsi="Times New Roman" w:cs="Times New Roman"/>
          <w:b/>
        </w:rPr>
      </w:pPr>
    </w:p>
    <w:sectPr w:rsidR="00880AAF" w:rsidRPr="008F6B6D" w:rsidSect="009B41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5D8" w:rsidRDefault="004D45D8" w:rsidP="00E73663">
      <w:pPr>
        <w:spacing w:after="0" w:line="240" w:lineRule="auto"/>
      </w:pPr>
      <w:r>
        <w:separator/>
      </w:r>
    </w:p>
  </w:endnote>
  <w:endnote w:type="continuationSeparator" w:id="1">
    <w:p w:rsidR="004D45D8" w:rsidRDefault="004D45D8" w:rsidP="00E736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5D8" w:rsidRDefault="004D45D8" w:rsidP="00E73663">
      <w:pPr>
        <w:spacing w:after="0" w:line="240" w:lineRule="auto"/>
      </w:pPr>
      <w:r>
        <w:separator/>
      </w:r>
    </w:p>
  </w:footnote>
  <w:footnote w:type="continuationSeparator" w:id="1">
    <w:p w:rsidR="004D45D8" w:rsidRDefault="004D45D8" w:rsidP="00E7366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hdrShapeDefaults>
    <o:shapedefaults v:ext="edit" spidmax="43010"/>
  </w:hdrShapeDefaults>
  <w:footnotePr>
    <w:footnote w:id="0"/>
    <w:footnote w:id="1"/>
  </w:footnotePr>
  <w:endnotePr>
    <w:endnote w:id="0"/>
    <w:endnote w:id="1"/>
  </w:endnotePr>
  <w:compat/>
  <w:rsids>
    <w:rsidRoot w:val="00827C4B"/>
    <w:rsid w:val="00006EE9"/>
    <w:rsid w:val="00053C9D"/>
    <w:rsid w:val="000D2C65"/>
    <w:rsid w:val="000D3311"/>
    <w:rsid w:val="000F1403"/>
    <w:rsid w:val="00137652"/>
    <w:rsid w:val="002571D4"/>
    <w:rsid w:val="00332CA9"/>
    <w:rsid w:val="0034620C"/>
    <w:rsid w:val="003C7EF1"/>
    <w:rsid w:val="004D45D8"/>
    <w:rsid w:val="004F3DFB"/>
    <w:rsid w:val="004F6D9A"/>
    <w:rsid w:val="00554223"/>
    <w:rsid w:val="0057193F"/>
    <w:rsid w:val="005A2540"/>
    <w:rsid w:val="00601493"/>
    <w:rsid w:val="00610F34"/>
    <w:rsid w:val="006D7DF3"/>
    <w:rsid w:val="00730C9D"/>
    <w:rsid w:val="007C51A8"/>
    <w:rsid w:val="00827C4B"/>
    <w:rsid w:val="00856D56"/>
    <w:rsid w:val="00871FB3"/>
    <w:rsid w:val="00880AAF"/>
    <w:rsid w:val="008A62B9"/>
    <w:rsid w:val="008C7A81"/>
    <w:rsid w:val="008F6B6D"/>
    <w:rsid w:val="009A0057"/>
    <w:rsid w:val="009B41D8"/>
    <w:rsid w:val="00A23F2E"/>
    <w:rsid w:val="00A376FD"/>
    <w:rsid w:val="00AE5928"/>
    <w:rsid w:val="00B322F0"/>
    <w:rsid w:val="00B60E1D"/>
    <w:rsid w:val="00BD50F5"/>
    <w:rsid w:val="00C5642B"/>
    <w:rsid w:val="00D25404"/>
    <w:rsid w:val="00D4523A"/>
    <w:rsid w:val="00D86533"/>
    <w:rsid w:val="00DB18BF"/>
    <w:rsid w:val="00DB449B"/>
    <w:rsid w:val="00DE67C8"/>
    <w:rsid w:val="00E000DC"/>
    <w:rsid w:val="00E73663"/>
    <w:rsid w:val="00E7621E"/>
    <w:rsid w:val="00E978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1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736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3663"/>
    <w:rPr>
      <w:sz w:val="20"/>
      <w:szCs w:val="20"/>
    </w:rPr>
  </w:style>
  <w:style w:type="character" w:styleId="FootnoteReference">
    <w:name w:val="footnote reference"/>
    <w:basedOn w:val="DefaultParagraphFont"/>
    <w:uiPriority w:val="99"/>
    <w:semiHidden/>
    <w:unhideWhenUsed/>
    <w:rsid w:val="00E73663"/>
    <w:rPr>
      <w:vertAlign w:val="superscript"/>
    </w:rPr>
  </w:style>
  <w:style w:type="character" w:styleId="Hyperlink">
    <w:name w:val="Hyperlink"/>
    <w:basedOn w:val="DefaultParagraphFont"/>
    <w:uiPriority w:val="99"/>
    <w:semiHidden/>
    <w:unhideWhenUsed/>
    <w:rsid w:val="00610F34"/>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80B84-BBA5-43F1-9ECA-0CF543353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2256</Words>
  <Characters>12864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26</cp:revision>
  <dcterms:created xsi:type="dcterms:W3CDTF">2024-09-23T17:26:00Z</dcterms:created>
  <dcterms:modified xsi:type="dcterms:W3CDTF">2024-09-26T07:27:00Z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http://www.zotero.org/styles/institut-pertanian-bogor</vt:lpwstr>
  </property>
  <property fmtid="{D5CDD505-2E9C-101B-9397-08002B2CF9AE}" pid="17" name="Mendeley Recent Style Name 7_1">
    <vt:lpwstr>Institut Pertanian Bogor: Pedoman Penulisan Karya Ilmiah Edisi ke-4 (Indonesian)</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4th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9th edition</vt:lpwstr>
  </property>
  <property fmtid="{D5CDD505-2E9C-101B-9397-08002B2CF9AE}" pid="22" name="Mendeley Document_1">
    <vt:lpwstr>True</vt:lpwstr>
  </property>
  <property fmtid="{D5CDD505-2E9C-101B-9397-08002B2CF9AE}" pid="23" name="Mendeley Unique User Id_1">
    <vt:lpwstr>20866751-9f23-3280-85ee-7b136ccb9dc5</vt:lpwstr>
  </property>
  <property fmtid="{D5CDD505-2E9C-101B-9397-08002B2CF9AE}" pid="24" name="Mendeley Citation Style_1">
    <vt:lpwstr>http://www.zotero.org/styles/apa</vt:lpwstr>
  </property>
</Properties>
</file>