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CSMA works on the principle that only one device can transmit signals on the network, otherwise a collision will occur resulting in the loss of data packets or frames. CSMA works when a device needs to initiate or transfer data over the network.Carrier-sense multiple access (CSMA) is a media access control (MAC) protocol in which a node verifies the absence of other traffic before transmitting on a shared transmission medium, such as an electrical bus or a band of the electromagnetic spectrum.CSMA/CA checks that channels are clear before sending data packets across a network. If the channel is not clear, the node waits for a randomly chosen period of time -- in microseconds -- and then checks again to see if the channel is clear. This is called the backoff factor and is counted down using a backoff counter.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Build and analyze the network using CSMA channel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Carrier-sense multiple access with collision detection (CSMA/CD) is a media access control (MAC) method used most notably in early Ethernet technology for local area networking. It uses carrier-sensing to defer transmissions until no other stations are transmitting.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ISSUES: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issues face regarding this lab as we done the labs in groups because all workstations not work those who are working properply we do work in 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lab we learn how to build network using CSMA channel.l. Our task is to create four nodes on LAN (CSMA channel)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one required node and three extra nodes. . A number of wireless STA nodes are created to fill out the new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The benifits of the using netowrk CSMA channel is as it Helps prevent data collisions,thanks to feedback, no data is unnoticeably lost,Avoids unnecessary data traffic with the RTS/CTS extension but side by side its take too much time,Causes additional traffic,Solves the hidden station problem only by using RTS/CTS extension.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