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9712" w14:textId="77777777" w:rsidR="00172944" w:rsidRPr="004F5874" w:rsidRDefault="00000000" w:rsidP="004F587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Extreme Sports Sponsorship ROI Analysis</w:t>
      </w:r>
    </w:p>
    <w:p w14:paraId="61824A74" w14:textId="77777777" w:rsidR="00172944" w:rsidRPr="004F5874" w:rsidRDefault="00000000" w:rsidP="004F587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Business Problem</w:t>
      </w:r>
    </w:p>
    <w:p w14:paraId="5E6F37D4" w14:textId="08C62F35" w:rsidR="00172944" w:rsidRPr="004F5874" w:rsidRDefault="00000000" w:rsidP="004F5874">
      <w:p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 xml:space="preserve">Extreme sports sponsors invest heavily across events, athletes, and media with no unified way to measure return. Sponsorship data sits in </w:t>
      </w:r>
      <w:r w:rsidR="004F5874" w:rsidRPr="004F5874">
        <w:rPr>
          <w:rFonts w:ascii="Times New Roman" w:hAnsi="Times New Roman" w:cs="Times New Roman"/>
          <w:sz w:val="28"/>
          <w:szCs w:val="28"/>
        </w:rPr>
        <w:t>silos costs</w:t>
      </w:r>
      <w:r w:rsidRPr="004F5874">
        <w:rPr>
          <w:rFonts w:ascii="Times New Roman" w:hAnsi="Times New Roman" w:cs="Times New Roman"/>
          <w:sz w:val="28"/>
          <w:szCs w:val="28"/>
        </w:rPr>
        <w:t>, contracts, engagement, and revenue are never combined into a single framework, making ROI measurement guesswork.</w:t>
      </w:r>
    </w:p>
    <w:p w14:paraId="6BBDAB3C" w14:textId="77777777" w:rsidR="00172944" w:rsidRPr="004F5874" w:rsidRDefault="00000000" w:rsidP="004F587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Objectives</w:t>
      </w:r>
    </w:p>
    <w:p w14:paraId="665F1A3A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Consolidate sponsorship data across 114 events, 40 athletes, 8 sports, and 5 regions into one structured dataset.</w:t>
      </w:r>
    </w:p>
    <w:p w14:paraId="697DFF9B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Build a MySQL star schema database to store and query the data efficiently.</w:t>
      </w:r>
    </w:p>
    <w:p w14:paraId="21C3C3AA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Apply a single correct ROI formula consistently: (Revenue − Total Investment) / Total Investment.</w:t>
      </w:r>
    </w:p>
    <w:p w14:paraId="6E3608E0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Deliver three Power BI dashboards covering executive KPIs, athlete performance, and regional analysis.</w:t>
      </w:r>
    </w:p>
    <w:p w14:paraId="29FF7B74" w14:textId="77777777" w:rsidR="00172944" w:rsidRPr="004F5874" w:rsidRDefault="00000000" w:rsidP="004F587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Workflow</w:t>
      </w:r>
    </w:p>
    <w:p w14:paraId="492FD134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 xml:space="preserve">Data Generation: Synthetic dataset built across Events, Engagement, Athletes, </w:t>
      </w:r>
      <w:proofErr w:type="spellStart"/>
      <w:r w:rsidRPr="004F5874">
        <w:rPr>
          <w:rFonts w:ascii="Times New Roman" w:hAnsi="Times New Roman" w:cs="Times New Roman"/>
          <w:sz w:val="28"/>
          <w:szCs w:val="28"/>
        </w:rPr>
        <w:t>Revenue_Proxy</w:t>
      </w:r>
      <w:proofErr w:type="spellEnd"/>
      <w:r w:rsidRPr="004F5874">
        <w:rPr>
          <w:rFonts w:ascii="Times New Roman" w:hAnsi="Times New Roman" w:cs="Times New Roman"/>
          <w:sz w:val="28"/>
          <w:szCs w:val="28"/>
        </w:rPr>
        <w:t>, and Bridge tables (2022–2024).</w:t>
      </w:r>
    </w:p>
    <w:p w14:paraId="4A799D58" w14:textId="4E3FB293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 xml:space="preserve">Data Validation: Unrealistic values </w:t>
      </w:r>
      <w:r w:rsidR="004F5874" w:rsidRPr="004F5874">
        <w:rPr>
          <w:rFonts w:ascii="Times New Roman" w:hAnsi="Times New Roman" w:cs="Times New Roman"/>
          <w:sz w:val="28"/>
          <w:szCs w:val="28"/>
        </w:rPr>
        <w:t>corrected ROI</w:t>
      </w:r>
      <w:r w:rsidRPr="004F5874">
        <w:rPr>
          <w:rFonts w:ascii="Times New Roman" w:hAnsi="Times New Roman" w:cs="Times New Roman"/>
          <w:sz w:val="28"/>
          <w:szCs w:val="28"/>
        </w:rPr>
        <w:t xml:space="preserve"> recalibrated from 138% to 34%, costs tiered by sport, contracts correlated to followers and performance, formula bug fixed in regional ROI calculation.</w:t>
      </w:r>
    </w:p>
    <w:p w14:paraId="36961090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Database Design: Star schema implemented in MySQL (</w:t>
      </w:r>
      <w:proofErr w:type="spellStart"/>
      <w:r w:rsidRPr="004F5874">
        <w:rPr>
          <w:rFonts w:ascii="Times New Roman" w:hAnsi="Times New Roman" w:cs="Times New Roman"/>
          <w:sz w:val="28"/>
          <w:szCs w:val="28"/>
        </w:rPr>
        <w:t>sponsorship_roi_db</w:t>
      </w:r>
      <w:proofErr w:type="spellEnd"/>
      <w:r w:rsidRPr="004F5874">
        <w:rPr>
          <w:rFonts w:ascii="Times New Roman" w:hAnsi="Times New Roman" w:cs="Times New Roman"/>
          <w:sz w:val="28"/>
          <w:szCs w:val="28"/>
        </w:rPr>
        <w:t>) with fact and dimension tables, foreign keys, and indexes.</w:t>
      </w:r>
    </w:p>
    <w:p w14:paraId="360624C0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Data Load: INSERT SQL generated from validated Excel and executed against the database.</w:t>
      </w:r>
    </w:p>
    <w:p w14:paraId="24BCBBAF" w14:textId="77777777" w:rsidR="00172944" w:rsidRPr="004F5874" w:rsidRDefault="00000000" w:rsidP="004F5874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Power BI Reporting: DAX measures written with consistent ROI logic across all visuals and dashboards.</w:t>
      </w:r>
    </w:p>
    <w:p w14:paraId="7778EB8F" w14:textId="77777777" w:rsidR="00172944" w:rsidRPr="004F5874" w:rsidRDefault="00000000" w:rsidP="004F587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>Outcome</w:t>
      </w:r>
    </w:p>
    <w:p w14:paraId="74F1B59F" w14:textId="21C268E8" w:rsidR="00172944" w:rsidRPr="004F5874" w:rsidRDefault="00000000" w:rsidP="004F5874">
      <w:p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 w:rsidRPr="004F5874">
        <w:rPr>
          <w:rFonts w:ascii="Times New Roman" w:hAnsi="Times New Roman" w:cs="Times New Roman"/>
          <w:sz w:val="28"/>
          <w:szCs w:val="28"/>
        </w:rPr>
        <w:t xml:space="preserve">A fully integrated analytics pipeline from raw data to interactive </w:t>
      </w:r>
      <w:r w:rsidR="004F5874" w:rsidRPr="004F5874">
        <w:rPr>
          <w:rFonts w:ascii="Times New Roman" w:hAnsi="Times New Roman" w:cs="Times New Roman"/>
          <w:sz w:val="28"/>
          <w:szCs w:val="28"/>
        </w:rPr>
        <w:t>dashboards with</w:t>
      </w:r>
      <w:r w:rsidRPr="004F5874">
        <w:rPr>
          <w:rFonts w:ascii="Times New Roman" w:hAnsi="Times New Roman" w:cs="Times New Roman"/>
          <w:sz w:val="28"/>
          <w:szCs w:val="28"/>
        </w:rPr>
        <w:t xml:space="preserve"> a verified portfolio ROI of 34.06% ($149.9M invested, $201.0M revenue) across 3 years of extreme sports sponsorship activity.</w:t>
      </w:r>
    </w:p>
    <w:sectPr w:rsidR="00172944" w:rsidRPr="004F58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C2CFB"/>
    <w:multiLevelType w:val="hybridMultilevel"/>
    <w:tmpl w:val="998E5EB0"/>
    <w:lvl w:ilvl="0" w:tplc="19FC2CBA">
      <w:start w:val="1"/>
      <w:numFmt w:val="bullet"/>
      <w:lvlText w:val="•"/>
      <w:lvlJc w:val="left"/>
      <w:pPr>
        <w:ind w:left="720" w:hanging="360"/>
      </w:pPr>
    </w:lvl>
    <w:lvl w:ilvl="1" w:tplc="2BF26AB4">
      <w:numFmt w:val="decimal"/>
      <w:lvlText w:val=""/>
      <w:lvlJc w:val="left"/>
    </w:lvl>
    <w:lvl w:ilvl="2" w:tplc="D812DC60">
      <w:numFmt w:val="decimal"/>
      <w:lvlText w:val=""/>
      <w:lvlJc w:val="left"/>
    </w:lvl>
    <w:lvl w:ilvl="3" w:tplc="C74A05E8">
      <w:numFmt w:val="decimal"/>
      <w:lvlText w:val=""/>
      <w:lvlJc w:val="left"/>
    </w:lvl>
    <w:lvl w:ilvl="4" w:tplc="E976E4A6">
      <w:numFmt w:val="decimal"/>
      <w:lvlText w:val=""/>
      <w:lvlJc w:val="left"/>
    </w:lvl>
    <w:lvl w:ilvl="5" w:tplc="4004548A">
      <w:numFmt w:val="decimal"/>
      <w:lvlText w:val=""/>
      <w:lvlJc w:val="left"/>
    </w:lvl>
    <w:lvl w:ilvl="6" w:tplc="969C8A38">
      <w:numFmt w:val="decimal"/>
      <w:lvlText w:val=""/>
      <w:lvlJc w:val="left"/>
    </w:lvl>
    <w:lvl w:ilvl="7" w:tplc="E9863984">
      <w:numFmt w:val="decimal"/>
      <w:lvlText w:val=""/>
      <w:lvlJc w:val="left"/>
    </w:lvl>
    <w:lvl w:ilvl="8" w:tplc="F332595A">
      <w:numFmt w:val="decimal"/>
      <w:lvlText w:val=""/>
      <w:lvlJc w:val="left"/>
    </w:lvl>
  </w:abstractNum>
  <w:abstractNum w:abstractNumId="1" w15:restartNumberingAfterBreak="0">
    <w:nsid w:val="75353CA1"/>
    <w:multiLevelType w:val="hybridMultilevel"/>
    <w:tmpl w:val="418CE48E"/>
    <w:lvl w:ilvl="0" w:tplc="98A2F358">
      <w:start w:val="1"/>
      <w:numFmt w:val="bullet"/>
      <w:lvlText w:val="●"/>
      <w:lvlJc w:val="left"/>
      <w:pPr>
        <w:ind w:left="720" w:hanging="360"/>
      </w:pPr>
    </w:lvl>
    <w:lvl w:ilvl="1" w:tplc="425E6936">
      <w:start w:val="1"/>
      <w:numFmt w:val="bullet"/>
      <w:lvlText w:val="○"/>
      <w:lvlJc w:val="left"/>
      <w:pPr>
        <w:ind w:left="1440" w:hanging="360"/>
      </w:pPr>
    </w:lvl>
    <w:lvl w:ilvl="2" w:tplc="A6FEE95C">
      <w:start w:val="1"/>
      <w:numFmt w:val="bullet"/>
      <w:lvlText w:val="■"/>
      <w:lvlJc w:val="left"/>
      <w:pPr>
        <w:ind w:left="2160" w:hanging="360"/>
      </w:pPr>
    </w:lvl>
    <w:lvl w:ilvl="3" w:tplc="FFEA57CC">
      <w:start w:val="1"/>
      <w:numFmt w:val="bullet"/>
      <w:lvlText w:val="●"/>
      <w:lvlJc w:val="left"/>
      <w:pPr>
        <w:ind w:left="2880" w:hanging="360"/>
      </w:pPr>
    </w:lvl>
    <w:lvl w:ilvl="4" w:tplc="C9043C06">
      <w:start w:val="1"/>
      <w:numFmt w:val="bullet"/>
      <w:lvlText w:val="○"/>
      <w:lvlJc w:val="left"/>
      <w:pPr>
        <w:ind w:left="3600" w:hanging="360"/>
      </w:pPr>
    </w:lvl>
    <w:lvl w:ilvl="5" w:tplc="0264F1AE">
      <w:start w:val="1"/>
      <w:numFmt w:val="bullet"/>
      <w:lvlText w:val="■"/>
      <w:lvlJc w:val="left"/>
      <w:pPr>
        <w:ind w:left="4320" w:hanging="360"/>
      </w:pPr>
    </w:lvl>
    <w:lvl w:ilvl="6" w:tplc="46F487FA">
      <w:start w:val="1"/>
      <w:numFmt w:val="bullet"/>
      <w:lvlText w:val="●"/>
      <w:lvlJc w:val="left"/>
      <w:pPr>
        <w:ind w:left="5040" w:hanging="360"/>
      </w:pPr>
    </w:lvl>
    <w:lvl w:ilvl="7" w:tplc="2232455A">
      <w:start w:val="1"/>
      <w:numFmt w:val="bullet"/>
      <w:lvlText w:val="●"/>
      <w:lvlJc w:val="left"/>
      <w:pPr>
        <w:ind w:left="5760" w:hanging="360"/>
      </w:pPr>
    </w:lvl>
    <w:lvl w:ilvl="8" w:tplc="ECC86D02">
      <w:start w:val="1"/>
      <w:numFmt w:val="bullet"/>
      <w:lvlText w:val="●"/>
      <w:lvlJc w:val="left"/>
      <w:pPr>
        <w:ind w:left="6480" w:hanging="360"/>
      </w:pPr>
    </w:lvl>
  </w:abstractNum>
  <w:num w:numId="1" w16cid:durableId="801269206">
    <w:abstractNumId w:val="1"/>
    <w:lvlOverride w:ilvl="0">
      <w:startOverride w:val="1"/>
    </w:lvlOverride>
  </w:num>
  <w:num w:numId="2" w16cid:durableId="2028478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944"/>
    <w:rsid w:val="00172944"/>
    <w:rsid w:val="004F5874"/>
    <w:rsid w:val="00FD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ECA4"/>
  <w15:docId w15:val="{AC5AD683-0C01-4D3E-8EA1-D789A7EC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USAMA ABID</cp:lastModifiedBy>
  <cp:revision>2</cp:revision>
  <dcterms:created xsi:type="dcterms:W3CDTF">2026-03-06T01:20:00Z</dcterms:created>
  <dcterms:modified xsi:type="dcterms:W3CDTF">2026-03-06T01:20:00Z</dcterms:modified>
</cp:coreProperties>
</file>