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66762" w14:textId="77777777" w:rsidR="00BC6ED3" w:rsidRPr="007D0505" w:rsidRDefault="00BC6ED3" w:rsidP="00BC6ED3">
      <w:pPr>
        <w:rPr>
          <w:b/>
          <w:sz w:val="28"/>
          <w:szCs w:val="28"/>
          <w:lang w:val="en-US"/>
        </w:rPr>
      </w:pPr>
      <w:r w:rsidRPr="007D0505">
        <w:rPr>
          <w:b/>
          <w:sz w:val="28"/>
          <w:lang w:val="en-US"/>
        </w:rPr>
        <w:t>Appendix</w:t>
      </w:r>
      <w:r w:rsidR="003B0BC3" w:rsidRPr="007D0505">
        <w:rPr>
          <w:b/>
          <w:sz w:val="28"/>
          <w:lang w:val="en-US"/>
        </w:rPr>
        <w:t xml:space="preserve"> – List of </w:t>
      </w:r>
      <w:r w:rsidR="00C52722" w:rsidRPr="007D0505">
        <w:rPr>
          <w:b/>
          <w:sz w:val="28"/>
          <w:lang w:val="en-US"/>
        </w:rPr>
        <w:t>Legal</w:t>
      </w:r>
      <w:r w:rsidR="003B0BC3" w:rsidRPr="007D0505">
        <w:rPr>
          <w:b/>
          <w:sz w:val="28"/>
          <w:lang w:val="en-US"/>
        </w:rPr>
        <w:t>, Regulatory, Contractual and Other Requirements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1609"/>
        <w:gridCol w:w="1547"/>
        <w:gridCol w:w="1367"/>
        <w:gridCol w:w="1194"/>
        <w:gridCol w:w="1218"/>
      </w:tblGrid>
      <w:tr w:rsidR="00DF3F4A" w:rsidRPr="007D0505" w14:paraId="0AD634E1" w14:textId="77777777" w:rsidTr="00F70508">
        <w:tc>
          <w:tcPr>
            <w:tcW w:w="2191" w:type="dxa"/>
            <w:shd w:val="clear" w:color="auto" w:fill="D9D9D9"/>
          </w:tcPr>
          <w:p w14:paraId="1B59006F" w14:textId="56AD9BB3" w:rsidR="00F70508" w:rsidRPr="007D0505" w:rsidRDefault="00F70508" w:rsidP="00C3747C">
            <w:pPr>
              <w:rPr>
                <w:b/>
                <w:i/>
                <w:lang w:val="en-US"/>
              </w:rPr>
            </w:pPr>
            <w:r w:rsidRPr="007D0505">
              <w:rPr>
                <w:b/>
                <w:i/>
                <w:lang w:val="en-US"/>
              </w:rPr>
              <w:t>Requirement</w:t>
            </w:r>
          </w:p>
        </w:tc>
        <w:tc>
          <w:tcPr>
            <w:tcW w:w="1632" w:type="dxa"/>
            <w:shd w:val="clear" w:color="auto" w:fill="D9D9D9"/>
          </w:tcPr>
          <w:p w14:paraId="40726709" w14:textId="77777777" w:rsidR="00F70508" w:rsidRPr="007D0505" w:rsidRDefault="00F70508" w:rsidP="0074517F">
            <w:pPr>
              <w:rPr>
                <w:b/>
                <w:i/>
                <w:lang w:val="en-US"/>
              </w:rPr>
            </w:pPr>
            <w:r w:rsidRPr="007D0505">
              <w:rPr>
                <w:b/>
                <w:i/>
                <w:lang w:val="en-US"/>
              </w:rPr>
              <w:t>Document stipulating the requirement</w:t>
            </w:r>
          </w:p>
        </w:tc>
        <w:tc>
          <w:tcPr>
            <w:tcW w:w="1437" w:type="dxa"/>
            <w:shd w:val="clear" w:color="auto" w:fill="D9D9D9"/>
          </w:tcPr>
          <w:p w14:paraId="5249B405" w14:textId="60664076" w:rsidR="00F70508" w:rsidRPr="007D0505" w:rsidRDefault="00F70508" w:rsidP="00C3747C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Countries where the requirement is </w:t>
            </w:r>
            <w:commentRangeStart w:id="0"/>
            <w:r>
              <w:rPr>
                <w:b/>
                <w:i/>
                <w:lang w:val="en-US"/>
              </w:rPr>
              <w:t>applicable</w:t>
            </w:r>
            <w:commentRangeEnd w:id="0"/>
            <w:r w:rsidR="00372515">
              <w:rPr>
                <w:rStyle w:val="CommentReference"/>
              </w:rPr>
              <w:commentReference w:id="0"/>
            </w:r>
          </w:p>
        </w:tc>
        <w:tc>
          <w:tcPr>
            <w:tcW w:w="1377" w:type="dxa"/>
            <w:shd w:val="clear" w:color="auto" w:fill="D9D9D9"/>
          </w:tcPr>
          <w:p w14:paraId="7FE78D65" w14:textId="528EFB40" w:rsidR="00F70508" w:rsidRPr="007D0505" w:rsidRDefault="00F70508" w:rsidP="003B0BC3">
            <w:pPr>
              <w:rPr>
                <w:b/>
                <w:i/>
                <w:lang w:val="en-US"/>
              </w:rPr>
            </w:pPr>
            <w:r w:rsidRPr="007D0505">
              <w:rPr>
                <w:b/>
                <w:i/>
                <w:lang w:val="en-US"/>
              </w:rPr>
              <w:t>Person responsible for compliance</w:t>
            </w:r>
          </w:p>
        </w:tc>
        <w:tc>
          <w:tcPr>
            <w:tcW w:w="1201" w:type="dxa"/>
            <w:shd w:val="clear" w:color="auto" w:fill="D9D9D9"/>
          </w:tcPr>
          <w:p w14:paraId="712866AE" w14:textId="77777777" w:rsidR="00F70508" w:rsidRPr="007D0505" w:rsidRDefault="00F70508" w:rsidP="0074517F">
            <w:pPr>
              <w:rPr>
                <w:b/>
                <w:i/>
                <w:lang w:val="en-US"/>
              </w:rPr>
            </w:pPr>
            <w:r w:rsidRPr="007D0505">
              <w:rPr>
                <w:b/>
                <w:i/>
                <w:lang w:val="en-US"/>
              </w:rPr>
              <w:t>Deadlines</w:t>
            </w:r>
          </w:p>
        </w:tc>
        <w:tc>
          <w:tcPr>
            <w:tcW w:w="1224" w:type="dxa"/>
            <w:shd w:val="clear" w:color="auto" w:fill="D9D9D9"/>
          </w:tcPr>
          <w:p w14:paraId="35F81F51" w14:textId="77777777" w:rsidR="00F70508" w:rsidRPr="007D0505" w:rsidRDefault="00F70508" w:rsidP="0074517F">
            <w:pPr>
              <w:rPr>
                <w:b/>
                <w:i/>
                <w:lang w:val="en-US"/>
              </w:rPr>
            </w:pPr>
            <w:r w:rsidRPr="007D0505">
              <w:rPr>
                <w:b/>
                <w:i/>
                <w:lang w:val="en-US"/>
              </w:rPr>
              <w:t>Interested parties</w:t>
            </w:r>
          </w:p>
        </w:tc>
      </w:tr>
      <w:tr w:rsidR="00DF3F4A" w:rsidRPr="007D0505" w14:paraId="4DF87768" w14:textId="77777777" w:rsidTr="00F70508">
        <w:tc>
          <w:tcPr>
            <w:tcW w:w="2191" w:type="dxa"/>
          </w:tcPr>
          <w:p w14:paraId="56B75608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526C56E2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462740D9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214DFE1C" w14:textId="708C01A0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481A4220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267AA2E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2EEA730B" w14:textId="77777777" w:rsidTr="00F70508">
        <w:tc>
          <w:tcPr>
            <w:tcW w:w="2191" w:type="dxa"/>
          </w:tcPr>
          <w:p w14:paraId="5009C2AC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217E1DEC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075BEA81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7E4EAD9D" w14:textId="6AEFAA0F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2B6759CC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6ECA108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6DE9DD93" w14:textId="77777777" w:rsidTr="00F70508">
        <w:tc>
          <w:tcPr>
            <w:tcW w:w="2191" w:type="dxa"/>
          </w:tcPr>
          <w:p w14:paraId="734C3D3E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4ED661F8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6DEB1385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1179370C" w14:textId="6C3FFD73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72417390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53FB61F5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68DE7EE2" w14:textId="77777777" w:rsidTr="00F70508">
        <w:tc>
          <w:tcPr>
            <w:tcW w:w="2191" w:type="dxa"/>
          </w:tcPr>
          <w:p w14:paraId="3FE64DFC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014A8083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5DF6443D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2230CB67" w14:textId="6E58C123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44F7EF88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76AD13D3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1F59C215" w14:textId="77777777" w:rsidTr="00F70508">
        <w:tc>
          <w:tcPr>
            <w:tcW w:w="2191" w:type="dxa"/>
          </w:tcPr>
          <w:p w14:paraId="3AB6A069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0B349CBC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0A8C61CF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7C6DA1CC" w14:textId="4BA4C0FC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14E51695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3A01531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034E6205" w14:textId="77777777" w:rsidTr="00F70508">
        <w:tc>
          <w:tcPr>
            <w:tcW w:w="2191" w:type="dxa"/>
          </w:tcPr>
          <w:p w14:paraId="51776BD5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6D7099CD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45135E27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13C93BFF" w14:textId="46910902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2A0F561E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29678462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78F78E12" w14:textId="77777777" w:rsidTr="00F70508">
        <w:tc>
          <w:tcPr>
            <w:tcW w:w="2191" w:type="dxa"/>
          </w:tcPr>
          <w:p w14:paraId="7113190E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04B5139F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6371044A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1BE6399" w14:textId="130FE280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6FFFBE32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4130674B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09E537A1" w14:textId="77777777" w:rsidTr="00F70508">
        <w:tc>
          <w:tcPr>
            <w:tcW w:w="2191" w:type="dxa"/>
          </w:tcPr>
          <w:p w14:paraId="4C1242F9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73A01CCD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059FE008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607DD636" w14:textId="01BE8924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568FCBA1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6583BC8C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6A1E2CC5" w14:textId="77777777" w:rsidTr="00F70508">
        <w:tc>
          <w:tcPr>
            <w:tcW w:w="2191" w:type="dxa"/>
          </w:tcPr>
          <w:p w14:paraId="3993DD20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7896F2F5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10F114C1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51F39524" w14:textId="61623DFE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08AD74E7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016A67D6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15716E12" w14:textId="77777777" w:rsidTr="00F70508">
        <w:tc>
          <w:tcPr>
            <w:tcW w:w="2191" w:type="dxa"/>
          </w:tcPr>
          <w:p w14:paraId="22A86BF8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3242C556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5E1F300C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46994F94" w14:textId="0BB5F25A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028ECAB8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B03A22D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64CB22B7" w14:textId="77777777" w:rsidTr="00F70508">
        <w:tc>
          <w:tcPr>
            <w:tcW w:w="2191" w:type="dxa"/>
          </w:tcPr>
          <w:p w14:paraId="3B986B3A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61565CDF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5DB75D7E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4935B7D2" w14:textId="6D8335E4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2CD9C0D7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8C7D1DF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789B3B1D" w14:textId="77777777" w:rsidTr="00F70508">
        <w:tc>
          <w:tcPr>
            <w:tcW w:w="2191" w:type="dxa"/>
          </w:tcPr>
          <w:p w14:paraId="5FFFA3FD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6D43151F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0638E83E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418E3BE6" w14:textId="5E8A99BE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089CC74A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01962878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7A82705E" w14:textId="77777777" w:rsidTr="00F70508">
        <w:tc>
          <w:tcPr>
            <w:tcW w:w="2191" w:type="dxa"/>
          </w:tcPr>
          <w:p w14:paraId="7637B83A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52A375A4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31F3D3D9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63E4F60F" w14:textId="50323A4F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61C0835A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17BEEBC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17CFE6FD" w14:textId="77777777" w:rsidTr="00F70508">
        <w:tc>
          <w:tcPr>
            <w:tcW w:w="2191" w:type="dxa"/>
          </w:tcPr>
          <w:p w14:paraId="791DD0B0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07DBEA99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5D57B9F8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1AC3B066" w14:textId="7212FBED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6052F119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68F84730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7B34C75C" w14:textId="77777777" w:rsidTr="00F70508">
        <w:tc>
          <w:tcPr>
            <w:tcW w:w="2191" w:type="dxa"/>
          </w:tcPr>
          <w:p w14:paraId="1DDD36A1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4A85733D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7CFDFD99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7CA2C033" w14:textId="09863723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0AB46AF4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4677C105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0B5D9878" w14:textId="77777777" w:rsidTr="00F70508">
        <w:tc>
          <w:tcPr>
            <w:tcW w:w="2191" w:type="dxa"/>
          </w:tcPr>
          <w:p w14:paraId="32D11FDD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1BC03C7A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341C8B7A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8DCC9F8" w14:textId="36F6C62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093D0B09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05DD06E1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4FC400DA" w14:textId="77777777" w:rsidTr="00F70508">
        <w:tc>
          <w:tcPr>
            <w:tcW w:w="2191" w:type="dxa"/>
          </w:tcPr>
          <w:p w14:paraId="20AEE5F3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70B85126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46905267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6A0E0FA5" w14:textId="461FA1D5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387B1C10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65F05399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bookmarkStart w:id="1" w:name="_GoBack"/>
        <w:bookmarkEnd w:id="1"/>
      </w:tr>
      <w:tr w:rsidR="00DF3F4A" w:rsidRPr="007D0505" w14:paraId="5BB9B6CA" w14:textId="77777777" w:rsidTr="00F70508">
        <w:tc>
          <w:tcPr>
            <w:tcW w:w="2191" w:type="dxa"/>
          </w:tcPr>
          <w:p w14:paraId="2D619718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13EE3CC7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492D3B3A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59E5597" w14:textId="29B61415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16465DA5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248349FA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39464664" w14:textId="77777777" w:rsidTr="00F70508">
        <w:tc>
          <w:tcPr>
            <w:tcW w:w="2191" w:type="dxa"/>
          </w:tcPr>
          <w:p w14:paraId="7EA63B58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4A3FA89D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01749E20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07345C71" w14:textId="6745F27D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7ECB0083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4CDF9AE6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1528B34A" w14:textId="77777777" w:rsidTr="00F70508">
        <w:tc>
          <w:tcPr>
            <w:tcW w:w="2191" w:type="dxa"/>
          </w:tcPr>
          <w:p w14:paraId="58074630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2A1C93CE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26512115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255EFCAF" w14:textId="71E2D6A3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48109DEA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4086F9C4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  <w:tr w:rsidR="00DF3F4A" w:rsidRPr="007D0505" w14:paraId="21988222" w14:textId="77777777" w:rsidTr="00F70508">
        <w:tc>
          <w:tcPr>
            <w:tcW w:w="2191" w:type="dxa"/>
          </w:tcPr>
          <w:p w14:paraId="5572E49D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33B946DC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643B19ED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65E02802" w14:textId="116ED702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01" w:type="dxa"/>
          </w:tcPr>
          <w:p w14:paraId="636BB682" w14:textId="77777777" w:rsidR="00F70508" w:rsidRPr="007D0505" w:rsidRDefault="00F70508" w:rsidP="0074517F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64574A4" w14:textId="77777777" w:rsidR="00F70508" w:rsidRPr="007D0505" w:rsidRDefault="00F70508" w:rsidP="0074517F">
            <w:pPr>
              <w:rPr>
                <w:lang w:val="en-US"/>
              </w:rPr>
            </w:pPr>
          </w:p>
        </w:tc>
      </w:tr>
    </w:tbl>
    <w:p w14:paraId="62F1E5FC" w14:textId="043DCD66" w:rsidR="00BC6ED3" w:rsidRPr="00F70508" w:rsidRDefault="00BC6ED3" w:rsidP="00C3747C">
      <w:pPr>
        <w:tabs>
          <w:tab w:val="left" w:pos="2280"/>
        </w:tabs>
        <w:rPr>
          <w:lang w:val="en-US"/>
        </w:rPr>
      </w:pPr>
    </w:p>
    <w:sectPr w:rsidR="00BC6ED3" w:rsidRPr="00F70508" w:rsidSect="00BC6ED3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 Faisal" w:date="2020-04-13T06:19:00Z" w:initials="MF">
    <w:p w14:paraId="6078FCA9" w14:textId="77777777" w:rsidR="00372515" w:rsidRDefault="00372515" w:rsidP="00372515">
      <w:pPr>
        <w:pStyle w:val="CommentText"/>
      </w:pPr>
      <w:r>
        <w:rPr>
          <w:rStyle w:val="CommentReference"/>
        </w:rPr>
        <w:annotationRef/>
      </w:r>
      <w:r w:rsidRPr="007A0DE3">
        <w:rPr>
          <w:rStyle w:val="CommentReference"/>
        </w:rPr>
        <w:t xml:space="preserve">The cloud service infrastructure may be scattered in different countries, each with its own laws and regulations that must be followed in relation to the protection and </w:t>
      </w:r>
      <w:r>
        <w:rPr>
          <w:rStyle w:val="CommentReference"/>
        </w:rPr>
        <w:t>handling</w:t>
      </w:r>
      <w:r w:rsidRPr="007A0DE3">
        <w:rPr>
          <w:rStyle w:val="CommentReference"/>
        </w:rPr>
        <w:t xml:space="preserve"> of information, so it is important to map </w:t>
      </w:r>
      <w:r>
        <w:rPr>
          <w:rStyle w:val="CommentReference"/>
        </w:rPr>
        <w:t xml:space="preserve">to </w:t>
      </w:r>
      <w:r w:rsidRPr="007A0DE3">
        <w:rPr>
          <w:rStyle w:val="CommentReference"/>
        </w:rPr>
        <w:t>which country each requirement is required</w:t>
      </w:r>
    </w:p>
    <w:p w14:paraId="1C81D3C3" w14:textId="77777777" w:rsidR="00372515" w:rsidRDefault="00372515" w:rsidP="00372515">
      <w:pPr>
        <w:pStyle w:val="CommentText"/>
      </w:pPr>
    </w:p>
    <w:p w14:paraId="3BA596B0" w14:textId="77777777" w:rsidR="00372515" w:rsidRDefault="00372515" w:rsidP="00372515">
      <w:pPr>
        <w:pStyle w:val="CommentText"/>
      </w:pPr>
      <w:r>
        <w:t>Use this column to identify, by countries, requirements related to the provision of cloud services, especially those where the organization acts as a PII cloud processor.</w:t>
      </w:r>
    </w:p>
    <w:p w14:paraId="5A92B647" w14:textId="77777777" w:rsidR="00372515" w:rsidRDefault="00372515" w:rsidP="00372515">
      <w:pPr>
        <w:pStyle w:val="CommentText"/>
      </w:pPr>
    </w:p>
    <w:p w14:paraId="4967A18D" w14:textId="77777777" w:rsidR="00372515" w:rsidRDefault="00372515" w:rsidP="00372515">
      <w:pPr>
        <w:pStyle w:val="CommentText"/>
      </w:pPr>
      <w:r>
        <w:t>You can use this column to identify other requirements with country-specific characteristics not related to the provision of cloud services (e.g.: consumer rights).</w:t>
      </w:r>
    </w:p>
    <w:p w14:paraId="27AD7D4F" w14:textId="77777777" w:rsidR="00372515" w:rsidRDefault="00372515" w:rsidP="00372515">
      <w:pPr>
        <w:pStyle w:val="CommentText"/>
      </w:pPr>
    </w:p>
    <w:p w14:paraId="36206617" w14:textId="45AD066E" w:rsidR="00372515" w:rsidRDefault="00372515" w:rsidP="00372515">
      <w:pPr>
        <w:pStyle w:val="CommentText"/>
      </w:pPr>
      <w:r>
        <w:t>You can delete this column if the organization does not have any country-specific characteristics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2066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0E42C" w14:textId="77777777" w:rsidR="001706D2" w:rsidRDefault="001706D2" w:rsidP="00BC6ED3">
      <w:pPr>
        <w:spacing w:after="0" w:line="240" w:lineRule="auto"/>
      </w:pPr>
      <w:r>
        <w:separator/>
      </w:r>
    </w:p>
  </w:endnote>
  <w:endnote w:type="continuationSeparator" w:id="0">
    <w:p w14:paraId="08AFA8A5" w14:textId="77777777" w:rsidR="001706D2" w:rsidRDefault="001706D2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410"/>
      <w:gridCol w:w="3260"/>
    </w:tblGrid>
    <w:tr w:rsidR="00BC6ED3" w:rsidRPr="006571EC" w14:paraId="2EB86E1D" w14:textId="77777777" w:rsidTr="00C7779B">
      <w:tc>
        <w:tcPr>
          <w:tcW w:w="3652" w:type="dxa"/>
        </w:tcPr>
        <w:p w14:paraId="664C3792" w14:textId="77777777" w:rsidR="00BC6ED3" w:rsidRPr="008C60E9" w:rsidRDefault="00A811C6" w:rsidP="00C52722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Appendix – List of </w:t>
          </w:r>
          <w:r w:rsidR="00C52722">
            <w:rPr>
              <w:sz w:val="18"/>
            </w:rPr>
            <w:t>Legal</w:t>
          </w:r>
          <w:r>
            <w:rPr>
              <w:sz w:val="18"/>
            </w:rPr>
            <w:t xml:space="preserve">, Regulatory, Contractual and Other Requirements </w:t>
          </w:r>
        </w:p>
      </w:tc>
      <w:tc>
        <w:tcPr>
          <w:tcW w:w="2410" w:type="dxa"/>
        </w:tcPr>
        <w:p w14:paraId="14FCD7C0" w14:textId="01A3E9C6" w:rsidR="00BC6ED3" w:rsidRPr="00F6751A" w:rsidRDefault="00BC6ED3" w:rsidP="00BC6ED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260" w:type="dxa"/>
        </w:tcPr>
        <w:p w14:paraId="42ED8FF4" w14:textId="6FA1BE9E" w:rsidR="00BC6ED3" w:rsidRPr="00F6751A" w:rsidRDefault="00BC6ED3" w:rsidP="00BC6ED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7955DD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7955DD">
            <w:rPr>
              <w:b/>
              <w:sz w:val="18"/>
            </w:rPr>
            <w:fldChar w:fldCharType="separate"/>
          </w:r>
          <w:r w:rsidR="00372515">
            <w:rPr>
              <w:b/>
              <w:noProof/>
              <w:sz w:val="18"/>
            </w:rPr>
            <w:t>1</w:t>
          </w:r>
          <w:r w:rsidR="007955DD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7955DD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7955DD">
            <w:rPr>
              <w:b/>
              <w:sz w:val="18"/>
            </w:rPr>
            <w:fldChar w:fldCharType="separate"/>
          </w:r>
          <w:r w:rsidR="00372515">
            <w:rPr>
              <w:b/>
              <w:noProof/>
              <w:sz w:val="18"/>
            </w:rPr>
            <w:t>1</w:t>
          </w:r>
          <w:r w:rsidR="007955DD">
            <w:rPr>
              <w:b/>
              <w:sz w:val="18"/>
            </w:rPr>
            <w:fldChar w:fldCharType="end"/>
          </w:r>
        </w:p>
      </w:tc>
    </w:tr>
  </w:tbl>
  <w:p w14:paraId="74652CA4" w14:textId="166A7C35" w:rsidR="00BC6ED3" w:rsidRPr="004B1E43" w:rsidRDefault="00BC6ED3" w:rsidP="00372515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DB417" w14:textId="77777777" w:rsidR="00BC6ED3" w:rsidRPr="004B1E43" w:rsidRDefault="00BC6ED3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29FC9" w14:textId="77777777" w:rsidR="001706D2" w:rsidRDefault="001706D2" w:rsidP="00BC6ED3">
      <w:pPr>
        <w:spacing w:after="0" w:line="240" w:lineRule="auto"/>
      </w:pPr>
      <w:r>
        <w:separator/>
      </w:r>
    </w:p>
  </w:footnote>
  <w:footnote w:type="continuationSeparator" w:id="0">
    <w:p w14:paraId="2545FD1B" w14:textId="77777777" w:rsidR="001706D2" w:rsidRDefault="001706D2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590"/>
      <w:gridCol w:w="2482"/>
    </w:tblGrid>
    <w:tr w:rsidR="00BC6ED3" w:rsidRPr="006571EC" w14:paraId="0F03DB99" w14:textId="77777777" w:rsidTr="00BC6ED3">
      <w:tc>
        <w:tcPr>
          <w:tcW w:w="6771" w:type="dxa"/>
        </w:tcPr>
        <w:p w14:paraId="3E47FB55" w14:textId="77777777" w:rsidR="00BC6ED3" w:rsidRPr="00F6751A" w:rsidRDefault="00BC6ED3" w:rsidP="00BC6ED3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6A81C232" w14:textId="77777777" w:rsidR="00BC6ED3" w:rsidRPr="00F6751A" w:rsidRDefault="00BC6ED3" w:rsidP="00BC6ED3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220C317C" w14:textId="77777777" w:rsidR="00BC6ED3" w:rsidRPr="003056B2" w:rsidRDefault="00BC6ED3" w:rsidP="00BC6ED3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 Faisal">
    <w15:presenceInfo w15:providerId="Windows Live" w15:userId="b9e96394027095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MTM3NjC3MDcysDBX0lEKTi0uzszPAykwrAUAtqm0LiwAAAA="/>
  </w:docVars>
  <w:rsids>
    <w:rsidRoot w:val="00927DFD"/>
    <w:rsid w:val="000D626A"/>
    <w:rsid w:val="000F6D6F"/>
    <w:rsid w:val="001706D2"/>
    <w:rsid w:val="00186C91"/>
    <w:rsid w:val="00187E47"/>
    <w:rsid w:val="001E53FF"/>
    <w:rsid w:val="00243412"/>
    <w:rsid w:val="00245461"/>
    <w:rsid w:val="002A67D7"/>
    <w:rsid w:val="00321279"/>
    <w:rsid w:val="00372515"/>
    <w:rsid w:val="003B0BC3"/>
    <w:rsid w:val="0040705C"/>
    <w:rsid w:val="005710BB"/>
    <w:rsid w:val="005D100D"/>
    <w:rsid w:val="00636CCB"/>
    <w:rsid w:val="0066360B"/>
    <w:rsid w:val="006E65E7"/>
    <w:rsid w:val="007705D5"/>
    <w:rsid w:val="0079401C"/>
    <w:rsid w:val="007955DD"/>
    <w:rsid w:val="007A0DE3"/>
    <w:rsid w:val="007D0505"/>
    <w:rsid w:val="0081662D"/>
    <w:rsid w:val="008460AC"/>
    <w:rsid w:val="00884C1B"/>
    <w:rsid w:val="0089533C"/>
    <w:rsid w:val="008B42B7"/>
    <w:rsid w:val="008C60E9"/>
    <w:rsid w:val="009231CD"/>
    <w:rsid w:val="00927DFD"/>
    <w:rsid w:val="009D5C3D"/>
    <w:rsid w:val="00A3068F"/>
    <w:rsid w:val="00A354CD"/>
    <w:rsid w:val="00A35B04"/>
    <w:rsid w:val="00A36573"/>
    <w:rsid w:val="00A432AA"/>
    <w:rsid w:val="00A811C6"/>
    <w:rsid w:val="00AD417B"/>
    <w:rsid w:val="00B075A2"/>
    <w:rsid w:val="00B10A34"/>
    <w:rsid w:val="00B36D4D"/>
    <w:rsid w:val="00BC6ED3"/>
    <w:rsid w:val="00C3747C"/>
    <w:rsid w:val="00C52722"/>
    <w:rsid w:val="00C5727D"/>
    <w:rsid w:val="00C7779B"/>
    <w:rsid w:val="00D33CC8"/>
    <w:rsid w:val="00D57E88"/>
    <w:rsid w:val="00DF3F4A"/>
    <w:rsid w:val="00E05571"/>
    <w:rsid w:val="00E34134"/>
    <w:rsid w:val="00E37805"/>
    <w:rsid w:val="00E43C0E"/>
    <w:rsid w:val="00E5340C"/>
    <w:rsid w:val="00E56CB9"/>
    <w:rsid w:val="00EB2252"/>
    <w:rsid w:val="00EE397F"/>
    <w:rsid w:val="00EF3B38"/>
    <w:rsid w:val="00F36FA2"/>
    <w:rsid w:val="00F608E3"/>
    <w:rsid w:val="00F70508"/>
    <w:rsid w:val="00F852E4"/>
    <w:rsid w:val="00F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6DB9"/>
  <w15:docId w15:val="{BECF4313-91AE-41CE-8EF1-9F2C65E6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6304F-871F-40B7-9EBE-02297364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Appendix - List of Legal, Regulatory, Contractual and Other Requirements</vt:lpstr>
      <vt:lpstr>Appendix - List of Legal, Regulatory, Contractual and Other Requirements</vt:lpstr>
      <vt:lpstr>Appendix - List of Legal, Regulatory, Contractual and Other Requirements</vt:lpstr>
    </vt:vector>
  </TitlesOfParts>
  <Company>EPPS Services Ltd</Company>
  <LinksUpToDate>false</LinksUpToDate>
  <CharactersWithSpaces>380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List of Legal, Regulatory, Contractual and Other Requirements</dc:title>
  <dc:creator/>
  <dc:description/>
  <cp:lastModifiedBy>Mo Faisal</cp:lastModifiedBy>
  <cp:revision>7</cp:revision>
  <dcterms:created xsi:type="dcterms:W3CDTF">2016-06-08T18:50:00Z</dcterms:created>
  <dcterms:modified xsi:type="dcterms:W3CDTF">2020-04-13T10:19:00Z</dcterms:modified>
</cp:coreProperties>
</file>