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BD394" w14:textId="77777777" w:rsidR="00F160D5" w:rsidRPr="00F160D5" w:rsidRDefault="00F160D5" w:rsidP="00F160D5">
      <w:hyperlink r:id="rId5" w:anchor="main" w:history="1">
        <w:r w:rsidRPr="00F160D5">
          <w:rPr>
            <w:rStyle w:val="Hyperlink"/>
          </w:rPr>
          <w:t>Skip to main content</w:t>
        </w:r>
      </w:hyperlink>
    </w:p>
    <w:p w14:paraId="0870CD41" w14:textId="77777777" w:rsidR="00F160D5" w:rsidRPr="00F160D5" w:rsidRDefault="00F160D5" w:rsidP="00F160D5">
      <w:r w:rsidRPr="00F160D5">
        <w:rPr>
          <w:b/>
          <w:bCs/>
        </w:rPr>
        <w:t>Testing for Weak Lock-Out Mechanism</w:t>
      </w:r>
    </w:p>
    <w:p w14:paraId="6A7EED15" w14:textId="77777777" w:rsidR="00F160D5" w:rsidRPr="00F160D5" w:rsidRDefault="00F160D5" w:rsidP="00F160D5">
      <w:r w:rsidRPr="00F160D5">
        <w:t>Account lockout mechanisms are used to protect against brute-force attacks. The lockout mechanism can be used to defeat the following attacks:</w:t>
      </w:r>
    </w:p>
    <w:p w14:paraId="225A40DB" w14:textId="77777777" w:rsidR="00F160D5" w:rsidRPr="00F160D5" w:rsidRDefault="00F160D5" w:rsidP="00F160D5">
      <w:pPr>
        <w:numPr>
          <w:ilvl w:val="0"/>
          <w:numId w:val="1"/>
        </w:numPr>
      </w:pPr>
      <w:r w:rsidRPr="00F160D5">
        <w:t>Attack on login password or username guessing.</w:t>
      </w:r>
    </w:p>
    <w:p w14:paraId="7B76DF8E" w14:textId="77777777" w:rsidR="00F160D5" w:rsidRPr="00F160D5" w:rsidRDefault="00F160D5" w:rsidP="00F160D5">
      <w:pPr>
        <w:numPr>
          <w:ilvl w:val="0"/>
          <w:numId w:val="1"/>
        </w:numPr>
      </w:pPr>
      <w:r w:rsidRPr="00F160D5">
        <w:t>Guessing codes for any 2FA functionality or Security Questions.</w:t>
      </w:r>
    </w:p>
    <w:p w14:paraId="1A6B4E2A" w14:textId="77777777" w:rsidR="00F160D5" w:rsidRPr="00F160D5" w:rsidRDefault="00F160D5" w:rsidP="00F160D5">
      <w:r w:rsidRPr="00F160D5">
        <w:t>Account lockout mechanisms must strike a balance between preventing unauthorized access to accounts and preventing users from being denied authorized access. Accounts are typically locked after three to five unsuccessful attempts and can only be unlocked after a predetermined period of time, through a self-service unlock mechanism, or through administrator intervention.</w:t>
      </w:r>
    </w:p>
    <w:p w14:paraId="21A2533D" w14:textId="77777777" w:rsidR="00F160D5" w:rsidRPr="00F160D5" w:rsidRDefault="00F160D5" w:rsidP="00F160D5">
      <w:r w:rsidRPr="00F160D5">
        <w:t>Please click on this url to perform this lab </w:t>
      </w:r>
      <w:hyperlink r:id="rId6" w:history="1">
        <w:r w:rsidRPr="00F160D5">
          <w:rPr>
            <w:rStyle w:val="Hyperlink"/>
          </w:rPr>
          <w:t>http://wstg.alnafi.com/</w:t>
        </w:r>
      </w:hyperlink>
    </w:p>
    <w:p w14:paraId="6B60048E" w14:textId="77777777" w:rsidR="00F160D5" w:rsidRPr="00F160D5" w:rsidRDefault="00F160D5" w:rsidP="00F160D5">
      <w:r w:rsidRPr="00F160D5">
        <w:t>Here’s an example of testing for weak lock-out Mechanisms.</w:t>
      </w:r>
    </w:p>
    <w:p w14:paraId="5D9B9AAB" w14:textId="1309FADE" w:rsidR="00F160D5" w:rsidRPr="00F160D5" w:rsidRDefault="00F160D5" w:rsidP="00F160D5">
      <w:r w:rsidRPr="00F160D5">
        <w:drawing>
          <wp:inline distT="0" distB="0" distL="0" distR="0" wp14:anchorId="34C7AE70" wp14:editId="0702D74B">
            <wp:extent cx="5943600" cy="3295650"/>
            <wp:effectExtent l="0" t="0" r="0" b="0"/>
            <wp:docPr id="276726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EE052FA" w14:textId="77777777" w:rsidR="0000111E" w:rsidRPr="00F160D5" w:rsidRDefault="0000111E" w:rsidP="00F160D5"/>
    <w:sectPr w:rsidR="0000111E" w:rsidRPr="00F1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91D1E"/>
    <w:multiLevelType w:val="multilevel"/>
    <w:tmpl w:val="6CE2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49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50"/>
    <w:rsid w:val="0000111E"/>
    <w:rsid w:val="005E4A76"/>
    <w:rsid w:val="0072345A"/>
    <w:rsid w:val="00984DF0"/>
    <w:rsid w:val="009E4A2F"/>
    <w:rsid w:val="00CB68ED"/>
    <w:rsid w:val="00DB2D50"/>
    <w:rsid w:val="00F160D5"/>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6185-6E2C-442E-A0C6-ADBC1F4D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DB2D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2D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2D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2D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2D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2D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DB2D5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DB2D5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DB2D5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DB2D5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DB2D5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DB2D5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DB2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D5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B2D5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D5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B2D50"/>
    <w:pPr>
      <w:spacing w:before="160"/>
      <w:jc w:val="center"/>
    </w:pPr>
    <w:rPr>
      <w:i/>
      <w:iCs/>
      <w:color w:val="404040" w:themeColor="text1" w:themeTint="BF"/>
    </w:rPr>
  </w:style>
  <w:style w:type="character" w:customStyle="1" w:styleId="QuoteChar">
    <w:name w:val="Quote Char"/>
    <w:basedOn w:val="DefaultParagraphFont"/>
    <w:link w:val="Quote"/>
    <w:uiPriority w:val="29"/>
    <w:rsid w:val="00DB2D5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DB2D50"/>
    <w:pPr>
      <w:ind w:left="720"/>
      <w:contextualSpacing/>
    </w:pPr>
  </w:style>
  <w:style w:type="character" w:styleId="IntenseEmphasis">
    <w:name w:val="Intense Emphasis"/>
    <w:basedOn w:val="DefaultParagraphFont"/>
    <w:uiPriority w:val="21"/>
    <w:qFormat/>
    <w:rsid w:val="00DB2D50"/>
    <w:rPr>
      <w:i/>
      <w:iCs/>
      <w:color w:val="0F4761" w:themeColor="accent1" w:themeShade="BF"/>
    </w:rPr>
  </w:style>
  <w:style w:type="paragraph" w:styleId="IntenseQuote">
    <w:name w:val="Intense Quote"/>
    <w:basedOn w:val="Normal"/>
    <w:next w:val="Normal"/>
    <w:link w:val="IntenseQuoteChar"/>
    <w:uiPriority w:val="30"/>
    <w:qFormat/>
    <w:rsid w:val="00DB2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D5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DB2D50"/>
    <w:rPr>
      <w:b/>
      <w:bCs/>
      <w:smallCaps/>
      <w:color w:val="0F4761" w:themeColor="accent1" w:themeShade="BF"/>
      <w:spacing w:val="5"/>
    </w:rPr>
  </w:style>
  <w:style w:type="character" w:styleId="Hyperlink">
    <w:name w:val="Hyperlink"/>
    <w:basedOn w:val="DefaultParagraphFont"/>
    <w:uiPriority w:val="99"/>
    <w:unhideWhenUsed/>
    <w:rsid w:val="00F160D5"/>
    <w:rPr>
      <w:color w:val="467886" w:themeColor="hyperlink"/>
      <w:u w:val="single"/>
    </w:rPr>
  </w:style>
  <w:style w:type="character" w:styleId="UnresolvedMention">
    <w:name w:val="Unresolved Mention"/>
    <w:basedOn w:val="DefaultParagraphFont"/>
    <w:uiPriority w:val="99"/>
    <w:semiHidden/>
    <w:unhideWhenUsed/>
    <w:rsid w:val="00F16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stg.alnafi.com/" TargetMode="External"/><Relationship Id="rId5" Type="http://schemas.openxmlformats.org/officeDocument/2006/relationships/hyperlink" Target="https://lms.alnafi.com/xblock/block-v1:alnafi+DCCS102+2025_DCCS+type@vertical+block@4c04d541c9cc4834ba4fa8eede55a09f?exam_access=&amp;recheck_access=1&amp;show_bookmark=0&amp;show_title=0&amp;view=student_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2025-08-17T03:50:00Z</dcterms:created>
  <dcterms:modified xsi:type="dcterms:W3CDTF">2025-08-17T03:50:00Z</dcterms:modified>
</cp:coreProperties>
</file>