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47D44" w14:textId="77777777" w:rsidR="00876058" w:rsidRPr="00876058" w:rsidRDefault="00876058" w:rsidP="00876058">
      <w:r w:rsidRPr="00876058">
        <w:pict w14:anchorId="2E0398DB">
          <v:rect id="_x0000_i1037" style="width:0;height:1.5pt" o:hralign="center" o:hrstd="t" o:hrnoshade="t" o:hr="t" fillcolor="#1b1c1d" stroked="f"/>
        </w:pict>
      </w:r>
    </w:p>
    <w:p w14:paraId="4E668048" w14:textId="77777777" w:rsidR="00876058" w:rsidRPr="00876058" w:rsidRDefault="00876058" w:rsidP="00876058">
      <w:pPr>
        <w:rPr>
          <w:b/>
          <w:bCs/>
        </w:rPr>
      </w:pPr>
      <w:r w:rsidRPr="00876058">
        <w:rPr>
          <w:b/>
          <w:bCs/>
        </w:rPr>
        <w:t>Protecting Node Metadata and Endpoints in a Kubernetes Cluster</w:t>
      </w:r>
    </w:p>
    <w:p w14:paraId="4D541742" w14:textId="77777777" w:rsidR="00876058" w:rsidRPr="00876058" w:rsidRDefault="00876058" w:rsidP="00876058">
      <w:r w:rsidRPr="00876058">
        <w:t xml:space="preserve">By default, Kubernetes allows all incoming and outgoing traffic between pods. To control this traffic, </w:t>
      </w:r>
      <w:r w:rsidRPr="00876058">
        <w:rPr>
          <w:b/>
          <w:bCs/>
        </w:rPr>
        <w:t>Network Policy</w:t>
      </w:r>
      <w:r w:rsidRPr="00876058">
        <w:t xml:space="preserve"> acts like a firewall for pods. Network Policies can be configured based on IP block ranges, namespace identification, pod identification, and specific ports. You can grant access to a backend pod from a namespace, IP range, or another pod, and you can specify the ports and protocols for receiving traffic on pods.</w:t>
      </w:r>
    </w:p>
    <w:p w14:paraId="2E0D154C" w14:textId="77777777" w:rsidR="00876058" w:rsidRPr="00876058" w:rsidRDefault="00876058" w:rsidP="00876058">
      <w:r w:rsidRPr="00876058">
        <w:t xml:space="preserve">Securing node metadata and endpoints is crucial for maintaining a robust and secure Kubernetes cluster. Here's a step-by-step guide </w:t>
      </w:r>
      <w:proofErr w:type="gramStart"/>
      <w:r w:rsidRPr="00876058">
        <w:t>on</w:t>
      </w:r>
      <w:proofErr w:type="gramEnd"/>
      <w:r w:rsidRPr="00876058">
        <w:t xml:space="preserve"> implementing several protective measures:</w:t>
      </w:r>
    </w:p>
    <w:p w14:paraId="46F6C1AD" w14:textId="77777777" w:rsidR="00876058" w:rsidRPr="00876058" w:rsidRDefault="00876058" w:rsidP="00876058">
      <w:pPr>
        <w:rPr>
          <w:b/>
          <w:bCs/>
        </w:rPr>
      </w:pPr>
      <w:r w:rsidRPr="00876058">
        <w:rPr>
          <w:b/>
          <w:bCs/>
        </w:rPr>
        <w:t>1. Enable Node Metadata Concealment (if applicable):</w:t>
      </w:r>
    </w:p>
    <w:p w14:paraId="0370E51D" w14:textId="77777777" w:rsidR="00876058" w:rsidRPr="00876058" w:rsidRDefault="00876058" w:rsidP="00876058">
      <w:r w:rsidRPr="00876058">
        <w:t>Node Metadata Concealment, available in some managed Kubernetes services and newer Kubernetes versions, conceals specific information in the node metadata API. This feature reduces the attack surface accessible to running pods. Refer to your specific platform documentation or the official Kubernetes documentation for detailed instructions on enabling Node Metadata Concealment.</w:t>
      </w:r>
    </w:p>
    <w:p w14:paraId="1D124628" w14:textId="77777777" w:rsidR="00876058" w:rsidRPr="00876058" w:rsidRDefault="00876058" w:rsidP="00876058">
      <w:pPr>
        <w:rPr>
          <w:b/>
          <w:bCs/>
        </w:rPr>
      </w:pPr>
      <w:r w:rsidRPr="00876058">
        <w:rPr>
          <w:b/>
          <w:bCs/>
        </w:rPr>
        <w:t>2. Utilize Network Policies:</w:t>
      </w:r>
    </w:p>
    <w:p w14:paraId="611A1DFB" w14:textId="77777777" w:rsidR="00876058" w:rsidRPr="00876058" w:rsidRDefault="00876058" w:rsidP="00876058">
      <w:r w:rsidRPr="00876058">
        <w:t>Create Network Policies to restrict access to specific node resources and endpoints. This provides granular control over how pods can interact with nodes in the cluster.</w:t>
      </w:r>
    </w:p>
    <w:p w14:paraId="41FD21E4" w14:textId="77777777" w:rsidR="00876058" w:rsidRPr="00876058" w:rsidRDefault="00876058" w:rsidP="00876058">
      <w:pPr>
        <w:rPr>
          <w:b/>
          <w:bCs/>
        </w:rPr>
      </w:pPr>
      <w:r w:rsidRPr="00876058">
        <w:rPr>
          <w:b/>
          <w:bCs/>
        </w:rPr>
        <w:t>3. Create a Network Policy Example (Optional):</w:t>
      </w:r>
    </w:p>
    <w:p w14:paraId="2709FD66" w14:textId="77777777" w:rsidR="00876058" w:rsidRPr="00876058" w:rsidRDefault="00876058" w:rsidP="00876058">
      <w:r w:rsidRPr="00876058">
        <w:t>Here's a basic example using the Calico CNI plugin (adapt it based on your CNI):</w:t>
      </w:r>
    </w:p>
    <w:p w14:paraId="454AF62A" w14:textId="77777777" w:rsidR="00876058" w:rsidRPr="00876058" w:rsidRDefault="00876058" w:rsidP="00876058">
      <w:pPr>
        <w:numPr>
          <w:ilvl w:val="0"/>
          <w:numId w:val="1"/>
        </w:numPr>
      </w:pPr>
      <w:r w:rsidRPr="00876058">
        <w:rPr>
          <w:b/>
          <w:bCs/>
        </w:rPr>
        <w:t>Name of policy and applicable domain:</w:t>
      </w:r>
      <w:r w:rsidRPr="00876058">
        <w:t xml:space="preserve"> Define a clear name for your policy.</w:t>
      </w:r>
    </w:p>
    <w:p w14:paraId="67D2875E" w14:textId="77777777" w:rsidR="00876058" w:rsidRPr="00876058" w:rsidRDefault="00876058" w:rsidP="00876058">
      <w:pPr>
        <w:numPr>
          <w:ilvl w:val="0"/>
          <w:numId w:val="1"/>
        </w:numPr>
      </w:pPr>
      <w:r w:rsidRPr="00876058">
        <w:rPr>
          <w:b/>
          <w:bCs/>
        </w:rPr>
        <w:t>Target Pod:</w:t>
      </w:r>
      <w:r w:rsidRPr="00876058">
        <w:t xml:space="preserve"> </w:t>
      </w:r>
      <w:proofErr w:type="gramStart"/>
      <w:r w:rsidRPr="00876058">
        <w:t>Specify to</w:t>
      </w:r>
      <w:proofErr w:type="gramEnd"/>
      <w:r w:rsidRPr="00876058">
        <w:t xml:space="preserve"> which pod you want to apply this policy.</w:t>
      </w:r>
    </w:p>
    <w:p w14:paraId="12A00063" w14:textId="77777777" w:rsidR="00876058" w:rsidRPr="00876058" w:rsidRDefault="00876058" w:rsidP="00876058">
      <w:pPr>
        <w:numPr>
          <w:ilvl w:val="0"/>
          <w:numId w:val="1"/>
        </w:numPr>
      </w:pPr>
      <w:r w:rsidRPr="00876058">
        <w:rPr>
          <w:b/>
          <w:bCs/>
        </w:rPr>
        <w:t>Type of policy:</w:t>
      </w:r>
      <w:r w:rsidRPr="00876058">
        <w:t xml:space="preserve"> Determine if the policy applies to incoming (ingress) and/or outgoing (egress) traffic of the target pod.</w:t>
      </w:r>
    </w:p>
    <w:p w14:paraId="1F3B8446" w14:textId="77777777" w:rsidR="00876058" w:rsidRPr="00876058" w:rsidRDefault="00876058" w:rsidP="00876058">
      <w:pPr>
        <w:numPr>
          <w:ilvl w:val="0"/>
          <w:numId w:val="1"/>
        </w:numPr>
      </w:pPr>
      <w:r w:rsidRPr="00876058">
        <w:rPr>
          <w:b/>
          <w:bCs/>
        </w:rPr>
        <w:t>Source of allowed traffic:</w:t>
      </w:r>
    </w:p>
    <w:p w14:paraId="494E2EA5" w14:textId="77777777" w:rsidR="00876058" w:rsidRPr="00876058" w:rsidRDefault="00876058" w:rsidP="00876058">
      <w:pPr>
        <w:numPr>
          <w:ilvl w:val="1"/>
          <w:numId w:val="1"/>
        </w:numPr>
      </w:pPr>
      <w:r w:rsidRPr="00876058">
        <w:t>If left blank, it will deny all traffic by default.</w:t>
      </w:r>
    </w:p>
    <w:p w14:paraId="57605924" w14:textId="77777777" w:rsidR="00876058" w:rsidRPr="00876058" w:rsidRDefault="00876058" w:rsidP="00876058">
      <w:pPr>
        <w:numPr>
          <w:ilvl w:val="1"/>
          <w:numId w:val="1"/>
        </w:numPr>
      </w:pPr>
      <w:r w:rsidRPr="00876058">
        <w:t>You can specify allowed traffic from specific CIDR ranges.</w:t>
      </w:r>
    </w:p>
    <w:p w14:paraId="264894D1" w14:textId="77777777" w:rsidR="00876058" w:rsidRPr="00876058" w:rsidRDefault="00876058" w:rsidP="00876058">
      <w:pPr>
        <w:numPr>
          <w:ilvl w:val="1"/>
          <w:numId w:val="1"/>
        </w:numPr>
      </w:pPr>
      <w:r w:rsidRPr="00876058">
        <w:t xml:space="preserve">You can also specify CIDR ranges to explicitly </w:t>
      </w:r>
      <w:r w:rsidRPr="00876058">
        <w:rPr>
          <w:i/>
          <w:iCs/>
        </w:rPr>
        <w:t>except</w:t>
      </w:r>
      <w:r w:rsidRPr="00876058">
        <w:t xml:space="preserve"> </w:t>
      </w:r>
      <w:proofErr w:type="gramStart"/>
      <w:r w:rsidRPr="00876058">
        <w:t>from</w:t>
      </w:r>
      <w:proofErr w:type="gramEnd"/>
      <w:r w:rsidRPr="00876058">
        <w:t xml:space="preserve"> the allowed traffic.</w:t>
      </w:r>
    </w:p>
    <w:p w14:paraId="4981EE7E" w14:textId="77777777" w:rsidR="00876058" w:rsidRPr="00876058" w:rsidRDefault="00876058" w:rsidP="00876058">
      <w:pPr>
        <w:numPr>
          <w:ilvl w:val="1"/>
          <w:numId w:val="1"/>
        </w:numPr>
      </w:pPr>
      <w:r w:rsidRPr="00876058">
        <w:t>You can allow traffic from specific namespaces.</w:t>
      </w:r>
    </w:p>
    <w:p w14:paraId="18A72614" w14:textId="77777777" w:rsidR="00876058" w:rsidRPr="00876058" w:rsidRDefault="00876058" w:rsidP="00876058">
      <w:r w:rsidRPr="00876058">
        <w:rPr>
          <w:b/>
          <w:bCs/>
        </w:rPr>
        <w:t>Important Considerations for YAML and Network Policies:</w:t>
      </w:r>
    </w:p>
    <w:p w14:paraId="5F6C799F" w14:textId="77777777" w:rsidR="00876058" w:rsidRPr="00876058" w:rsidRDefault="00876058" w:rsidP="00876058">
      <w:pPr>
        <w:numPr>
          <w:ilvl w:val="0"/>
          <w:numId w:val="2"/>
        </w:numPr>
      </w:pPr>
      <w:r w:rsidRPr="00876058">
        <w:t>When specifying YAML for network policies:</w:t>
      </w:r>
    </w:p>
    <w:p w14:paraId="5F82B6FB" w14:textId="77777777" w:rsidR="00876058" w:rsidRPr="00876058" w:rsidRDefault="00876058" w:rsidP="00876058">
      <w:pPr>
        <w:numPr>
          <w:ilvl w:val="1"/>
          <w:numId w:val="2"/>
        </w:numPr>
      </w:pPr>
      <w:r w:rsidRPr="00876058">
        <w:t xml:space="preserve">If a list (-) is used, it acts as an </w:t>
      </w:r>
      <w:r w:rsidRPr="00876058">
        <w:rPr>
          <w:b/>
          <w:bCs/>
        </w:rPr>
        <w:t>OR</w:t>
      </w:r>
      <w:r w:rsidRPr="00876058">
        <w:t xml:space="preserve"> condition.</w:t>
      </w:r>
    </w:p>
    <w:p w14:paraId="34B29C71" w14:textId="77777777" w:rsidR="00876058" w:rsidRPr="00876058" w:rsidRDefault="00876058" w:rsidP="00876058">
      <w:pPr>
        <w:numPr>
          <w:ilvl w:val="1"/>
          <w:numId w:val="2"/>
        </w:numPr>
      </w:pPr>
      <w:r w:rsidRPr="00876058">
        <w:lastRenderedPageBreak/>
        <w:t xml:space="preserve">If it's not a list, it acts as an </w:t>
      </w:r>
      <w:r w:rsidRPr="00876058">
        <w:rPr>
          <w:b/>
          <w:bCs/>
        </w:rPr>
        <w:t>AND</w:t>
      </w:r>
      <w:r w:rsidRPr="00876058">
        <w:t xml:space="preserve"> condition.</w:t>
      </w:r>
    </w:p>
    <w:p w14:paraId="43286C0C" w14:textId="77777777" w:rsidR="00876058" w:rsidRPr="00876058" w:rsidRDefault="00876058" w:rsidP="00876058">
      <w:pPr>
        <w:numPr>
          <w:ilvl w:val="0"/>
          <w:numId w:val="2"/>
        </w:numPr>
      </w:pPr>
      <w:r w:rsidRPr="00876058">
        <w:rPr>
          <w:b/>
          <w:bCs/>
        </w:rPr>
        <w:t>Labels are mandatory if you want to apply a network policy.</w:t>
      </w:r>
    </w:p>
    <w:p w14:paraId="00C5EFC4" w14:textId="77777777" w:rsidR="00876058" w:rsidRPr="00876058" w:rsidRDefault="00876058" w:rsidP="00876058">
      <w:pPr>
        <w:numPr>
          <w:ilvl w:val="0"/>
          <w:numId w:val="2"/>
        </w:numPr>
      </w:pPr>
      <w:r w:rsidRPr="00876058">
        <w:t>If you do not specify ingress/egress rules, then the policy will deny all traffic by default.</w:t>
      </w:r>
    </w:p>
    <w:p w14:paraId="448BD8CB" w14:textId="77777777" w:rsidR="00876058" w:rsidRPr="00876058" w:rsidRDefault="00876058" w:rsidP="00876058">
      <w:pPr>
        <w:numPr>
          <w:ilvl w:val="0"/>
          <w:numId w:val="2"/>
        </w:numPr>
      </w:pPr>
      <w:r w:rsidRPr="00876058">
        <w:t>To achieve restriction at a cluster level, the first best practice is to deny all inbound and outbound traffic, and then only allow what is specifically required.</w:t>
      </w:r>
    </w:p>
    <w:p w14:paraId="4408AC21" w14:textId="77777777" w:rsidR="00876058" w:rsidRPr="00876058" w:rsidRDefault="00876058" w:rsidP="00876058">
      <w:r w:rsidRPr="00876058">
        <w:pict w14:anchorId="5B0BD8E8">
          <v:rect id="_x0000_i1038" style="width:0;height:1.5pt" o:hralign="center" o:hrstd="t" o:hrnoshade="t" o:hr="t" fillcolor="#1b1c1d" stroked="f"/>
        </w:pict>
      </w:r>
    </w:p>
    <w:p w14:paraId="3DA5E1BD"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52991"/>
    <w:multiLevelType w:val="multilevel"/>
    <w:tmpl w:val="D7208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8D729E"/>
    <w:multiLevelType w:val="multilevel"/>
    <w:tmpl w:val="C3E22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231850">
    <w:abstractNumId w:val="0"/>
  </w:num>
  <w:num w:numId="2" w16cid:durableId="1404793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211"/>
    <w:rsid w:val="0000111E"/>
    <w:rsid w:val="00265F08"/>
    <w:rsid w:val="005E4A76"/>
    <w:rsid w:val="0072345A"/>
    <w:rsid w:val="00876058"/>
    <w:rsid w:val="00984DF0"/>
    <w:rsid w:val="00CB68ED"/>
    <w:rsid w:val="00D15211"/>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48860"/>
  <w15:chartTrackingRefBased/>
  <w15:docId w15:val="{681667B4-9B16-476E-97D6-02B2794DB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D1521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1521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1521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1521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1521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1521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D15211"/>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D15211"/>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D15211"/>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D15211"/>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D15211"/>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D15211"/>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D152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211"/>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D1521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211"/>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D15211"/>
    <w:pPr>
      <w:spacing w:before="160"/>
      <w:jc w:val="center"/>
    </w:pPr>
    <w:rPr>
      <w:i/>
      <w:iCs/>
      <w:color w:val="404040" w:themeColor="text1" w:themeTint="BF"/>
    </w:rPr>
  </w:style>
  <w:style w:type="character" w:customStyle="1" w:styleId="QuoteChar">
    <w:name w:val="Quote Char"/>
    <w:basedOn w:val="DefaultParagraphFont"/>
    <w:link w:val="Quote"/>
    <w:uiPriority w:val="29"/>
    <w:rsid w:val="00D15211"/>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D15211"/>
    <w:pPr>
      <w:ind w:left="720"/>
      <w:contextualSpacing/>
    </w:pPr>
  </w:style>
  <w:style w:type="character" w:styleId="IntenseEmphasis">
    <w:name w:val="Intense Emphasis"/>
    <w:basedOn w:val="DefaultParagraphFont"/>
    <w:uiPriority w:val="21"/>
    <w:qFormat/>
    <w:rsid w:val="00D15211"/>
    <w:rPr>
      <w:i/>
      <w:iCs/>
      <w:color w:val="0F4761" w:themeColor="accent1" w:themeShade="BF"/>
    </w:rPr>
  </w:style>
  <w:style w:type="paragraph" w:styleId="IntenseQuote">
    <w:name w:val="Intense Quote"/>
    <w:basedOn w:val="Normal"/>
    <w:next w:val="Normal"/>
    <w:link w:val="IntenseQuoteChar"/>
    <w:uiPriority w:val="30"/>
    <w:qFormat/>
    <w:rsid w:val="00D152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211"/>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D152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487450">
      <w:bodyDiv w:val="1"/>
      <w:marLeft w:val="0"/>
      <w:marRight w:val="0"/>
      <w:marTop w:val="0"/>
      <w:marBottom w:val="0"/>
      <w:divBdr>
        <w:top w:val="none" w:sz="0" w:space="0" w:color="auto"/>
        <w:left w:val="none" w:sz="0" w:space="0" w:color="auto"/>
        <w:bottom w:val="none" w:sz="0" w:space="0" w:color="auto"/>
        <w:right w:val="none" w:sz="0" w:space="0" w:color="auto"/>
      </w:divBdr>
    </w:div>
    <w:div w:id="93397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2025-07-16T22:38:00Z</dcterms:created>
  <dcterms:modified xsi:type="dcterms:W3CDTF">2025-07-16T22:39:00Z</dcterms:modified>
</cp:coreProperties>
</file>