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false"/>
        <w:spacing w:lineRule="auto" w:line="259" w:before="0" w:after="160"/>
        <w:jc w:val="both"/>
        <w:textAlignment w:val="auto"/>
        <w:rPr>
          <w:b/>
          <w:b/>
          <w:lang w:val="en-IN"/>
        </w:rPr>
      </w:pPr>
      <w:r>
        <w:rPr>
          <w:b/>
          <w:lang w:val="en-IN"/>
        </w:rPr>
      </w:r>
      <w:r>
        <w:fldChar w:fldCharType="end"/>
      </w:r>
    </w:p>
    <w:p>
      <w:pPr>
        <w:pStyle w:val="Normal"/>
        <w:overflowPunct w:val="false"/>
        <w:spacing w:lineRule="auto" w:line="259" w:before="0" w:after="160"/>
        <w:jc w:val="both"/>
        <w:textAlignment w:val="auto"/>
        <w:rPr>
          <w:b/>
          <w:b/>
          <w:lang w:val="en-IN"/>
        </w:rPr>
      </w:pPr>
      <w:r>
        <w:rPr>
          <w:b/>
          <w:lang w:val="en-IN"/>
        </w:rPr>
      </w:r>
      <w:r>
        <w:br w:type="page"/>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lang w:val="en-IN"/>
        </w:rPr>
      </w:pPr>
      <w:r>
        <w:rPr>
          <w:lang w:val="en-IN"/>
        </w:rPr>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r>
    </w:p>
    <w:p>
      <w:pPr>
        <w:pStyle w:val="Heading1"/>
        <w:numPr>
          <w:ilvl w:val="1"/>
          <w:numId w:val="1"/>
        </w:numPr>
        <w:ind w:left="1152" w:hanging="720"/>
        <w:jc w:val="both"/>
        <w:rPr>
          <w:rFonts w:ascii="Times New Roman" w:hAnsi="Times New Roman"/>
        </w:rPr>
      </w:pPr>
      <w:bookmarkStart w:id="22" w:name="_Toc6433182"/>
      <w:bookmarkStart w:id="23" w:name="_Ref4848205"/>
      <w:bookmarkEnd w:id="22"/>
      <w:bookmarkEnd w:id="23"/>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4" w:name="_GoBack"/>
      <w:bookmarkEnd w:id="24"/>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10" w:type="dxa"/>
        <w:tblCellMar>
          <w:top w:w="0" w:type="dxa"/>
          <w:left w:w="9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59630" cy="3107055"/>
                <wp:effectExtent l="0" t="0" r="28575" b="19050"/>
                <wp:wrapTopAndBottom/>
                <wp:docPr id="2" name="Text Box 2"/>
                <a:graphic xmlns:a="http://schemas.openxmlformats.org/drawingml/2006/main">
                  <a:graphicData uri="http://schemas.microsoft.com/office/word/2010/wordprocessingShape">
                    <wps:wsp>
                      <wps:cNvSpPr/>
                      <wps:spPr>
                        <a:xfrm>
                          <a:off x="0" y="0"/>
                          <a:ext cx="4659120" cy="3106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8pt;height:244.5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10" w:type="dxa"/>
        <w:tblCellMar>
          <w:top w:w="0" w:type="dxa"/>
          <w:left w:w="9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9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pPr>
      <w:r>
        <w:rPr>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pPr>
      <w:r>
        <w:rPr>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pPr>
      <w:r>
        <w:rPr>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25" w:name="_Toc6433193"/>
      <w:bookmarkEnd w:id="25"/>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w:t>
      </w:r>
      <w:r>
        <w:rPr>
          <w:lang w:val="en-IN"/>
        </w:rPr>
        <w:t xml:space="preserve">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w:t>
      </w:r>
      <w:r>
        <w:rPr>
          <w:lang w:val="en-IN"/>
        </w:rPr>
        <w:t>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D</w:t>
      </w:r>
      <w:r>
        <w:rPr>
          <w:lang w:val="en-IN"/>
        </w:rPr>
        <w:t xml:space="preserve">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Normal"/>
        <w:widowControl/>
        <w:overflowPunct w:val="true"/>
        <w:bidi w:val="0"/>
        <w:spacing w:lineRule="auto" w:line="360" w:before="0" w:after="0"/>
        <w:jc w:val="both"/>
        <w:textAlignment w:val="baseline"/>
        <w:rPr>
          <w:rFonts w:ascii="DejaVu Sans Mono" w:hAnsi="DejaVu Sans Mono"/>
          <w:i/>
          <w:color w:val="629755"/>
          <w:sz w:val="18"/>
          <w:lang w:val="en-IN"/>
        </w:rPr>
      </w:pPr>
      <w:r>
        <w:rPr/>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 xml:space="preserve">Fig. x </w:t>
      </w:r>
      <w:r>
        <w:rPr>
          <w:lang w:val="en-IN"/>
        </w:rPr>
        <w:t xml:space="preserve">above </w:t>
      </w:r>
      <w:r>
        <w:rPr>
          <w:lang w:val="en-IN"/>
        </w:rPr>
        <w:t xml:space="preserve">shows the flow of the android application </w:t>
      </w:r>
      <w:r>
        <w:rPr>
          <w:lang w:val="en-IN"/>
        </w:rPr>
        <w:t xml:space="preserve">in a UML sequence diagram. The sequence diagram illustrated the flow of the process on the device side only. </w:t>
      </w:r>
      <w:r>
        <w:rPr>
          <w:lang w:val="en-IN"/>
        </w:rPr>
        <w:t>The application starts in the MainActivity from which the AvatarCameraActivity is initilized. The initilization process includes init of both the OpenCV and dLib libraries as well as the defined ROS nodes.</w:t>
      </w:r>
      <w:r>
        <w:rPr>
          <w:lang w:val="en-IN"/>
        </w:rPr>
        <w:t xml:space="preserve"> </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Component diagram here</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Class diagram here</w:t>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4_1215849329"/>
    <w:r>
      <w:rPr/>
    </w:r>
    <w:r>
      <w:rPr/>
    </w:r>
    <w:r>
      <w:fldChar w:fldCharType="end"/>
    </w:r>
    <w:bookmarkStart w:id="17" w:name="__Fieldmark__834_716043072"/>
    <w:bookmarkStart w:id="18" w:name="__Fieldmark__824_1879786276"/>
    <w:bookmarkEnd w:id="16"/>
    <w:bookmarkEnd w:id="17"/>
    <w:bookmarkEnd w:id="18"/>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19" w:name="__Fieldmark__834_1215849329"/>
    <w:r>
      <w:rPr/>
    </w:r>
    <w:r>
      <w:rPr/>
    </w:r>
    <w:r>
      <w:fldChar w:fldCharType="end"/>
    </w:r>
    <w:bookmarkStart w:id="20" w:name="__Fieldmark__838_716043072"/>
    <w:bookmarkStart w:id="21" w:name="__Fieldmark__831_1879786276"/>
    <w:bookmarkEnd w:id="19"/>
    <w:bookmarkEnd w:id="20"/>
    <w:bookmarkEnd w:id="21"/>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18</w:t>
    </w:r>
    <w:r>
      <w:fldChar w:fldCharType="end"/>
    </w:r>
    <w:r>
      <w:rPr/>
      <w:tab/>
      <w:t xml:space="preserve">Chapter </w:t>
    </w:r>
    <w:r>
      <w:fldChar w:fldCharType="begin"/>
    </w:r>
    <w:r>
      <w:instrText>STYLEREF  "Heading 1" \n  \* MERGEFORMAT</w:instrText>
    </w:r>
    <w:r>
      <w:fldChar w:fldCharType="separate"/>
    </w:r>
    <w:bookmarkStart w:id="26" w:name="__Fieldmark__1178_1215849329"/>
    <w:r>
      <w:rPr/>
    </w:r>
    <w:r>
      <w:rPr/>
    </w:r>
    <w:r>
      <w:fldChar w:fldCharType="end"/>
    </w:r>
    <w:bookmarkStart w:id="27" w:name="__Fieldmark__1293_716043072"/>
    <w:bookmarkStart w:id="28" w:name="__Fieldmark__1110_1879786276"/>
    <w:bookmarkEnd w:id="26"/>
    <w:bookmarkEnd w:id="27"/>
    <w:bookmarkEnd w:id="28"/>
    <w:r>
      <w:rPr/>
      <w:t xml:space="preserve">5: </w:t>
    </w:r>
    <w:r>
      <w:fldChar w:fldCharType="begin"/>
    </w:r>
    <w:r>
      <w:instrText>STYLEREF  "Heading 1"  \* MERGEFORMAT</w:instrText>
    </w:r>
    <w:r>
      <w:fldChar w:fldCharType="separate"/>
    </w:r>
    <w:bookmarkStart w:id="29" w:name="__Fieldmark__1187_1215849329"/>
    <w:r>
      <w:rPr/>
    </w:r>
    <w:r>
      <w:rPr/>
    </w:r>
    <w:r>
      <w:fldChar w:fldCharType="end"/>
    </w:r>
    <w:bookmarkStart w:id="30" w:name="__Fieldmark__1297_716043072"/>
    <w:bookmarkStart w:id="31" w:name="__Fieldmark__1116_1879786276"/>
    <w:bookmarkEnd w:id="29"/>
    <w:bookmarkEnd w:id="30"/>
    <w:bookmarkEnd w:id="31"/>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32" w:name="__Fieldmark__1198_1215849329"/>
    <w:r>
      <w:rPr/>
    </w:r>
    <w:r>
      <w:rPr/>
    </w:r>
    <w:r>
      <w:fldChar w:fldCharType="end"/>
    </w:r>
    <w:bookmarkStart w:id="33" w:name="__Fieldmark__1302_716043072"/>
    <w:bookmarkStart w:id="34" w:name="__Fieldmark__1124_1879786276"/>
    <w:bookmarkEnd w:id="32"/>
    <w:bookmarkEnd w:id="33"/>
    <w:bookmarkEnd w:id="34"/>
    <w:r>
      <w:rPr/>
      <w:t xml:space="preserve">4: </w:t>
    </w:r>
    <w:r>
      <w:fldChar w:fldCharType="begin"/>
    </w:r>
    <w:r>
      <w:instrText>STYLEREF  "Heading 1"  \* MERGEFORMAT</w:instrText>
    </w:r>
    <w:r>
      <w:fldChar w:fldCharType="separate"/>
    </w:r>
    <w:bookmarkStart w:id="35" w:name="__Fieldmark__1207_1215849329"/>
    <w:r>
      <w:rPr/>
    </w:r>
    <w:r>
      <w:rPr/>
    </w:r>
    <w:r>
      <w:fldChar w:fldCharType="end"/>
    </w:r>
    <w:bookmarkStart w:id="36" w:name="__Fieldmark__1306_716043072"/>
    <w:bookmarkStart w:id="37" w:name="__Fieldmark__1130_1879786276"/>
    <w:bookmarkEnd w:id="35"/>
    <w:bookmarkEnd w:id="36"/>
    <w:bookmarkEnd w:id="37"/>
    <w:r>
      <w:rPr/>
      <w:t>Architecture Design</w:t>
      <w:tab/>
      <w:tab/>
    </w:r>
    <w:r>
      <w:rPr/>
      <w:fldChar w:fldCharType="begin"/>
    </w:r>
    <w:r>
      <w:instrText> PAGE </w:instrText>
    </w:r>
    <w:r>
      <w:fldChar w:fldCharType="separate"/>
    </w:r>
    <w:r>
      <w:t>13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Application>LibreOffice/5.1.6.2$Linux_X86_64 LibreOffice_project/10m0$Build-2</Application>
  <Pages>26</Pages>
  <Words>5344</Words>
  <Characters>27649</Characters>
  <CharactersWithSpaces>32804</CharactersWithSpaces>
  <Paragraphs>250</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2020-01-16T13:58:29Z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